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46EF0" w14:textId="2E7381FB" w:rsidR="00D03DCF" w:rsidRPr="008112A5" w:rsidRDefault="008112A5">
      <w:pPr>
        <w:rPr>
          <w:color w:val="000000" w:themeColor="text1"/>
          <w:lang w:val="es-CO"/>
        </w:rPr>
      </w:pPr>
      <w:r w:rsidRPr="008112A5">
        <w:rPr>
          <w:color w:val="000000" w:themeColor="text1"/>
          <w:lang w:val="es-CO"/>
        </w:rPr>
        <w:t>Métodos tipo numéricos y caracteres en MySQL</w:t>
      </w:r>
    </w:p>
    <w:p w14:paraId="5CA7BC3F" w14:textId="76B32F8D" w:rsidR="008112A5" w:rsidRDefault="008112A5">
      <w:pPr>
        <w:rPr>
          <w:rFonts w:cs="Open Sans"/>
          <w:color w:val="000000" w:themeColor="text1"/>
          <w:sz w:val="21"/>
          <w:szCs w:val="21"/>
        </w:rPr>
      </w:pPr>
      <w:r w:rsidRPr="008112A5">
        <w:rPr>
          <w:rFonts w:cs="Open Sans"/>
          <w:color w:val="000000" w:themeColor="text1"/>
          <w:sz w:val="21"/>
          <w:szCs w:val="21"/>
        </w:rPr>
        <w:t>MySQL admite todos los tipos de datos numéricos SQL estándar. Estos tipos incluyen los tipos de datos numéricos exactos (</w:t>
      </w:r>
      <w:r w:rsidRPr="008112A5">
        <w:rPr>
          <w:rStyle w:val="apple-converted-space"/>
          <w:rFonts w:cs="Open Sans"/>
          <w:color w:val="000000" w:themeColor="text1"/>
          <w:sz w:val="21"/>
          <w:szCs w:val="21"/>
        </w:rPr>
        <w:t> </w:t>
      </w:r>
      <w:hyperlink r:id="rId5" w:tooltip="13.1.2 Tipos de enteros (valor exacto): INTEGER, INT, SMALLINT, TINYINT, MEDIUMINT, BIGINT" w:history="1">
        <w:r w:rsidRPr="008112A5">
          <w:rPr>
            <w:rStyle w:val="CdigoHTML"/>
            <w:rFonts w:asciiTheme="minorHAnsi" w:eastAsiaTheme="minorHAnsi" w:hAnsiTheme="minorHAnsi"/>
            <w:color w:val="000000" w:themeColor="text1"/>
            <w:u w:val="single"/>
            <w:bdr w:val="none" w:sz="0" w:space="0" w:color="auto" w:frame="1"/>
          </w:rPr>
          <w:t>INTEGER</w:t>
        </w:r>
      </w:hyperlink>
      <w:r w:rsidRPr="008112A5">
        <w:rPr>
          <w:rFonts w:cs="Open Sans"/>
          <w:color w:val="000000" w:themeColor="text1"/>
          <w:sz w:val="21"/>
          <w:szCs w:val="21"/>
        </w:rPr>
        <w:t>,</w:t>
      </w:r>
      <w:r w:rsidRPr="008112A5">
        <w:rPr>
          <w:rStyle w:val="apple-converted-space"/>
          <w:rFonts w:cs="Open Sans"/>
          <w:color w:val="000000" w:themeColor="text1"/>
          <w:sz w:val="21"/>
          <w:szCs w:val="21"/>
        </w:rPr>
        <w:t> </w:t>
      </w:r>
      <w:hyperlink r:id="rId6" w:tooltip="13.1.2 Tipos de enteros (valor exacto): INTEGER, INT, SMALLINT, TINYINT, MEDIUMINT, BIGINT" w:history="1">
        <w:r w:rsidRPr="008112A5">
          <w:rPr>
            <w:rStyle w:val="CdigoHTML"/>
            <w:rFonts w:asciiTheme="minorHAnsi" w:eastAsiaTheme="minorHAnsi" w:hAnsiTheme="minorHAnsi"/>
            <w:color w:val="000000" w:themeColor="text1"/>
            <w:u w:val="single"/>
            <w:bdr w:val="none" w:sz="0" w:space="0" w:color="auto" w:frame="1"/>
          </w:rPr>
          <w:t>SMALLINT</w:t>
        </w:r>
      </w:hyperlink>
      <w:r w:rsidRPr="008112A5">
        <w:rPr>
          <w:rFonts w:cs="Open Sans"/>
          <w:color w:val="000000" w:themeColor="text1"/>
          <w:sz w:val="21"/>
          <w:szCs w:val="21"/>
        </w:rPr>
        <w:t>,</w:t>
      </w:r>
      <w:r w:rsidRPr="008112A5">
        <w:rPr>
          <w:rStyle w:val="apple-converted-space"/>
          <w:rFonts w:cs="Open Sans"/>
          <w:color w:val="000000" w:themeColor="text1"/>
          <w:sz w:val="21"/>
          <w:szCs w:val="21"/>
        </w:rPr>
        <w:t> </w:t>
      </w:r>
      <w:hyperlink r:id="rId7" w:tooltip="13.1.3 Tipos de punto fijo (valor exacto) - DECIMAL, NUMÉRICO" w:history="1">
        <w:r w:rsidRPr="008112A5">
          <w:rPr>
            <w:rStyle w:val="CdigoHTML"/>
            <w:rFonts w:asciiTheme="minorHAnsi" w:eastAsiaTheme="minorHAnsi" w:hAnsiTheme="minorHAnsi"/>
            <w:color w:val="000000" w:themeColor="text1"/>
            <w:u w:val="single"/>
            <w:bdr w:val="none" w:sz="0" w:space="0" w:color="auto" w:frame="1"/>
          </w:rPr>
          <w:t>DECIMAL</w:t>
        </w:r>
      </w:hyperlink>
      <w:r w:rsidRPr="008112A5">
        <w:rPr>
          <w:rFonts w:cs="Open Sans"/>
          <w:color w:val="000000" w:themeColor="text1"/>
          <w:sz w:val="21"/>
          <w:szCs w:val="21"/>
        </w:rPr>
        <w:t>, y</w:t>
      </w:r>
      <w:r w:rsidRPr="008112A5">
        <w:rPr>
          <w:rStyle w:val="apple-converted-space"/>
          <w:rFonts w:cs="Open Sans"/>
          <w:color w:val="000000" w:themeColor="text1"/>
          <w:sz w:val="21"/>
          <w:szCs w:val="21"/>
        </w:rPr>
        <w:t> </w:t>
      </w:r>
      <w:hyperlink r:id="rId8" w:tooltip="13.1.3 Tipos de punto fijo (valor exacto) - DECIMAL, NUMÉRICO" w:history="1">
        <w:r w:rsidRPr="008112A5">
          <w:rPr>
            <w:rStyle w:val="CdigoHTML"/>
            <w:rFonts w:asciiTheme="minorHAnsi" w:eastAsiaTheme="minorHAnsi" w:hAnsiTheme="minorHAnsi"/>
            <w:color w:val="000000" w:themeColor="text1"/>
            <w:u w:val="single"/>
            <w:bdr w:val="none" w:sz="0" w:space="0" w:color="auto" w:frame="1"/>
          </w:rPr>
          <w:t>NUMERIC</w:t>
        </w:r>
      </w:hyperlink>
      <w:r w:rsidRPr="008112A5">
        <w:rPr>
          <w:rFonts w:cs="Open Sans"/>
          <w:color w:val="000000" w:themeColor="text1"/>
          <w:sz w:val="21"/>
          <w:szCs w:val="21"/>
        </w:rPr>
        <w:t>), así como los tipos de datos numéricos aproximados (</w:t>
      </w:r>
      <w:r w:rsidRPr="008112A5">
        <w:rPr>
          <w:rStyle w:val="apple-converted-space"/>
          <w:rFonts w:cs="Open Sans"/>
          <w:color w:val="000000" w:themeColor="text1"/>
          <w:sz w:val="21"/>
          <w:szCs w:val="21"/>
        </w:rPr>
        <w:t> </w:t>
      </w:r>
      <w:hyperlink r:id="rId9" w:tooltip="13.1.4 Tipos de punto flotante (valor aproximado) - FLOAT, DOUBLE" w:history="1">
        <w:r w:rsidRPr="008112A5">
          <w:rPr>
            <w:rStyle w:val="CdigoHTML"/>
            <w:rFonts w:asciiTheme="minorHAnsi" w:eastAsiaTheme="minorHAnsi" w:hAnsiTheme="minorHAnsi"/>
            <w:color w:val="000000" w:themeColor="text1"/>
            <w:u w:val="single"/>
            <w:bdr w:val="none" w:sz="0" w:space="0" w:color="auto" w:frame="1"/>
          </w:rPr>
          <w:t>FLOAT</w:t>
        </w:r>
      </w:hyperlink>
      <w:r w:rsidRPr="008112A5">
        <w:rPr>
          <w:rFonts w:cs="Open Sans"/>
          <w:color w:val="000000" w:themeColor="text1"/>
          <w:sz w:val="21"/>
          <w:szCs w:val="21"/>
        </w:rPr>
        <w:t>,</w:t>
      </w:r>
      <w:r w:rsidRPr="008112A5">
        <w:rPr>
          <w:rStyle w:val="apple-converted-space"/>
          <w:rFonts w:cs="Open Sans"/>
          <w:color w:val="000000" w:themeColor="text1"/>
          <w:sz w:val="21"/>
          <w:szCs w:val="21"/>
        </w:rPr>
        <w:t> </w:t>
      </w:r>
      <w:hyperlink r:id="rId10" w:tooltip="13.1.4 Tipos de punto flotante (valor aproximado) - FLOAT, DOUBLE" w:history="1">
        <w:r w:rsidRPr="008112A5">
          <w:rPr>
            <w:rStyle w:val="CdigoHTML"/>
            <w:rFonts w:asciiTheme="minorHAnsi" w:eastAsiaTheme="minorHAnsi" w:hAnsiTheme="minorHAnsi"/>
            <w:color w:val="000000" w:themeColor="text1"/>
            <w:u w:val="single"/>
            <w:bdr w:val="none" w:sz="0" w:space="0" w:color="auto" w:frame="1"/>
          </w:rPr>
          <w:t>REAL</w:t>
        </w:r>
      </w:hyperlink>
      <w:r w:rsidRPr="008112A5">
        <w:rPr>
          <w:rFonts w:cs="Open Sans"/>
          <w:color w:val="000000" w:themeColor="text1"/>
          <w:sz w:val="21"/>
          <w:szCs w:val="21"/>
        </w:rPr>
        <w:t>, y</w:t>
      </w:r>
      <w:r w:rsidRPr="008112A5">
        <w:rPr>
          <w:rStyle w:val="apple-converted-space"/>
          <w:rFonts w:cs="Open Sans"/>
          <w:color w:val="000000" w:themeColor="text1"/>
          <w:sz w:val="21"/>
          <w:szCs w:val="21"/>
        </w:rPr>
        <w:t> </w:t>
      </w:r>
      <w:hyperlink r:id="rId11" w:tooltip="13.1.4 Tipos de punto flotante (valor aproximado) - FLOAT, DOUBLE" w:history="1">
        <w:r w:rsidRPr="008112A5">
          <w:rPr>
            <w:rStyle w:val="CdigoHTML"/>
            <w:rFonts w:asciiTheme="minorHAnsi" w:eastAsiaTheme="minorHAnsi" w:hAnsiTheme="minorHAnsi"/>
            <w:color w:val="000000" w:themeColor="text1"/>
            <w:u w:val="single"/>
            <w:bdr w:val="none" w:sz="0" w:space="0" w:color="auto" w:frame="1"/>
          </w:rPr>
          <w:t>DOUBLE PRECISION</w:t>
        </w:r>
      </w:hyperlink>
      <w:r w:rsidRPr="008112A5">
        <w:rPr>
          <w:rFonts w:cs="Open Sans"/>
          <w:color w:val="000000" w:themeColor="text1"/>
          <w:sz w:val="21"/>
          <w:szCs w:val="21"/>
        </w:rPr>
        <w:t>). La palabra clave</w:t>
      </w:r>
      <w:r w:rsidRPr="008112A5">
        <w:rPr>
          <w:rStyle w:val="apple-converted-space"/>
          <w:rFonts w:cs="Open Sans"/>
          <w:color w:val="000000" w:themeColor="text1"/>
          <w:sz w:val="21"/>
          <w:szCs w:val="21"/>
        </w:rPr>
        <w:t> </w:t>
      </w:r>
      <w:proofErr w:type="spellStart"/>
      <w:r w:rsidRPr="008112A5">
        <w:rPr>
          <w:color w:val="000000" w:themeColor="text1"/>
        </w:rPr>
        <w:fldChar w:fldCharType="begin"/>
      </w:r>
      <w:r w:rsidRPr="008112A5">
        <w:rPr>
          <w:color w:val="000000" w:themeColor="text1"/>
        </w:rPr>
        <w:instrText>HYPERLINK "https://dev-mysql-com.translate.goog/doc/refman/8.4/en/integer-types.html?_x_tr_sl=en&amp;_x_tr_tl=es&amp;_x_tr_hl=es&amp;_x_tr_pto=tc" \o "13.1.2 Tipos de enteros (valor exacto): INTEGER, INT, SMALLINT, TINYINT, MEDIUMINT, BIGINT"</w:instrText>
      </w:r>
      <w:r w:rsidRPr="008112A5">
        <w:rPr>
          <w:color w:val="000000" w:themeColor="text1"/>
        </w:rPr>
      </w:r>
      <w:r w:rsidRPr="008112A5">
        <w:rPr>
          <w:color w:val="000000" w:themeColor="text1"/>
        </w:rPr>
        <w:fldChar w:fldCharType="separate"/>
      </w:r>
      <w:r w:rsidRPr="008112A5">
        <w:rPr>
          <w:rStyle w:val="CdigoHTML"/>
          <w:rFonts w:asciiTheme="minorHAnsi" w:eastAsiaTheme="minorHAnsi" w:hAnsiTheme="minorHAnsi"/>
          <w:color w:val="000000" w:themeColor="text1"/>
          <w:u w:val="single"/>
          <w:bdr w:val="none" w:sz="0" w:space="0" w:color="auto" w:frame="1"/>
        </w:rPr>
        <w:t>INT</w:t>
      </w:r>
      <w:r w:rsidRPr="008112A5">
        <w:rPr>
          <w:color w:val="000000" w:themeColor="text1"/>
        </w:rPr>
        <w:fldChar w:fldCharType="end"/>
      </w:r>
      <w:r w:rsidRPr="008112A5">
        <w:rPr>
          <w:rFonts w:cs="Open Sans"/>
          <w:color w:val="000000" w:themeColor="text1"/>
          <w:sz w:val="21"/>
          <w:szCs w:val="21"/>
        </w:rPr>
        <w:t>es</w:t>
      </w:r>
      <w:proofErr w:type="spellEnd"/>
      <w:r w:rsidRPr="008112A5">
        <w:rPr>
          <w:rFonts w:cs="Open Sans"/>
          <w:color w:val="000000" w:themeColor="text1"/>
          <w:sz w:val="21"/>
          <w:szCs w:val="21"/>
        </w:rPr>
        <w:t xml:space="preserve"> un sinónimo de</w:t>
      </w:r>
      <w:r w:rsidRPr="008112A5">
        <w:rPr>
          <w:rStyle w:val="apple-converted-space"/>
          <w:rFonts w:cs="Open Sans"/>
          <w:color w:val="000000" w:themeColor="text1"/>
          <w:sz w:val="21"/>
          <w:szCs w:val="21"/>
        </w:rPr>
        <w:t> </w:t>
      </w:r>
      <w:hyperlink r:id="rId12" w:tooltip="13.1.2 Tipos de enteros (valor exacto): INTEGER, INT, SMALLINT, TINYINT, MEDIUMINT, BIGINT" w:history="1">
        <w:r w:rsidRPr="008112A5">
          <w:rPr>
            <w:rStyle w:val="CdigoHTML"/>
            <w:rFonts w:asciiTheme="minorHAnsi" w:eastAsiaTheme="minorHAnsi" w:hAnsiTheme="minorHAnsi"/>
            <w:color w:val="000000" w:themeColor="text1"/>
            <w:u w:val="single"/>
            <w:bdr w:val="none" w:sz="0" w:space="0" w:color="auto" w:frame="1"/>
          </w:rPr>
          <w:t>INTEGER</w:t>
        </w:r>
      </w:hyperlink>
      <w:r w:rsidRPr="008112A5">
        <w:rPr>
          <w:rFonts w:cs="Open Sans"/>
          <w:color w:val="000000" w:themeColor="text1"/>
          <w:sz w:val="21"/>
          <w:szCs w:val="21"/>
        </w:rPr>
        <w:t>, y las palabras clave</w:t>
      </w:r>
      <w:r w:rsidRPr="008112A5">
        <w:rPr>
          <w:rStyle w:val="apple-converted-space"/>
          <w:rFonts w:cs="Open Sans"/>
          <w:color w:val="000000" w:themeColor="text1"/>
          <w:sz w:val="21"/>
          <w:szCs w:val="21"/>
        </w:rPr>
        <w:t> </w:t>
      </w:r>
      <w:proofErr w:type="spellStart"/>
      <w:r w:rsidRPr="008112A5">
        <w:rPr>
          <w:color w:val="000000" w:themeColor="text1"/>
        </w:rPr>
        <w:fldChar w:fldCharType="begin"/>
      </w:r>
      <w:r w:rsidRPr="008112A5">
        <w:rPr>
          <w:color w:val="000000" w:themeColor="text1"/>
        </w:rPr>
        <w:instrText>HYPERLINK "https://dev-mysql-com.translate.goog/doc/refman/8.4/en/fixed-point-types.html?_x_tr_sl=en&amp;_x_tr_tl=es&amp;_x_tr_hl=es&amp;_x_tr_pto=tc" \o "13.1.3 Tipos de punto fijo (valor exacto) - DECIMAL, NUMÉRICO"</w:instrText>
      </w:r>
      <w:r w:rsidRPr="008112A5">
        <w:rPr>
          <w:color w:val="000000" w:themeColor="text1"/>
        </w:rPr>
      </w:r>
      <w:r w:rsidRPr="008112A5">
        <w:rPr>
          <w:color w:val="000000" w:themeColor="text1"/>
        </w:rPr>
        <w:fldChar w:fldCharType="separate"/>
      </w:r>
      <w:r w:rsidRPr="008112A5">
        <w:rPr>
          <w:rStyle w:val="CdigoHTML"/>
          <w:rFonts w:asciiTheme="minorHAnsi" w:eastAsiaTheme="minorHAnsi" w:hAnsiTheme="minorHAnsi"/>
          <w:color w:val="000000" w:themeColor="text1"/>
          <w:u w:val="single"/>
          <w:bdr w:val="none" w:sz="0" w:space="0" w:color="auto" w:frame="1"/>
        </w:rPr>
        <w:t>DEC</w:t>
      </w:r>
      <w:r w:rsidRPr="008112A5">
        <w:rPr>
          <w:color w:val="000000" w:themeColor="text1"/>
        </w:rPr>
        <w:fldChar w:fldCharType="end"/>
      </w:r>
      <w:r w:rsidRPr="008112A5">
        <w:rPr>
          <w:rFonts w:cs="Open Sans"/>
          <w:color w:val="000000" w:themeColor="text1"/>
          <w:sz w:val="21"/>
          <w:szCs w:val="21"/>
        </w:rPr>
        <w:t>y</w:t>
      </w:r>
      <w:proofErr w:type="spellEnd"/>
      <w:r w:rsidRPr="008112A5">
        <w:rPr>
          <w:rStyle w:val="apple-converted-space"/>
          <w:rFonts w:cs="Open Sans"/>
          <w:color w:val="000000" w:themeColor="text1"/>
          <w:sz w:val="21"/>
          <w:szCs w:val="21"/>
        </w:rPr>
        <w:t> </w:t>
      </w:r>
      <w:proofErr w:type="spellStart"/>
      <w:r w:rsidRPr="008112A5">
        <w:rPr>
          <w:color w:val="000000" w:themeColor="text1"/>
        </w:rPr>
        <w:fldChar w:fldCharType="begin"/>
      </w:r>
      <w:r w:rsidRPr="008112A5">
        <w:rPr>
          <w:color w:val="000000" w:themeColor="text1"/>
        </w:rPr>
        <w:instrText>HYPERLINK "https://dev-mysql-com.translate.goog/doc/refman/8.4/en/fixed-point-types.html?_x_tr_sl=en&amp;_x_tr_tl=es&amp;_x_tr_hl=es&amp;_x_tr_pto=tc" \o "13.1.3 Tipos de punto fijo (valor exacto) - DECIMAL, NUMÉRICO"</w:instrText>
      </w:r>
      <w:r w:rsidRPr="008112A5">
        <w:rPr>
          <w:color w:val="000000" w:themeColor="text1"/>
        </w:rPr>
      </w:r>
      <w:r w:rsidRPr="008112A5">
        <w:rPr>
          <w:color w:val="000000" w:themeColor="text1"/>
        </w:rPr>
        <w:fldChar w:fldCharType="separate"/>
      </w:r>
      <w:r w:rsidRPr="008112A5">
        <w:rPr>
          <w:rStyle w:val="CdigoHTML"/>
          <w:rFonts w:asciiTheme="minorHAnsi" w:eastAsiaTheme="minorHAnsi" w:hAnsiTheme="minorHAnsi"/>
          <w:color w:val="000000" w:themeColor="text1"/>
          <w:u w:val="single"/>
          <w:bdr w:val="none" w:sz="0" w:space="0" w:color="auto" w:frame="1"/>
        </w:rPr>
        <w:t>FIXED</w:t>
      </w:r>
      <w:r w:rsidRPr="008112A5">
        <w:rPr>
          <w:color w:val="000000" w:themeColor="text1"/>
        </w:rPr>
        <w:fldChar w:fldCharType="end"/>
      </w:r>
      <w:r w:rsidRPr="008112A5">
        <w:rPr>
          <w:rFonts w:cs="Open Sans"/>
          <w:color w:val="000000" w:themeColor="text1"/>
          <w:sz w:val="21"/>
          <w:szCs w:val="21"/>
        </w:rPr>
        <w:t>son</w:t>
      </w:r>
      <w:proofErr w:type="spellEnd"/>
      <w:r w:rsidRPr="008112A5">
        <w:rPr>
          <w:rFonts w:cs="Open Sans"/>
          <w:color w:val="000000" w:themeColor="text1"/>
          <w:sz w:val="21"/>
          <w:szCs w:val="21"/>
        </w:rPr>
        <w:t xml:space="preserve"> sinónimos de</w:t>
      </w:r>
      <w:r w:rsidRPr="008112A5">
        <w:rPr>
          <w:rStyle w:val="apple-converted-space"/>
          <w:rFonts w:cs="Open Sans"/>
          <w:color w:val="000000" w:themeColor="text1"/>
          <w:sz w:val="21"/>
          <w:szCs w:val="21"/>
        </w:rPr>
        <w:t> </w:t>
      </w:r>
      <w:hyperlink r:id="rId13" w:tooltip="13.1.3 Tipos de punto fijo (valor exacto) - DECIMAL, NUMÉRICO" w:history="1">
        <w:r w:rsidRPr="008112A5">
          <w:rPr>
            <w:rStyle w:val="CdigoHTML"/>
            <w:rFonts w:asciiTheme="minorHAnsi" w:eastAsiaTheme="minorHAnsi" w:hAnsiTheme="minorHAnsi"/>
            <w:color w:val="000000" w:themeColor="text1"/>
            <w:u w:val="single"/>
            <w:bdr w:val="none" w:sz="0" w:space="0" w:color="auto" w:frame="1"/>
          </w:rPr>
          <w:t>DECIMAL</w:t>
        </w:r>
      </w:hyperlink>
      <w:r w:rsidRPr="008112A5">
        <w:rPr>
          <w:rFonts w:cs="Open Sans"/>
          <w:color w:val="000000" w:themeColor="text1"/>
          <w:sz w:val="21"/>
          <w:szCs w:val="21"/>
        </w:rPr>
        <w:t>. MySQL trata</w:t>
      </w:r>
      <w:r w:rsidRPr="008112A5">
        <w:rPr>
          <w:rStyle w:val="apple-converted-space"/>
          <w:rFonts w:cs="Open Sans"/>
          <w:color w:val="000000" w:themeColor="text1"/>
          <w:sz w:val="21"/>
          <w:szCs w:val="21"/>
        </w:rPr>
        <w:t> </w:t>
      </w:r>
      <w:proofErr w:type="spellStart"/>
      <w:r w:rsidRPr="008112A5">
        <w:rPr>
          <w:color w:val="000000" w:themeColor="text1"/>
        </w:rPr>
        <w:fldChar w:fldCharType="begin"/>
      </w:r>
      <w:r w:rsidRPr="008112A5">
        <w:rPr>
          <w:color w:val="000000" w:themeColor="text1"/>
        </w:rPr>
        <w:instrText>HYPERLINK "https://dev-mysql-com.translate.goog/doc/refman/8.4/en/floating-point-types.html?_x_tr_sl=en&amp;_x_tr_tl=es&amp;_x_tr_hl=es&amp;_x_tr_pto=tc" \o "13.1.4 Tipos de punto flotante (valor aproximado) - FLOAT, DOUBLE"</w:instrText>
      </w:r>
      <w:r w:rsidRPr="008112A5">
        <w:rPr>
          <w:color w:val="000000" w:themeColor="text1"/>
        </w:rPr>
      </w:r>
      <w:r w:rsidRPr="008112A5">
        <w:rPr>
          <w:color w:val="000000" w:themeColor="text1"/>
        </w:rPr>
        <w:fldChar w:fldCharType="separate"/>
      </w:r>
      <w:r w:rsidRPr="008112A5">
        <w:rPr>
          <w:rStyle w:val="CdigoHTML"/>
          <w:rFonts w:asciiTheme="minorHAnsi" w:eastAsiaTheme="minorHAnsi" w:hAnsiTheme="minorHAnsi"/>
          <w:color w:val="000000" w:themeColor="text1"/>
          <w:u w:val="single"/>
          <w:bdr w:val="none" w:sz="0" w:space="0" w:color="auto" w:frame="1"/>
        </w:rPr>
        <w:t>DOUBLE</w:t>
      </w:r>
      <w:r w:rsidRPr="008112A5">
        <w:rPr>
          <w:color w:val="000000" w:themeColor="text1"/>
        </w:rPr>
        <w:fldChar w:fldCharType="end"/>
      </w:r>
      <w:r w:rsidRPr="008112A5">
        <w:rPr>
          <w:rFonts w:cs="Open Sans"/>
          <w:color w:val="000000" w:themeColor="text1"/>
          <w:sz w:val="21"/>
          <w:szCs w:val="21"/>
        </w:rPr>
        <w:t>como</w:t>
      </w:r>
      <w:proofErr w:type="spellEnd"/>
      <w:r w:rsidRPr="008112A5">
        <w:rPr>
          <w:rFonts w:cs="Open Sans"/>
          <w:color w:val="000000" w:themeColor="text1"/>
          <w:sz w:val="21"/>
          <w:szCs w:val="21"/>
        </w:rPr>
        <w:t xml:space="preserve"> un sinónimo de</w:t>
      </w:r>
      <w:r w:rsidRPr="008112A5">
        <w:rPr>
          <w:rStyle w:val="apple-converted-space"/>
          <w:rFonts w:cs="Open Sans"/>
          <w:color w:val="000000" w:themeColor="text1"/>
          <w:sz w:val="21"/>
          <w:szCs w:val="21"/>
        </w:rPr>
        <w:t> </w:t>
      </w:r>
      <w:hyperlink r:id="rId14" w:tooltip="13.1.4 Tipos de punto flotante (valor aproximado) - FLOAT, DOUBLE" w:history="1">
        <w:r w:rsidRPr="008112A5">
          <w:rPr>
            <w:rStyle w:val="CdigoHTML"/>
            <w:rFonts w:asciiTheme="minorHAnsi" w:eastAsiaTheme="minorHAnsi" w:hAnsiTheme="minorHAnsi"/>
            <w:color w:val="000000" w:themeColor="text1"/>
            <w:u w:val="single"/>
            <w:bdr w:val="none" w:sz="0" w:space="0" w:color="auto" w:frame="1"/>
          </w:rPr>
          <w:t>DOUBLE PRECISION</w:t>
        </w:r>
      </w:hyperlink>
      <w:r w:rsidRPr="008112A5">
        <w:rPr>
          <w:rFonts w:cs="Open Sans"/>
          <w:color w:val="000000" w:themeColor="text1"/>
          <w:sz w:val="21"/>
          <w:szCs w:val="21"/>
        </w:rPr>
        <w:t>(una extensión no estándar). MySQL también trata</w:t>
      </w:r>
      <w:r w:rsidRPr="008112A5">
        <w:rPr>
          <w:rStyle w:val="apple-converted-space"/>
          <w:rFonts w:cs="Open Sans"/>
          <w:color w:val="000000" w:themeColor="text1"/>
          <w:sz w:val="21"/>
          <w:szCs w:val="21"/>
        </w:rPr>
        <w:t> </w:t>
      </w:r>
      <w:proofErr w:type="spellStart"/>
      <w:r w:rsidRPr="008112A5">
        <w:rPr>
          <w:color w:val="000000" w:themeColor="text1"/>
        </w:rPr>
        <w:fldChar w:fldCharType="begin"/>
      </w:r>
      <w:r w:rsidRPr="008112A5">
        <w:rPr>
          <w:color w:val="000000" w:themeColor="text1"/>
        </w:rPr>
        <w:instrText>HYPERLINK "https://dev-mysql-com.translate.goog/doc/refman/8.4/en/floating-point-types.html?_x_tr_sl=en&amp;_x_tr_tl=es&amp;_x_tr_hl=es&amp;_x_tr_pto=tc" \o "13.1.4 Tipos de punto flotante (valor aproximado) - FLOAT, DOUBLE"</w:instrText>
      </w:r>
      <w:r w:rsidRPr="008112A5">
        <w:rPr>
          <w:color w:val="000000" w:themeColor="text1"/>
        </w:rPr>
      </w:r>
      <w:r w:rsidRPr="008112A5">
        <w:rPr>
          <w:color w:val="000000" w:themeColor="text1"/>
        </w:rPr>
        <w:fldChar w:fldCharType="separate"/>
      </w:r>
      <w:r w:rsidRPr="008112A5">
        <w:rPr>
          <w:rStyle w:val="CdigoHTML"/>
          <w:rFonts w:asciiTheme="minorHAnsi" w:eastAsiaTheme="minorHAnsi" w:hAnsiTheme="minorHAnsi"/>
          <w:color w:val="000000" w:themeColor="text1"/>
          <w:u w:val="single"/>
          <w:bdr w:val="none" w:sz="0" w:space="0" w:color="auto" w:frame="1"/>
        </w:rPr>
        <w:t>REAL</w:t>
      </w:r>
      <w:r w:rsidRPr="008112A5">
        <w:rPr>
          <w:color w:val="000000" w:themeColor="text1"/>
        </w:rPr>
        <w:fldChar w:fldCharType="end"/>
      </w:r>
      <w:r w:rsidRPr="008112A5">
        <w:rPr>
          <w:rFonts w:cs="Open Sans"/>
          <w:color w:val="000000" w:themeColor="text1"/>
          <w:sz w:val="21"/>
          <w:szCs w:val="21"/>
        </w:rPr>
        <w:t>como</w:t>
      </w:r>
      <w:proofErr w:type="spellEnd"/>
      <w:r w:rsidRPr="008112A5">
        <w:rPr>
          <w:rFonts w:cs="Open Sans"/>
          <w:color w:val="000000" w:themeColor="text1"/>
          <w:sz w:val="21"/>
          <w:szCs w:val="21"/>
        </w:rPr>
        <w:t xml:space="preserve"> un sinónimo de</w:t>
      </w:r>
      <w:r w:rsidRPr="008112A5">
        <w:rPr>
          <w:rStyle w:val="apple-converted-space"/>
          <w:rFonts w:cs="Open Sans"/>
          <w:color w:val="000000" w:themeColor="text1"/>
          <w:sz w:val="21"/>
          <w:szCs w:val="21"/>
        </w:rPr>
        <w:t> </w:t>
      </w:r>
      <w:hyperlink r:id="rId15" w:tooltip="13.1.4 Tipos de punto flotante (valor aproximado) - FLOAT, DOUBLE" w:history="1">
        <w:r w:rsidRPr="008112A5">
          <w:rPr>
            <w:rStyle w:val="CdigoHTML"/>
            <w:rFonts w:asciiTheme="minorHAnsi" w:eastAsiaTheme="minorHAnsi" w:hAnsiTheme="minorHAnsi"/>
            <w:color w:val="000000" w:themeColor="text1"/>
            <w:u w:val="single"/>
            <w:bdr w:val="none" w:sz="0" w:space="0" w:color="auto" w:frame="1"/>
          </w:rPr>
          <w:t>DOUBLE PRECISION</w:t>
        </w:r>
      </w:hyperlink>
      <w:r w:rsidRPr="008112A5">
        <w:rPr>
          <w:rFonts w:cs="Open Sans"/>
          <w:color w:val="000000" w:themeColor="text1"/>
          <w:sz w:val="21"/>
          <w:szCs w:val="21"/>
        </w:rPr>
        <w:t>(una variación no estándar), a menos que el</w:t>
      </w:r>
      <w:r w:rsidRPr="008112A5">
        <w:rPr>
          <w:rStyle w:val="apple-converted-space"/>
          <w:rFonts w:cs="Open Sans"/>
          <w:color w:val="000000" w:themeColor="text1"/>
          <w:sz w:val="21"/>
          <w:szCs w:val="21"/>
        </w:rPr>
        <w:t> </w:t>
      </w:r>
      <w:hyperlink r:id="rId16" w:anchor="sqlmode_real_as_float" w:history="1">
        <w:proofErr w:type="spellStart"/>
        <w:r w:rsidRPr="008112A5">
          <w:rPr>
            <w:rStyle w:val="CdigoHTML"/>
            <w:rFonts w:asciiTheme="minorHAnsi" w:eastAsiaTheme="minorHAnsi" w:hAnsiTheme="minorHAnsi"/>
            <w:color w:val="000000" w:themeColor="text1"/>
            <w:u w:val="single"/>
            <w:bdr w:val="none" w:sz="0" w:space="0" w:color="auto" w:frame="1"/>
          </w:rPr>
          <w:t>REAL_AS_FLOAT</w:t>
        </w:r>
      </w:hyperlink>
      <w:r w:rsidRPr="008112A5">
        <w:rPr>
          <w:rFonts w:cs="Open Sans"/>
          <w:color w:val="000000" w:themeColor="text1"/>
          <w:sz w:val="21"/>
          <w:szCs w:val="21"/>
        </w:rPr>
        <w:t>modo</w:t>
      </w:r>
      <w:proofErr w:type="spellEnd"/>
      <w:r w:rsidRPr="008112A5">
        <w:rPr>
          <w:rFonts w:cs="Open Sans"/>
          <w:color w:val="000000" w:themeColor="text1"/>
          <w:sz w:val="21"/>
          <w:szCs w:val="21"/>
        </w:rPr>
        <w:t xml:space="preserve"> SQL esté habilitado.</w:t>
      </w:r>
    </w:p>
    <w:p w14:paraId="404FDF16" w14:textId="77777777" w:rsidR="008112A5" w:rsidRDefault="008112A5">
      <w:pPr>
        <w:rPr>
          <w:rFonts w:cs="Open Sans"/>
          <w:color w:val="000000" w:themeColor="text1"/>
          <w:sz w:val="21"/>
          <w:szCs w:val="21"/>
        </w:rPr>
      </w:pPr>
    </w:p>
    <w:p w14:paraId="2E991144" w14:textId="3772712C" w:rsidR="008112A5" w:rsidRDefault="008112A5">
      <w:pPr>
        <w:rPr>
          <w:rFonts w:cs="Open Sans"/>
          <w:color w:val="000000" w:themeColor="text1"/>
        </w:rPr>
      </w:pPr>
      <w:r w:rsidRPr="008112A5">
        <w:rPr>
          <w:rFonts w:cs="Open Sans"/>
          <w:color w:val="000000" w:themeColor="text1"/>
        </w:rPr>
        <w:t xml:space="preserve">¿Se puede revertir una eliminación de registros pista </w:t>
      </w:r>
      <w:proofErr w:type="spellStart"/>
      <w:r w:rsidRPr="008112A5">
        <w:rPr>
          <w:rFonts w:cs="Open Sans"/>
          <w:color w:val="000000" w:themeColor="text1"/>
        </w:rPr>
        <w:t>rollback</w:t>
      </w:r>
      <w:proofErr w:type="spellEnd"/>
      <w:r w:rsidRPr="008112A5">
        <w:rPr>
          <w:rFonts w:cs="Open Sans"/>
          <w:color w:val="000000" w:themeColor="text1"/>
        </w:rPr>
        <w:t>?</w:t>
      </w:r>
    </w:p>
    <w:p w14:paraId="4FA1B4F9" w14:textId="77777777" w:rsidR="008112A5" w:rsidRPr="008112A5" w:rsidRDefault="008112A5" w:rsidP="008112A5">
      <w:pPr>
        <w:spacing w:after="0" w:line="240" w:lineRule="auto"/>
        <w:rPr>
          <w:rFonts w:ascii="Helvetica Neue" w:eastAsia="Times New Roman" w:hAnsi="Helvetica Neue" w:cs="Times New Roman"/>
          <w:color w:val="0A0A0A"/>
          <w:kern w:val="0"/>
          <w:sz w:val="21"/>
          <w:szCs w:val="21"/>
          <w:lang w:val="es-CO" w:eastAsia="es-MX"/>
          <w14:ligatures w14:val="none"/>
        </w:rPr>
      </w:pPr>
      <w:r w:rsidRPr="008112A5">
        <w:rPr>
          <w:rFonts w:ascii="Helvetica Neue" w:eastAsia="Times New Roman" w:hAnsi="Helvetica Neue" w:cs="Times New Roman"/>
          <w:color w:val="0A0A0A"/>
          <w:kern w:val="0"/>
          <w:sz w:val="21"/>
          <w:szCs w:val="21"/>
          <w:lang w:val="es-CO" w:eastAsia="es-MX"/>
          <w14:ligatures w14:val="none"/>
        </w:rPr>
        <w:t>Sí, es posible revertir la eliminación de registros usando </w:t>
      </w:r>
    </w:p>
    <w:p w14:paraId="07290B46" w14:textId="09A8A5E7" w:rsidR="008112A5" w:rsidRPr="008112A5" w:rsidRDefault="008112A5" w:rsidP="008112A5">
      <w:pPr>
        <w:rPr>
          <w:rFonts w:ascii="Helvetica Neue" w:eastAsia="Times New Roman" w:hAnsi="Helvetica Neue" w:cs="Times New Roman"/>
          <w:color w:val="0A0A0A"/>
          <w:kern w:val="0"/>
          <w:sz w:val="21"/>
          <w:szCs w:val="21"/>
          <w:shd w:val="clear" w:color="auto" w:fill="FFFFFF"/>
          <w:lang w:val="es-CO" w:eastAsia="es-MX"/>
          <w14:ligatures w14:val="none"/>
        </w:rPr>
      </w:pPr>
      <w:r w:rsidRPr="008112A5">
        <w:rPr>
          <w:rFonts w:ascii="Courier New" w:eastAsia="Times New Roman" w:hAnsi="Courier New" w:cs="Courier New"/>
          <w:color w:val="0A0A0A"/>
          <w:kern w:val="0"/>
          <w:sz w:val="21"/>
          <w:szCs w:val="21"/>
          <w:lang w:val="es-CO" w:eastAsia="es-MX"/>
          <w14:ligatures w14:val="none"/>
        </w:rPr>
        <w:t>ROLLBACK</w:t>
      </w:r>
      <w:r w:rsidRPr="008112A5">
        <w:rPr>
          <w:rFonts w:ascii="Helvetica Neue" w:eastAsia="Times New Roman" w:hAnsi="Helvetica Neue" w:cs="Times New Roman"/>
          <w:color w:val="0A0A0A"/>
          <w:kern w:val="0"/>
          <w:sz w:val="21"/>
          <w:szCs w:val="21"/>
          <w:shd w:val="clear" w:color="auto" w:fill="FFFFFF"/>
          <w:lang w:val="es-CO" w:eastAsia="es-MX"/>
          <w14:ligatures w14:val="none"/>
        </w:rPr>
        <w:t> en bases de datos relacionales, siempre que la eliminación se haya ejecutado dentro de una transacción activa y no se haya realizado un </w:t>
      </w:r>
      <w:r w:rsidRPr="008112A5">
        <w:rPr>
          <w:rFonts w:ascii="Courier New" w:eastAsia="Times New Roman" w:hAnsi="Courier New" w:cs="Courier New"/>
          <w:color w:val="0A0A0A"/>
          <w:kern w:val="0"/>
          <w:sz w:val="21"/>
          <w:szCs w:val="21"/>
          <w:lang w:val="es-CO" w:eastAsia="es-MX"/>
          <w14:ligatures w14:val="none"/>
        </w:rPr>
        <w:t>COMMIT</w:t>
      </w:r>
      <w:r w:rsidRPr="008112A5">
        <w:rPr>
          <w:rFonts w:ascii="Helvetica Neue" w:eastAsia="Times New Roman" w:hAnsi="Helvetica Neue" w:cs="Times New Roman"/>
          <w:color w:val="0A0A0A"/>
          <w:kern w:val="0"/>
          <w:sz w:val="21"/>
          <w:szCs w:val="21"/>
          <w:shd w:val="clear" w:color="auto" w:fill="FFFFFF"/>
          <w:lang w:val="es-CO" w:eastAsia="es-MX"/>
          <w14:ligatures w14:val="none"/>
        </w:rPr>
        <w:t> previo. </w:t>
      </w:r>
      <w:r w:rsidRPr="008112A5">
        <w:rPr>
          <w:rFonts w:ascii="Courier New" w:eastAsia="Times New Roman" w:hAnsi="Courier New" w:cs="Courier New"/>
          <w:color w:val="0A0A0A"/>
          <w:kern w:val="0"/>
          <w:sz w:val="21"/>
          <w:szCs w:val="21"/>
          <w:lang w:val="es-CO" w:eastAsia="es-MX"/>
          <w14:ligatures w14:val="none"/>
        </w:rPr>
        <w:t>ROLLBACK</w:t>
      </w:r>
      <w:r w:rsidRPr="008112A5">
        <w:rPr>
          <w:rFonts w:ascii="Helvetica Neue" w:eastAsia="Times New Roman" w:hAnsi="Helvetica Neue" w:cs="Times New Roman"/>
          <w:color w:val="0A0A0A"/>
          <w:kern w:val="0"/>
          <w:sz w:val="21"/>
          <w:szCs w:val="21"/>
          <w:shd w:val="clear" w:color="auto" w:fill="FFFFFF"/>
          <w:lang w:val="es-CO" w:eastAsia="es-MX"/>
          <w14:ligatures w14:val="none"/>
        </w:rPr>
        <w:t> deshace los cambios (DML) al estado comprometido anterior.</w:t>
      </w:r>
    </w:p>
    <w:p w14:paraId="376A80B1" w14:textId="77777777" w:rsidR="008112A5" w:rsidRPr="008112A5" w:rsidRDefault="008112A5" w:rsidP="008112A5">
      <w:pPr>
        <w:spacing w:after="0" w:line="240" w:lineRule="auto"/>
        <w:rPr>
          <w:rFonts w:eastAsia="Times New Roman" w:cs="Times New Roman"/>
          <w:color w:val="0A0A0A"/>
          <w:kern w:val="0"/>
          <w:sz w:val="21"/>
          <w:szCs w:val="21"/>
          <w:lang w:val="es-CO" w:eastAsia="es-MX"/>
          <w14:ligatures w14:val="none"/>
        </w:rPr>
      </w:pPr>
      <w:r w:rsidRPr="008112A5">
        <w:rPr>
          <w:rFonts w:eastAsia="Times New Roman" w:cs="Times New Roman"/>
          <w:b/>
          <w:bCs/>
          <w:color w:val="0A0A0A"/>
          <w:kern w:val="0"/>
          <w:sz w:val="21"/>
          <w:szCs w:val="21"/>
          <w:lang w:val="es-CO" w:eastAsia="es-MX"/>
          <w14:ligatures w14:val="none"/>
        </w:rPr>
        <w:t>Cómo usar ROLLBACK en SQL (Pasos básicos):</w:t>
      </w:r>
    </w:p>
    <w:p w14:paraId="0BD7C52B" w14:textId="77777777" w:rsidR="008112A5" w:rsidRPr="008112A5" w:rsidRDefault="008112A5" w:rsidP="008112A5">
      <w:pPr>
        <w:numPr>
          <w:ilvl w:val="0"/>
          <w:numId w:val="1"/>
        </w:numPr>
        <w:spacing w:after="180" w:line="240" w:lineRule="auto"/>
        <w:rPr>
          <w:rFonts w:eastAsia="Times New Roman" w:cs="Times New Roman"/>
          <w:color w:val="0A0A0A"/>
          <w:kern w:val="0"/>
          <w:sz w:val="21"/>
          <w:szCs w:val="21"/>
          <w:lang w:val="es-CO" w:eastAsia="es-MX"/>
          <w14:ligatures w14:val="none"/>
        </w:rPr>
      </w:pPr>
      <w:r w:rsidRPr="008112A5">
        <w:rPr>
          <w:rFonts w:eastAsia="Times New Roman" w:cs="Times New Roman"/>
          <w:b/>
          <w:bCs/>
          <w:color w:val="0A0A0A"/>
          <w:kern w:val="0"/>
          <w:sz w:val="21"/>
          <w:szCs w:val="21"/>
          <w:lang w:val="es-CO" w:eastAsia="es-MX"/>
          <w14:ligatures w14:val="none"/>
        </w:rPr>
        <w:t>Iniciar Transacción:</w:t>
      </w:r>
      <w:r w:rsidRPr="008112A5">
        <w:rPr>
          <w:rFonts w:eastAsia="Times New Roman" w:cs="Times New Roman"/>
          <w:color w:val="0A0A0A"/>
          <w:kern w:val="0"/>
          <w:sz w:val="21"/>
          <w:szCs w:val="21"/>
          <w:lang w:val="es-CO" w:eastAsia="es-MX"/>
          <w14:ligatures w14:val="none"/>
        </w:rPr>
        <w:t> Antes de realizar cambios, abre una transacción con </w:t>
      </w:r>
      <w:r w:rsidRPr="008112A5">
        <w:rPr>
          <w:rFonts w:eastAsia="Times New Roman" w:cs="Courier New"/>
          <w:color w:val="0A0A0A"/>
          <w:kern w:val="0"/>
          <w:sz w:val="21"/>
          <w:szCs w:val="21"/>
          <w:lang w:val="es-CO" w:eastAsia="es-MX"/>
          <w14:ligatures w14:val="none"/>
        </w:rPr>
        <w:t>BEGIN TRANSACTION</w:t>
      </w:r>
      <w:r w:rsidRPr="008112A5">
        <w:rPr>
          <w:rFonts w:eastAsia="Times New Roman" w:cs="Times New Roman"/>
          <w:color w:val="0A0A0A"/>
          <w:kern w:val="0"/>
          <w:sz w:val="21"/>
          <w:szCs w:val="21"/>
          <w:lang w:val="es-CO" w:eastAsia="es-MX"/>
          <w14:ligatures w14:val="none"/>
        </w:rPr>
        <w:t> o </w:t>
      </w:r>
      <w:r w:rsidRPr="008112A5">
        <w:rPr>
          <w:rFonts w:eastAsia="Times New Roman" w:cs="Courier New"/>
          <w:color w:val="0A0A0A"/>
          <w:kern w:val="0"/>
          <w:sz w:val="21"/>
          <w:szCs w:val="21"/>
          <w:lang w:val="es-CO" w:eastAsia="es-MX"/>
          <w14:ligatures w14:val="none"/>
        </w:rPr>
        <w:t>START TRANSACTION</w:t>
      </w:r>
      <w:r w:rsidRPr="008112A5">
        <w:rPr>
          <w:rFonts w:eastAsia="Times New Roman" w:cs="Times New Roman"/>
          <w:color w:val="0A0A0A"/>
          <w:kern w:val="0"/>
          <w:sz w:val="21"/>
          <w:szCs w:val="21"/>
          <w:lang w:val="es-CO" w:eastAsia="es-MX"/>
          <w14:ligatures w14:val="none"/>
        </w:rPr>
        <w:t>.</w:t>
      </w:r>
    </w:p>
    <w:p w14:paraId="6FB3C54E" w14:textId="77777777" w:rsidR="008112A5" w:rsidRPr="008112A5" w:rsidRDefault="008112A5" w:rsidP="008112A5">
      <w:pPr>
        <w:numPr>
          <w:ilvl w:val="0"/>
          <w:numId w:val="1"/>
        </w:numPr>
        <w:spacing w:after="180" w:line="240" w:lineRule="auto"/>
        <w:rPr>
          <w:rFonts w:eastAsia="Times New Roman" w:cs="Times New Roman"/>
          <w:color w:val="0A0A0A"/>
          <w:kern w:val="0"/>
          <w:sz w:val="21"/>
          <w:szCs w:val="21"/>
          <w:lang w:val="es-CO" w:eastAsia="es-MX"/>
          <w14:ligatures w14:val="none"/>
        </w:rPr>
      </w:pPr>
      <w:r w:rsidRPr="008112A5">
        <w:rPr>
          <w:rFonts w:eastAsia="Times New Roman" w:cs="Times New Roman"/>
          <w:b/>
          <w:bCs/>
          <w:color w:val="0A0A0A"/>
          <w:kern w:val="0"/>
          <w:sz w:val="21"/>
          <w:szCs w:val="21"/>
          <w:lang w:val="es-CO" w:eastAsia="es-MX"/>
          <w14:ligatures w14:val="none"/>
        </w:rPr>
        <w:t>Ejecutar Cambios:</w:t>
      </w:r>
      <w:r w:rsidRPr="008112A5">
        <w:rPr>
          <w:rFonts w:eastAsia="Times New Roman" w:cs="Times New Roman"/>
          <w:color w:val="0A0A0A"/>
          <w:kern w:val="0"/>
          <w:sz w:val="21"/>
          <w:szCs w:val="21"/>
          <w:lang w:val="es-CO" w:eastAsia="es-MX"/>
          <w14:ligatures w14:val="none"/>
        </w:rPr>
        <w:t> Realiza tus consultas SQL (</w:t>
      </w:r>
      <w:r w:rsidRPr="008112A5">
        <w:rPr>
          <w:rFonts w:eastAsia="Times New Roman" w:cs="Courier New"/>
          <w:color w:val="0A0A0A"/>
          <w:kern w:val="0"/>
          <w:sz w:val="21"/>
          <w:szCs w:val="21"/>
          <w:lang w:val="es-CO" w:eastAsia="es-MX"/>
          <w14:ligatures w14:val="none"/>
        </w:rPr>
        <w:t>UPDATE</w:t>
      </w:r>
      <w:r w:rsidRPr="008112A5">
        <w:rPr>
          <w:rFonts w:eastAsia="Times New Roman" w:cs="Times New Roman"/>
          <w:color w:val="0A0A0A"/>
          <w:kern w:val="0"/>
          <w:sz w:val="21"/>
          <w:szCs w:val="21"/>
          <w:lang w:val="es-CO" w:eastAsia="es-MX"/>
          <w14:ligatures w14:val="none"/>
        </w:rPr>
        <w:t>, </w:t>
      </w:r>
      <w:r w:rsidRPr="008112A5">
        <w:rPr>
          <w:rFonts w:eastAsia="Times New Roman" w:cs="Courier New"/>
          <w:color w:val="0A0A0A"/>
          <w:kern w:val="0"/>
          <w:sz w:val="21"/>
          <w:szCs w:val="21"/>
          <w:lang w:val="es-CO" w:eastAsia="es-MX"/>
          <w14:ligatures w14:val="none"/>
        </w:rPr>
        <w:t>DELETE</w:t>
      </w:r>
      <w:r w:rsidRPr="008112A5">
        <w:rPr>
          <w:rFonts w:eastAsia="Times New Roman" w:cs="Times New Roman"/>
          <w:color w:val="0A0A0A"/>
          <w:kern w:val="0"/>
          <w:sz w:val="21"/>
          <w:szCs w:val="21"/>
          <w:lang w:val="es-CO" w:eastAsia="es-MX"/>
          <w14:ligatures w14:val="none"/>
        </w:rPr>
        <w:t>, etc.). Estos cambios son temporales y no visibles para otros usuarios.</w:t>
      </w:r>
    </w:p>
    <w:p w14:paraId="5EA53480" w14:textId="77777777" w:rsidR="008112A5" w:rsidRPr="008112A5" w:rsidRDefault="008112A5" w:rsidP="008112A5">
      <w:pPr>
        <w:numPr>
          <w:ilvl w:val="0"/>
          <w:numId w:val="1"/>
        </w:numPr>
        <w:spacing w:after="180" w:line="240" w:lineRule="auto"/>
        <w:rPr>
          <w:rFonts w:eastAsia="Times New Roman" w:cs="Times New Roman"/>
          <w:color w:val="0A0A0A"/>
          <w:kern w:val="0"/>
          <w:sz w:val="21"/>
          <w:szCs w:val="21"/>
          <w:lang w:val="es-CO" w:eastAsia="es-MX"/>
          <w14:ligatures w14:val="none"/>
        </w:rPr>
      </w:pPr>
      <w:r w:rsidRPr="008112A5">
        <w:rPr>
          <w:rFonts w:eastAsia="Times New Roman" w:cs="Times New Roman"/>
          <w:b/>
          <w:bCs/>
          <w:color w:val="0A0A0A"/>
          <w:kern w:val="0"/>
          <w:sz w:val="21"/>
          <w:szCs w:val="21"/>
          <w:lang w:val="es-CO" w:eastAsia="es-MX"/>
          <w14:ligatures w14:val="none"/>
        </w:rPr>
        <w:t>Verificar y Revertir:</w:t>
      </w:r>
      <w:r w:rsidRPr="008112A5">
        <w:rPr>
          <w:rFonts w:eastAsia="Times New Roman" w:cs="Times New Roman"/>
          <w:color w:val="0A0A0A"/>
          <w:kern w:val="0"/>
          <w:sz w:val="21"/>
          <w:szCs w:val="21"/>
          <w:lang w:val="es-CO" w:eastAsia="es-MX"/>
          <w14:ligatures w14:val="none"/>
        </w:rPr>
        <w:t> Si ocurre un error o el resultado no es el deseado, ejecuta el comando </w:t>
      </w:r>
      <w:r w:rsidRPr="008112A5">
        <w:rPr>
          <w:rFonts w:eastAsia="Times New Roman" w:cs="Courier New"/>
          <w:color w:val="0A0A0A"/>
          <w:kern w:val="0"/>
          <w:sz w:val="21"/>
          <w:szCs w:val="21"/>
          <w:lang w:val="es-CO" w:eastAsia="es-MX"/>
          <w14:ligatures w14:val="none"/>
        </w:rPr>
        <w:t>ROLLBACK;</w:t>
      </w:r>
      <w:r w:rsidRPr="008112A5">
        <w:rPr>
          <w:rFonts w:eastAsia="Times New Roman" w:cs="Times New Roman"/>
          <w:color w:val="0A0A0A"/>
          <w:kern w:val="0"/>
          <w:sz w:val="21"/>
          <w:szCs w:val="21"/>
          <w:lang w:val="es-CO" w:eastAsia="es-MX"/>
          <w14:ligatures w14:val="none"/>
        </w:rPr>
        <w:t> para cancelar todo desde el </w:t>
      </w:r>
      <w:r w:rsidRPr="008112A5">
        <w:rPr>
          <w:rFonts w:eastAsia="Times New Roman" w:cs="Courier New"/>
          <w:color w:val="0A0A0A"/>
          <w:kern w:val="0"/>
          <w:sz w:val="21"/>
          <w:szCs w:val="21"/>
          <w:lang w:val="es-CO" w:eastAsia="es-MX"/>
          <w14:ligatures w14:val="none"/>
        </w:rPr>
        <w:t>BEGIN</w:t>
      </w:r>
      <w:r w:rsidRPr="008112A5">
        <w:rPr>
          <w:rFonts w:eastAsia="Times New Roman" w:cs="Times New Roman"/>
          <w:color w:val="0A0A0A"/>
          <w:kern w:val="0"/>
          <w:sz w:val="21"/>
          <w:szCs w:val="21"/>
          <w:lang w:val="es-CO" w:eastAsia="es-MX"/>
          <w14:ligatures w14:val="none"/>
        </w:rPr>
        <w:t>.</w:t>
      </w:r>
    </w:p>
    <w:p w14:paraId="02DBF363" w14:textId="77777777" w:rsidR="008112A5" w:rsidRDefault="008112A5" w:rsidP="008112A5">
      <w:pPr>
        <w:numPr>
          <w:ilvl w:val="0"/>
          <w:numId w:val="1"/>
        </w:numPr>
        <w:spacing w:after="180" w:line="240" w:lineRule="auto"/>
        <w:rPr>
          <w:rFonts w:eastAsia="Times New Roman" w:cs="Times New Roman"/>
          <w:color w:val="0A0A0A"/>
          <w:kern w:val="0"/>
          <w:sz w:val="21"/>
          <w:szCs w:val="21"/>
          <w:lang w:val="es-CO" w:eastAsia="es-MX"/>
          <w14:ligatures w14:val="none"/>
        </w:rPr>
      </w:pPr>
      <w:r w:rsidRPr="008112A5">
        <w:rPr>
          <w:rFonts w:eastAsia="Times New Roman" w:cs="Times New Roman"/>
          <w:b/>
          <w:bCs/>
          <w:color w:val="0A0A0A"/>
          <w:kern w:val="0"/>
          <w:sz w:val="21"/>
          <w:szCs w:val="21"/>
          <w:lang w:val="es-CO" w:eastAsia="es-MX"/>
          <w14:ligatures w14:val="none"/>
        </w:rPr>
        <w:t>Confirmar (Alternativa):</w:t>
      </w:r>
      <w:r w:rsidRPr="008112A5">
        <w:rPr>
          <w:rFonts w:eastAsia="Times New Roman" w:cs="Times New Roman"/>
          <w:color w:val="0A0A0A"/>
          <w:kern w:val="0"/>
          <w:sz w:val="21"/>
          <w:szCs w:val="21"/>
          <w:lang w:val="es-CO" w:eastAsia="es-MX"/>
          <w14:ligatures w14:val="none"/>
        </w:rPr>
        <w:t> Si todo está correcto, usa </w:t>
      </w:r>
      <w:r w:rsidRPr="008112A5">
        <w:rPr>
          <w:rFonts w:eastAsia="Times New Roman" w:cs="Courier New"/>
          <w:color w:val="0A0A0A"/>
          <w:kern w:val="0"/>
          <w:sz w:val="21"/>
          <w:szCs w:val="21"/>
          <w:lang w:val="es-CO" w:eastAsia="es-MX"/>
          <w14:ligatures w14:val="none"/>
        </w:rPr>
        <w:t>COMMIT;</w:t>
      </w:r>
      <w:r w:rsidRPr="008112A5">
        <w:rPr>
          <w:rFonts w:eastAsia="Times New Roman" w:cs="Times New Roman"/>
          <w:color w:val="0A0A0A"/>
          <w:kern w:val="0"/>
          <w:sz w:val="21"/>
          <w:szCs w:val="21"/>
          <w:lang w:val="es-CO" w:eastAsia="es-MX"/>
          <w14:ligatures w14:val="none"/>
        </w:rPr>
        <w:t> para guardar los cambios permanentemente. </w:t>
      </w:r>
    </w:p>
    <w:p w14:paraId="1C895507" w14:textId="77777777" w:rsidR="008112A5" w:rsidRPr="008112A5" w:rsidRDefault="008112A5" w:rsidP="008112A5">
      <w:pPr>
        <w:spacing w:after="180" w:line="240" w:lineRule="auto"/>
        <w:rPr>
          <w:rFonts w:eastAsia="Times New Roman" w:cs="Times New Roman"/>
          <w:color w:val="0A0A0A"/>
          <w:kern w:val="0"/>
          <w:sz w:val="21"/>
          <w:szCs w:val="21"/>
          <w:lang w:val="es-CO" w:eastAsia="es-MX"/>
          <w14:ligatures w14:val="none"/>
        </w:rPr>
      </w:pPr>
    </w:p>
    <w:p w14:paraId="7785322E" w14:textId="77777777" w:rsidR="008112A5" w:rsidRPr="008112A5" w:rsidRDefault="008112A5" w:rsidP="008112A5">
      <w:pPr>
        <w:rPr>
          <w:color w:val="D86DCB" w:themeColor="accent5" w:themeTint="99"/>
          <w:sz w:val="21"/>
          <w:szCs w:val="21"/>
          <w:lang w:val="es-CO"/>
        </w:rPr>
      </w:pPr>
      <w:r w:rsidRPr="008112A5">
        <w:rPr>
          <w:color w:val="D86DCB" w:themeColor="accent5" w:themeTint="99"/>
          <w:sz w:val="21"/>
          <w:szCs w:val="21"/>
          <w:lang w:val="es-CO"/>
        </w:rPr>
        <w:t>-- Ejemplo de uso</w:t>
      </w:r>
    </w:p>
    <w:p w14:paraId="4BE30E04" w14:textId="77777777" w:rsidR="008112A5" w:rsidRPr="008112A5" w:rsidRDefault="008112A5" w:rsidP="008112A5">
      <w:pPr>
        <w:rPr>
          <w:color w:val="D86DCB" w:themeColor="accent5" w:themeTint="99"/>
          <w:sz w:val="21"/>
          <w:szCs w:val="21"/>
          <w:lang w:val="es-CO"/>
        </w:rPr>
      </w:pPr>
      <w:r w:rsidRPr="008112A5">
        <w:rPr>
          <w:color w:val="D86DCB" w:themeColor="accent5" w:themeTint="99"/>
          <w:sz w:val="21"/>
          <w:szCs w:val="21"/>
          <w:lang w:val="es-CO"/>
        </w:rPr>
        <w:t>BEGIN TRANSACTION;</w:t>
      </w:r>
    </w:p>
    <w:p w14:paraId="609D7A4E" w14:textId="77777777" w:rsidR="008112A5" w:rsidRPr="008112A5" w:rsidRDefault="008112A5" w:rsidP="008112A5">
      <w:pPr>
        <w:rPr>
          <w:color w:val="D86DCB" w:themeColor="accent5" w:themeTint="99"/>
          <w:sz w:val="21"/>
          <w:szCs w:val="21"/>
          <w:lang w:val="en-US"/>
        </w:rPr>
      </w:pPr>
      <w:r w:rsidRPr="008112A5">
        <w:rPr>
          <w:color w:val="D86DCB" w:themeColor="accent5" w:themeTint="99"/>
          <w:sz w:val="21"/>
          <w:szCs w:val="21"/>
          <w:lang w:val="en-US"/>
        </w:rPr>
        <w:t xml:space="preserve">UPDATE usuarios SET saldo = saldo - 100 WHERE id = </w:t>
      </w:r>
      <w:proofErr w:type="gramStart"/>
      <w:r w:rsidRPr="008112A5">
        <w:rPr>
          <w:color w:val="D86DCB" w:themeColor="accent5" w:themeTint="99"/>
          <w:sz w:val="21"/>
          <w:szCs w:val="21"/>
          <w:lang w:val="en-US"/>
        </w:rPr>
        <w:t>1;</w:t>
      </w:r>
      <w:proofErr w:type="gramEnd"/>
    </w:p>
    <w:p w14:paraId="1469EDC9" w14:textId="77777777" w:rsidR="008112A5" w:rsidRPr="008112A5" w:rsidRDefault="008112A5" w:rsidP="008112A5">
      <w:pPr>
        <w:rPr>
          <w:color w:val="D86DCB" w:themeColor="accent5" w:themeTint="99"/>
          <w:sz w:val="21"/>
          <w:szCs w:val="21"/>
          <w:lang w:val="es-CO"/>
        </w:rPr>
      </w:pPr>
      <w:r w:rsidRPr="008112A5">
        <w:rPr>
          <w:color w:val="D86DCB" w:themeColor="accent5" w:themeTint="99"/>
          <w:sz w:val="21"/>
          <w:szCs w:val="21"/>
          <w:lang w:val="es-CO"/>
        </w:rPr>
        <w:t xml:space="preserve">-- Si algo falla aquí, ejecutamos el </w:t>
      </w:r>
      <w:proofErr w:type="spellStart"/>
      <w:r w:rsidRPr="008112A5">
        <w:rPr>
          <w:color w:val="D86DCB" w:themeColor="accent5" w:themeTint="99"/>
          <w:sz w:val="21"/>
          <w:szCs w:val="21"/>
          <w:lang w:val="es-CO"/>
        </w:rPr>
        <w:t>rollback</w:t>
      </w:r>
      <w:proofErr w:type="spellEnd"/>
      <w:r w:rsidRPr="008112A5">
        <w:rPr>
          <w:color w:val="D86DCB" w:themeColor="accent5" w:themeTint="99"/>
          <w:sz w:val="21"/>
          <w:szCs w:val="21"/>
          <w:lang w:val="es-CO"/>
        </w:rPr>
        <w:t>:</w:t>
      </w:r>
    </w:p>
    <w:p w14:paraId="3ED3FDA1" w14:textId="77777777" w:rsidR="008112A5" w:rsidRPr="008112A5" w:rsidRDefault="008112A5" w:rsidP="008112A5">
      <w:pPr>
        <w:rPr>
          <w:color w:val="D86DCB" w:themeColor="accent5" w:themeTint="99"/>
          <w:sz w:val="21"/>
          <w:szCs w:val="21"/>
          <w:lang w:val="es-CO"/>
        </w:rPr>
      </w:pPr>
      <w:r w:rsidRPr="008112A5">
        <w:rPr>
          <w:color w:val="D86DCB" w:themeColor="accent5" w:themeTint="99"/>
          <w:sz w:val="21"/>
          <w:szCs w:val="21"/>
          <w:lang w:val="es-CO"/>
        </w:rPr>
        <w:t xml:space="preserve">ROLLBACK; </w:t>
      </w:r>
    </w:p>
    <w:p w14:paraId="69B1AC9B" w14:textId="65B5D982" w:rsidR="008112A5" w:rsidRPr="008112A5" w:rsidRDefault="008112A5" w:rsidP="008112A5">
      <w:pPr>
        <w:rPr>
          <w:color w:val="D86DCB" w:themeColor="accent5" w:themeTint="99"/>
          <w:sz w:val="21"/>
          <w:szCs w:val="21"/>
          <w:lang w:val="es-CO"/>
        </w:rPr>
      </w:pPr>
      <w:r w:rsidRPr="008112A5">
        <w:rPr>
          <w:color w:val="D86DCB" w:themeColor="accent5" w:themeTint="99"/>
          <w:sz w:val="21"/>
          <w:szCs w:val="21"/>
          <w:lang w:val="es-CO"/>
        </w:rPr>
        <w:t>-- El saldo no se reducirá.</w:t>
      </w:r>
    </w:p>
    <w:sectPr w:rsidR="008112A5" w:rsidRPr="008112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D0C3D"/>
    <w:multiLevelType w:val="multilevel"/>
    <w:tmpl w:val="5C629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1288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2A5"/>
    <w:rsid w:val="004755AF"/>
    <w:rsid w:val="007276A9"/>
    <w:rsid w:val="008112A5"/>
    <w:rsid w:val="00D0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B61870"/>
  <w15:chartTrackingRefBased/>
  <w15:docId w15:val="{12E8BE81-C72A-A04B-9CCB-3A5F6AE6D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11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1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1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1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1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1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1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1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1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12A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12A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12A5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12A5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12A5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12A5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12A5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12A5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12A5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811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12A5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811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12A5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811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12A5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8112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12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1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12A5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8112A5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8112A5"/>
  </w:style>
  <w:style w:type="character" w:styleId="CdigoHTML">
    <w:name w:val="HTML Code"/>
    <w:basedOn w:val="Fuentedeprrafopredeter"/>
    <w:uiPriority w:val="99"/>
    <w:semiHidden/>
    <w:unhideWhenUsed/>
    <w:rsid w:val="008112A5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8112A5"/>
    <w:rPr>
      <w:b/>
      <w:bCs/>
    </w:rPr>
  </w:style>
  <w:style w:type="character" w:customStyle="1" w:styleId="vkekvd">
    <w:name w:val="vkekvd"/>
    <w:basedOn w:val="Fuentedeprrafopredeter"/>
    <w:rsid w:val="008112A5"/>
  </w:style>
  <w:style w:type="paragraph" w:customStyle="1" w:styleId="df3vjf">
    <w:name w:val="df3vjf"/>
    <w:basedOn w:val="Normal"/>
    <w:rsid w:val="00811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O" w:eastAsia="es-MX"/>
      <w14:ligatures w14:val="none"/>
    </w:rPr>
  </w:style>
  <w:style w:type="character" w:customStyle="1" w:styleId="t286pc">
    <w:name w:val="t286pc"/>
    <w:basedOn w:val="Fuentedeprrafopredeter"/>
    <w:rsid w:val="008112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-mysql-com.translate.goog/doc/refman/8.4/en/fixed-point-types.html?_x_tr_sl=en&amp;_x_tr_tl=es&amp;_x_tr_hl=es&amp;_x_tr_pto=tc" TargetMode="External"/><Relationship Id="rId13" Type="http://schemas.openxmlformats.org/officeDocument/2006/relationships/hyperlink" Target="https://dev-mysql-com.translate.goog/doc/refman/8.4/en/fixed-point-types.html?_x_tr_sl=en&amp;_x_tr_tl=es&amp;_x_tr_hl=es&amp;_x_tr_pto=tc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-mysql-com.translate.goog/doc/refman/8.4/en/fixed-point-types.html?_x_tr_sl=en&amp;_x_tr_tl=es&amp;_x_tr_hl=es&amp;_x_tr_pto=tc" TargetMode="External"/><Relationship Id="rId12" Type="http://schemas.openxmlformats.org/officeDocument/2006/relationships/hyperlink" Target="https://dev-mysql-com.translate.goog/doc/refman/8.4/en/integer-types.html?_x_tr_sl=en&amp;_x_tr_tl=es&amp;_x_tr_hl=es&amp;_x_tr_pto=tc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-mysql-com.translate.goog/doc/refman/8.4/en/sql-mode.html?_x_tr_sl=en&amp;_x_tr_tl=es&amp;_x_tr_hl=es&amp;_x_tr_pto=tc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-mysql-com.translate.goog/doc/refman/8.4/en/integer-types.html?_x_tr_sl=en&amp;_x_tr_tl=es&amp;_x_tr_hl=es&amp;_x_tr_pto=tc" TargetMode="External"/><Relationship Id="rId11" Type="http://schemas.openxmlformats.org/officeDocument/2006/relationships/hyperlink" Target="https://dev-mysql-com.translate.goog/doc/refman/8.4/en/floating-point-types.html?_x_tr_sl=en&amp;_x_tr_tl=es&amp;_x_tr_hl=es&amp;_x_tr_pto=tc" TargetMode="External"/><Relationship Id="rId5" Type="http://schemas.openxmlformats.org/officeDocument/2006/relationships/hyperlink" Target="https://dev-mysql-com.translate.goog/doc/refman/8.4/en/integer-types.html?_x_tr_sl=en&amp;_x_tr_tl=es&amp;_x_tr_hl=es&amp;_x_tr_pto=tc" TargetMode="External"/><Relationship Id="rId15" Type="http://schemas.openxmlformats.org/officeDocument/2006/relationships/hyperlink" Target="https://dev-mysql-com.translate.goog/doc/refman/8.4/en/floating-point-types.html?_x_tr_sl=en&amp;_x_tr_tl=es&amp;_x_tr_hl=es&amp;_x_tr_pto=tc" TargetMode="External"/><Relationship Id="rId10" Type="http://schemas.openxmlformats.org/officeDocument/2006/relationships/hyperlink" Target="https://dev-mysql-com.translate.goog/doc/refman/8.4/en/floating-point-types.html?_x_tr_sl=en&amp;_x_tr_tl=es&amp;_x_tr_hl=es&amp;_x_tr_pto=t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-mysql-com.translate.goog/doc/refman/8.4/en/floating-point-types.html?_x_tr_sl=en&amp;_x_tr_tl=es&amp;_x_tr_hl=es&amp;_x_tr_pto=tc" TargetMode="External"/><Relationship Id="rId14" Type="http://schemas.openxmlformats.org/officeDocument/2006/relationships/hyperlink" Target="https://dev-mysql-com.translate.goog/doc/refman/8.4/en/floating-point-types.html?_x_tr_sl=en&amp;_x_tr_tl=es&amp;_x_tr_hl=es&amp;_x_tr_pto=t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820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Isabella Borda Robles</dc:creator>
  <cp:keywords/>
  <dc:description/>
  <cp:lastModifiedBy>Maria Isabella Borda Robles</cp:lastModifiedBy>
  <cp:revision>1</cp:revision>
  <dcterms:created xsi:type="dcterms:W3CDTF">2026-03-25T17:55:00Z</dcterms:created>
  <dcterms:modified xsi:type="dcterms:W3CDTF">2026-03-25T18:02:00Z</dcterms:modified>
</cp:coreProperties>
</file>