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675"/>
        <w:gridCol w:w="4675"/>
      </w:tblGrid>
      <w:tr w:rsidR="008D3E51" w14:paraId="5BB8F0A2" w14:textId="77777777" w:rsidTr="00C350C2">
        <w:tc>
          <w:tcPr>
            <w:tcW w:w="4675" w:type="dxa"/>
          </w:tcPr>
          <w:p w14:paraId="0A0EE02E" w14:textId="77777777" w:rsidR="008D3E51" w:rsidRDefault="008D3E51" w:rsidP="00C350C2">
            <w:r>
              <w:t>Course</w:t>
            </w:r>
          </w:p>
        </w:tc>
        <w:tc>
          <w:tcPr>
            <w:tcW w:w="4675" w:type="dxa"/>
          </w:tcPr>
          <w:p w14:paraId="77BAFE41" w14:textId="77777777" w:rsidR="008D3E51" w:rsidRDefault="008D3E51" w:rsidP="00C350C2">
            <w:r>
              <w:rPr>
                <w:rFonts w:asciiTheme="minorHAnsi" w:hAnsiTheme="minorHAnsi" w:cstheme="minorHAnsi"/>
                <w:w w:val="105"/>
              </w:rPr>
              <w:t>Law &amp; Ethics in Forensic Investigation</w:t>
            </w:r>
          </w:p>
        </w:tc>
      </w:tr>
      <w:tr w:rsidR="008D3E51" w14:paraId="3EFECCAA" w14:textId="77777777" w:rsidTr="00C350C2">
        <w:tc>
          <w:tcPr>
            <w:tcW w:w="4675" w:type="dxa"/>
          </w:tcPr>
          <w:p w14:paraId="60F45BC7" w14:textId="77777777" w:rsidR="008D3E51" w:rsidRDefault="008D3E51" w:rsidP="00C350C2">
            <w:r>
              <w:t xml:space="preserve">Assignment </w:t>
            </w:r>
          </w:p>
        </w:tc>
        <w:tc>
          <w:tcPr>
            <w:tcW w:w="4675" w:type="dxa"/>
          </w:tcPr>
          <w:p w14:paraId="1971D4D6" w14:textId="33E6A20C" w:rsidR="008D3E51" w:rsidRDefault="008D3E51" w:rsidP="00C350C2">
            <w:r>
              <w:t xml:space="preserve">Assignment </w:t>
            </w:r>
            <w:r>
              <w:t>2</w:t>
            </w:r>
            <w:r>
              <w:t>- Q</w:t>
            </w:r>
            <w:r>
              <w:t>uiz 1</w:t>
            </w:r>
          </w:p>
        </w:tc>
      </w:tr>
      <w:tr w:rsidR="008D3E51" w14:paraId="2F395306" w14:textId="77777777" w:rsidTr="00C350C2">
        <w:tc>
          <w:tcPr>
            <w:tcW w:w="4675" w:type="dxa"/>
          </w:tcPr>
          <w:p w14:paraId="4FFE7511" w14:textId="77777777" w:rsidR="008D3E51" w:rsidRDefault="008D3E51" w:rsidP="00C350C2">
            <w:r>
              <w:t>Name of the Student</w:t>
            </w:r>
          </w:p>
        </w:tc>
        <w:tc>
          <w:tcPr>
            <w:tcW w:w="4675" w:type="dxa"/>
          </w:tcPr>
          <w:p w14:paraId="6FDDE8CF" w14:textId="77777777" w:rsidR="008D3E51" w:rsidRDefault="008D3E51" w:rsidP="00C350C2">
            <w:r>
              <w:t>Maisha Khatoon</w:t>
            </w:r>
          </w:p>
        </w:tc>
      </w:tr>
      <w:tr w:rsidR="008D3E51" w14:paraId="7A918999" w14:textId="77777777" w:rsidTr="00C350C2">
        <w:tc>
          <w:tcPr>
            <w:tcW w:w="4675" w:type="dxa"/>
          </w:tcPr>
          <w:p w14:paraId="4532D08A" w14:textId="77777777" w:rsidR="008D3E51" w:rsidRDefault="008D3E51" w:rsidP="00C350C2">
            <w:r>
              <w:t>Student ID</w:t>
            </w:r>
          </w:p>
        </w:tc>
        <w:tc>
          <w:tcPr>
            <w:tcW w:w="4675" w:type="dxa"/>
          </w:tcPr>
          <w:p w14:paraId="49772349" w14:textId="77777777" w:rsidR="008D3E51" w:rsidRDefault="008D3E51" w:rsidP="00C350C2">
            <w:r>
              <w:t>100899259</w:t>
            </w:r>
          </w:p>
        </w:tc>
      </w:tr>
    </w:tbl>
    <w:p w14:paraId="091F1FAD" w14:textId="77777777" w:rsidR="008D3E51" w:rsidRDefault="008D3E51" w:rsidP="00B4497C">
      <w:pPr>
        <w:rPr>
          <w:b/>
          <w:bCs/>
        </w:rPr>
      </w:pPr>
    </w:p>
    <w:p w14:paraId="3A4E587E" w14:textId="40F4C465" w:rsidR="00F51679" w:rsidRPr="00F51679" w:rsidRDefault="00F51679" w:rsidP="00B4497C">
      <w:pPr>
        <w:rPr>
          <w:b/>
          <w:bCs/>
        </w:rPr>
      </w:pPr>
      <w:r w:rsidRPr="00F51679">
        <w:rPr>
          <w:b/>
          <w:bCs/>
        </w:rPr>
        <w:t>Answer 1</w:t>
      </w:r>
    </w:p>
    <w:p w14:paraId="196B3080" w14:textId="68A2CF10" w:rsidR="00B4497C" w:rsidRDefault="00B4497C" w:rsidP="00B4497C">
      <w:r>
        <w:t xml:space="preserve">When it comes to rules regarding privacy, it is essential to make a distinction between data that includes information and data that does not contain information. Simply put, when we use the phrase "content data" to refer to the message or information that is being sent, we mean just that. Non-content data refers to any information that is not part of the actual message itself and is stored separately. As soon as we have a better understanding of this gap, we will be able to devise privacy safeguards that strike a compromise between the requirements of law enforcement and our </w:t>
      </w:r>
      <w:r w:rsidR="00335D6C">
        <w:t>privacy rights</w:t>
      </w:r>
      <w:r>
        <w:t>.</w:t>
      </w:r>
    </w:p>
    <w:p w14:paraId="40304F34" w14:textId="77777777" w:rsidR="00B4497C" w:rsidRDefault="00B4497C" w:rsidP="00B4497C">
      <w:r>
        <w:t>1) Canada</w:t>
      </w:r>
    </w:p>
    <w:p w14:paraId="185B5A48" w14:textId="77777777" w:rsidR="00B4497C" w:rsidRDefault="00B4497C" w:rsidP="00B4497C">
      <w:r>
        <w:t xml:space="preserve">There are laws in existence in Canada that guarantee the right of people to have their privacy respected. Both the Personal Information Protection and Electronic Documents Act (PIPEDA) and the Canadian Charter of Rights and Freedoms </w:t>
      </w:r>
      <w:proofErr w:type="gramStart"/>
      <w:r>
        <w:t>are considered to be</w:t>
      </w:r>
      <w:proofErr w:type="gramEnd"/>
      <w:r>
        <w:t xml:space="preserve"> among the most important pieces of legislation in Canada. These guidelines make a distinction between data that contains content and data that does not include content, and they give varying degrees of protection for the two categories of data respectively.</w:t>
      </w:r>
    </w:p>
    <w:p w14:paraId="03A32E36" w14:textId="2B39517B" w:rsidR="00B4497C" w:rsidRDefault="00B4497C" w:rsidP="00B4497C">
      <w:r>
        <w:t>The Personal Information Protection and Electronic Documents Act (PIPEDA) states that content data is regarded as personal information and is thus subject to stringent privacy safeguards. People have a legal right to anticipate that the information included in their emails would be kept private, according to a decision handed down by the Supreme Court of Canada in the case R. v. Ward. If someone were to read another person's email without their consent or for a good cause, it would be a violation of their right to privacy and a violation of the privacy rights of the other person.</w:t>
      </w:r>
    </w:p>
    <w:p w14:paraId="26308DFC" w14:textId="60AD0443" w:rsidR="00B4497C" w:rsidRDefault="00B4497C" w:rsidP="00B4497C">
      <w:r>
        <w:t xml:space="preserve">The Personal Information Protection and Electronic Documents Act (PIPEDA) stipulates that data that is not content, such as metadata and subscriber information, is afforded less stringent protection. This specific kind of information may also be referred to using the phrase "non-content data," which is just another name for it. In the case of R. v. </w:t>
      </w:r>
      <w:proofErr w:type="spellStart"/>
      <w:r>
        <w:t>Tse</w:t>
      </w:r>
      <w:proofErr w:type="spellEnd"/>
      <w:r>
        <w:t xml:space="preserve">, the Supreme Court </w:t>
      </w:r>
      <w:r w:rsidR="00335D6C">
        <w:t>concluded</w:t>
      </w:r>
      <w:r>
        <w:t xml:space="preserve"> that individuals cannot reasonably anticipate that their subscriber information, including their IP addresses, would be kept secret. This implies that law enforcement officers do not require a warrant or approval from the court </w:t>
      </w:r>
      <w:r w:rsidR="00335D6C">
        <w:t>to</w:t>
      </w:r>
      <w:r>
        <w:t xml:space="preserve"> </w:t>
      </w:r>
      <w:r w:rsidR="00335D6C">
        <w:t>investigate</w:t>
      </w:r>
      <w:r>
        <w:t xml:space="preserve"> non-content data </w:t>
      </w:r>
      <w:r w:rsidR="00335D6C">
        <w:t>if</w:t>
      </w:r>
      <w:r>
        <w:t xml:space="preserve"> their request is legitimate and suitable for the investigation that they are conducting.</w:t>
      </w:r>
    </w:p>
    <w:p w14:paraId="2FC3B126" w14:textId="0756E539" w:rsidR="00B4497C" w:rsidRDefault="00B4497C" w:rsidP="00B4497C">
      <w:r>
        <w:t xml:space="preserve">The many persons that are invested in this matter each have their own unique opinion on this matter. </w:t>
      </w:r>
      <w:r w:rsidR="00335D6C">
        <w:t>Law</w:t>
      </w:r>
      <w:r>
        <w:t xml:space="preserve"> enforcement agencies may claim that it's essential to have access to data that doesn't have any content in it </w:t>
      </w:r>
      <w:r w:rsidR="00335D6C">
        <w:t>to</w:t>
      </w:r>
      <w:r>
        <w:t xml:space="preserve"> ensure public safety and complete investigations. On the other hand, there are certain defense attorneys and privacy campaigners who </w:t>
      </w:r>
      <w:r w:rsidR="00335D6C">
        <w:t>think</w:t>
      </w:r>
      <w:r>
        <w:t xml:space="preserve"> that it is essential to have robust privacy safeguards. Some individuals believe that even data that does not include any </w:t>
      </w:r>
      <w:r w:rsidR="00335D6C">
        <w:t>information</w:t>
      </w:r>
      <w:r>
        <w:t xml:space="preserve"> might nonetheless disclose personal and sensitive facts about persons, </w:t>
      </w:r>
      <w:r w:rsidR="00335D6C">
        <w:t>even though</w:t>
      </w:r>
      <w:r>
        <w:t xml:space="preserve"> the data does not contain any specific information.</w:t>
      </w:r>
    </w:p>
    <w:p w14:paraId="016FC5EA" w14:textId="77777777" w:rsidR="00B4497C" w:rsidRDefault="00B4497C" w:rsidP="00B4497C">
      <w:r>
        <w:t>2) United States of America</w:t>
      </w:r>
    </w:p>
    <w:p w14:paraId="380863F2" w14:textId="4C283BA8" w:rsidR="00B4497C" w:rsidRDefault="00B4497C" w:rsidP="00B4497C">
      <w:r>
        <w:lastRenderedPageBreak/>
        <w:t xml:space="preserve">The rules governing privacy in the United States may be </w:t>
      </w:r>
      <w:proofErr w:type="gramStart"/>
      <w:r>
        <w:t>fairly complicated</w:t>
      </w:r>
      <w:proofErr w:type="gramEnd"/>
      <w:r>
        <w:t xml:space="preserve"> and might entail </w:t>
      </w:r>
      <w:r w:rsidR="00335D6C">
        <w:t>several</w:t>
      </w:r>
      <w:r>
        <w:t xml:space="preserve"> different techniques. There are distinct bodies of legislation that govern each state and the federal government. The Fourth Amendment to the Constitution of the United States seeks to protect citizens from being subjected to unlawful searches and seizures. </w:t>
      </w:r>
      <w:r w:rsidR="00335D6C">
        <w:t>How</w:t>
      </w:r>
      <w:r>
        <w:t xml:space="preserve"> privacy rules evaluate both content and non-content data is influenced as a result of this.</w:t>
      </w:r>
    </w:p>
    <w:p w14:paraId="34EF0EC3" w14:textId="4DF10EBE" w:rsidR="00B4497C" w:rsidRDefault="00B4497C" w:rsidP="00B4497C">
      <w:r>
        <w:t xml:space="preserve">Both the Electronic Communications Privacy Act (ECPA) and the Fourth Amendment to the Constitution are examples of legislation that serve to safeguard the confidentiality of electronic communications. The Electronic Communications Privacy Act (ECPA) mandates that </w:t>
      </w:r>
      <w:r w:rsidR="00335D6C">
        <w:t>for</w:t>
      </w:r>
      <w:r>
        <w:t xml:space="preserve"> law enforcement to access or intercept the content of electronic communications, they must first get a warrant and demonstrate that they have probable grounds for doing so. According to what is known as the "third-party doctrine," which is regarded </w:t>
      </w:r>
      <w:r w:rsidR="00335D6C">
        <w:t xml:space="preserve">as </w:t>
      </w:r>
      <w:r>
        <w:t>an exception to the general norm, a warrant may not be necessary in certain circumstances. This specific notion says that if an individual chooses to share their personal information with a third party, there is a potential that their content data may not be protected with the same degree of privacy protection as it was in the past. This is because the third party may not be as careful as the original party.</w:t>
      </w:r>
    </w:p>
    <w:p w14:paraId="52161798" w14:textId="2B847C7F" w:rsidR="00B4497C" w:rsidRDefault="00B4497C" w:rsidP="00B4497C">
      <w:r>
        <w:t>When compared to the rules that govern content data, those that govern non-content data, such as metadata or information on subscribers, are distinct from those that govern content data in the United States of America. In the case</w:t>
      </w:r>
      <w:r w:rsidR="00335D6C">
        <w:t>,</w:t>
      </w:r>
      <w:r>
        <w:t xml:space="preserve"> United States v. Miller, the Supreme Court decided that people cannot expect the non-content data that is held by third-party service providers to remain private. This decision was made in response to a challenge brought by the government. As a result of this verdict, law enforcement agents will no longer need a warrant or oversight from the legal system </w:t>
      </w:r>
      <w:r w:rsidR="00335D6C">
        <w:t>to</w:t>
      </w:r>
      <w:r>
        <w:t xml:space="preserve"> collect data that does not include any content.</w:t>
      </w:r>
    </w:p>
    <w:p w14:paraId="34940A5F" w14:textId="457C4CF5" w:rsidR="00B4497C" w:rsidRDefault="00B4497C" w:rsidP="00B4497C">
      <w:r>
        <w:t xml:space="preserve">The communities that people in the United States belong to often shape their perspectives on a variety of issues </w:t>
      </w:r>
      <w:r w:rsidR="00335D6C">
        <w:t>uniquely and distinctively</w:t>
      </w:r>
      <w:r>
        <w:t xml:space="preserve">. Some members of the law enforcement community </w:t>
      </w:r>
      <w:r w:rsidR="00335D6C">
        <w:t>think</w:t>
      </w:r>
      <w:r>
        <w:t xml:space="preserve"> that it is essential to have access to data that is devoid of any content </w:t>
      </w:r>
      <w:r w:rsidR="00335D6C">
        <w:t>to</w:t>
      </w:r>
      <w:r>
        <w:t xml:space="preserve"> effectively prevent and solve crimes and maintain national security. However, there are defense attorneys and privacy advocates who would be concerned about probable invasions of the privacy of persons and how these invasions might </w:t>
      </w:r>
      <w:r w:rsidR="00335D6C">
        <w:t>affect</w:t>
      </w:r>
      <w:r>
        <w:t xml:space="preserve"> the rights that these individuals have under the Fourth Amendment.</w:t>
      </w:r>
    </w:p>
    <w:p w14:paraId="2E5EA46C" w14:textId="77777777" w:rsidR="00B4497C" w:rsidRDefault="00B4497C" w:rsidP="00B4497C">
      <w:r>
        <w:t>3) The Union of Europe</w:t>
      </w:r>
    </w:p>
    <w:p w14:paraId="7FD688C4" w14:textId="62B215A4" w:rsidR="00B4497C" w:rsidRDefault="00B4497C" w:rsidP="00B4497C">
      <w:r>
        <w:t xml:space="preserve">The General Data Protection Regulation (GDPR), which is at the heart of the comprehensive data protection system that the European Union has put in place, was named after its centerpiece. The General Data Protection Regulation (GDPR) was developed by the EU </w:t>
      </w:r>
      <w:r w:rsidR="00335D6C">
        <w:t>to</w:t>
      </w:r>
      <w:r>
        <w:t xml:space="preserve"> strengthen and unify data privacy laws. The General Data Protection Regulation (GDPR) is a regulation that strives to protect people's fundamental right to privacy and provide a standard approach across </w:t>
      </w:r>
      <w:proofErr w:type="gramStart"/>
      <w:r>
        <w:t>all of</w:t>
      </w:r>
      <w:proofErr w:type="gramEnd"/>
      <w:r>
        <w:t xml:space="preserve"> the nations that are a part of the European Union.</w:t>
      </w:r>
    </w:p>
    <w:p w14:paraId="6449B69F" w14:textId="34D8D61C" w:rsidR="00B4497C" w:rsidRDefault="00B4497C" w:rsidP="00B4497C">
      <w:r>
        <w:t xml:space="preserve">The General Data Protection Regulation does not provide a clear difference between data that has content and data that does not include any information at all. In contrast to other sorts of data, this specific category of data is centered on personal information that might be used to identify an individual in either a direct or indirect manner. This information could be used to directly or indirectly identify the individual. One kind of personally identifiable data is known as content data. As a result of the General Data Protection Regulation (GDPR), stringent requirements have been established for those who handle personal data and are responsible for it. </w:t>
      </w:r>
      <w:r w:rsidR="00335D6C">
        <w:t>To</w:t>
      </w:r>
      <w:r>
        <w:t xml:space="preserve"> ensure that the data is being used </w:t>
      </w:r>
      <w:r w:rsidR="00335D6C">
        <w:t>ethically</w:t>
      </w:r>
      <w:r>
        <w:t xml:space="preserve">, we need to get </w:t>
      </w:r>
      <w:r>
        <w:lastRenderedPageBreak/>
        <w:t>consent from the individuals to whom it pertains. We also need to place restrictions on how we utilize the data and make sure that we only use the minimum quantity required for each distinct application.</w:t>
      </w:r>
    </w:p>
    <w:p w14:paraId="7AEFCF7E" w14:textId="32E64449" w:rsidR="00B4497C" w:rsidRDefault="00B4497C" w:rsidP="00B4497C">
      <w:r>
        <w:t xml:space="preserve">The General Data Protection Regulation (GDPR) provisions may be applied to non-content data in the same way that they can be applied to content data. When it comes to issues concerning law enforcement, each country is allowed to develop its guidelines for how personal information about citizens should be handled and how it should be protected. This indicates that data that is unrelated to the content may be processed, but there are safeguards in place to ensure that the processing is carried out in a way that is compliant with the law and is suitable for the circumstances. </w:t>
      </w:r>
      <w:r w:rsidR="00335D6C">
        <w:t>To</w:t>
      </w:r>
      <w:r>
        <w:t xml:space="preserve"> accomplish this goal, you could be required to get permission from the court or demonstrate that there is a legitimate basis for accessing the data. </w:t>
      </w:r>
      <w:proofErr w:type="gramStart"/>
      <w:r>
        <w:t>Both of these</w:t>
      </w:r>
      <w:proofErr w:type="gramEnd"/>
      <w:r>
        <w:t xml:space="preserve"> steps are necessary.</w:t>
      </w:r>
    </w:p>
    <w:p w14:paraId="5CF81DE4" w14:textId="11D413C5" w:rsidR="002B44A5" w:rsidRDefault="00B4497C" w:rsidP="00B4497C">
      <w:r>
        <w:t xml:space="preserve">The formulation of legislation governing individuals' right to privacy is significantly influenced by </w:t>
      </w:r>
      <w:r w:rsidR="00C04066">
        <w:t>society</w:t>
      </w:r>
      <w:r>
        <w:t xml:space="preserve">. </w:t>
      </w:r>
      <w:r w:rsidR="00335D6C">
        <w:t>How</w:t>
      </w:r>
      <w:r>
        <w:t xml:space="preserve"> individuals think about and worry about their </w:t>
      </w:r>
      <w:r w:rsidR="00335D6C">
        <w:t>own</w:t>
      </w:r>
      <w:r>
        <w:t xml:space="preserve"> space and safety </w:t>
      </w:r>
      <w:r w:rsidR="00335D6C">
        <w:t>has</w:t>
      </w:r>
      <w:r>
        <w:t xml:space="preserve"> a significant impact on the perspectives held by various groups of people. People who place a high value on their privacy are members of this category, as are people who work in law enforcement, such as prosecutors, defense attorneys, and other legal professionals.</w:t>
      </w:r>
    </w:p>
    <w:p w14:paraId="3C23A540" w14:textId="5091AA1A" w:rsidR="00F51679" w:rsidRDefault="00F51679" w:rsidP="00B4497C">
      <w:pPr>
        <w:rPr>
          <w:b/>
          <w:bCs/>
        </w:rPr>
      </w:pPr>
      <w:r w:rsidRPr="00F51679">
        <w:rPr>
          <w:b/>
          <w:bCs/>
        </w:rPr>
        <w:t>Answer 2</w:t>
      </w:r>
    </w:p>
    <w:p w14:paraId="0F7D2E43" w14:textId="4F2E1F77" w:rsidR="00F51679" w:rsidRDefault="00F51679" w:rsidP="00B4497C">
      <w:pPr>
        <w:rPr>
          <w:b/>
          <w:bCs/>
        </w:rPr>
      </w:pPr>
      <w:r>
        <w:rPr>
          <w:b/>
          <w:bCs/>
        </w:rPr>
        <w:t>Case 1</w:t>
      </w:r>
    </w:p>
    <w:p w14:paraId="06B78E3F" w14:textId="6CBB7720" w:rsidR="00033C7C" w:rsidRPr="00033C7C" w:rsidRDefault="00033C7C" w:rsidP="00033C7C">
      <w:r w:rsidRPr="00033C7C">
        <w:t xml:space="preserve">Because neither Mr. Dyment's </w:t>
      </w:r>
      <w:r>
        <w:t>authorization</w:t>
      </w:r>
      <w:r w:rsidRPr="00033C7C">
        <w:t xml:space="preserve"> nor a warrant had been shown at the time of the occurrence, he argued that the collection of the blood sample by the police officer constituted an illegal search and seizure. He maintained that this was the case because the officer had not displayed a warrant at the time of the incident.</w:t>
      </w:r>
    </w:p>
    <w:p w14:paraId="4AD8C6F3" w14:textId="32951C42" w:rsidR="00033C7C" w:rsidRPr="00033C7C" w:rsidRDefault="00033C7C" w:rsidP="00033C7C">
      <w:r w:rsidRPr="00033C7C">
        <w:t xml:space="preserve">It stressed that an individual's right to privacy is vital to the prohibition </w:t>
      </w:r>
      <w:r w:rsidR="00335D6C">
        <w:t>of</w:t>
      </w:r>
      <w:r w:rsidRPr="00033C7C">
        <w:t xml:space="preserve"> unreasonable searches and seizures that </w:t>
      </w:r>
      <w:r w:rsidR="00335D6C">
        <w:t>are</w:t>
      </w:r>
      <w:r w:rsidRPr="00033C7C">
        <w:t xml:space="preserve"> contained in the Fourth Amendment to the Constitution. This restriction may be found in the United States Constitution.</w:t>
      </w:r>
    </w:p>
    <w:p w14:paraId="79553DBA" w14:textId="51E55B63" w:rsidR="00033C7C" w:rsidRPr="00033C7C" w:rsidRDefault="00033C7C" w:rsidP="00033C7C">
      <w:r w:rsidRPr="00033C7C">
        <w:t xml:space="preserve">In Minister of National Revenue v. Kruger Inc., [1984] 2 F.C. 535 (C.A.), </w:t>
      </w:r>
      <w:r>
        <w:t>on</w:t>
      </w:r>
      <w:r w:rsidRPr="00033C7C">
        <w:t xml:space="preserve"> page 1, Pratte J.A. noted that this provision "goes further and guarantees the right to be secure against unreasonable search and seizure." The creation of legal rules is necessary to provide the police with adequate guidance on how they should conduct criminal investigations, and thus ensure that such investigations conform to the standards </w:t>
      </w:r>
      <w:r w:rsidR="00C04066">
        <w:t>outlined in</w:t>
      </w:r>
      <w:r w:rsidRPr="00033C7C">
        <w:t xml:space="preserve"> the Canadian Charter of </w:t>
      </w:r>
      <w:r>
        <w:t>Rights</w:t>
      </w:r>
      <w:r w:rsidRPr="00033C7C">
        <w:t xml:space="preserve"> and Freedoms. There is something more that </w:t>
      </w:r>
      <w:proofErr w:type="gramStart"/>
      <w:r w:rsidRPr="00033C7C">
        <w:t>has to</w:t>
      </w:r>
      <w:proofErr w:type="gramEnd"/>
      <w:r w:rsidRPr="00033C7C">
        <w:t xml:space="preserve"> be done in addition to protecting those specific interests, which are put in immediate jeopardy when the prospect of unchecked state power and unrestricted police discretion is brought into play.</w:t>
      </w:r>
    </w:p>
    <w:p w14:paraId="562E0686" w14:textId="46CA180A" w:rsidR="00033C7C" w:rsidRDefault="00033C7C" w:rsidP="00033C7C">
      <w:r w:rsidRPr="00033C7C">
        <w:t>Given that the search in this instance was carried out without a warrant, I think it is pointless to examine whether the search was suitable given that the seizure in question was illegal. Regardless of whether the search was reasonable, the seizure in question was unlawful.</w:t>
      </w:r>
    </w:p>
    <w:p w14:paraId="2A1F00C5" w14:textId="02173FBE" w:rsidR="00033C7C" w:rsidRDefault="008C71C7" w:rsidP="00033C7C">
      <w:pPr>
        <w:rPr>
          <w:b/>
          <w:bCs/>
        </w:rPr>
      </w:pPr>
      <w:r w:rsidRPr="008C71C7">
        <w:rPr>
          <w:b/>
          <w:bCs/>
        </w:rPr>
        <w:t>Case 2</w:t>
      </w:r>
    </w:p>
    <w:p w14:paraId="5B4911C3" w14:textId="460C6DE1" w:rsidR="0083558A" w:rsidRDefault="0083558A" w:rsidP="0083558A">
      <w:r>
        <w:t xml:space="preserve">Whether the general common law framework for searches incident to arrest needs to be modified in the case of cell phone searches incident to arrest; whether the search of the accused's cell phone incident to arrest was unreasonable and in violation of the accused's right to be secure </w:t>
      </w:r>
      <w:r w:rsidR="00C04066">
        <w:t>by</w:t>
      </w:r>
      <w:r>
        <w:t xml:space="preserve"> Articles 2, 3, and 5 of </w:t>
      </w:r>
      <w:r>
        <w:lastRenderedPageBreak/>
        <w:t>Canada's Charter of Rights; and whether text messages and photos discovered on the cell phone were admissible as evidence at the trial.</w:t>
      </w:r>
    </w:p>
    <w:p w14:paraId="1D3B4C32" w14:textId="503C1D9E" w:rsidR="0083558A" w:rsidRDefault="0083558A" w:rsidP="0083558A">
      <w:r>
        <w:t>Police If the general common law framework for searches incident to arrest needs to be modified to account for cell phone searches incident to arrest, whether the search of the accused's cellphone during the course of the arrest was unreasonable and in violation of the accused's right to be secure under Articles 2, 3, and 5 of Canada's Charter of Rights and Freedoms, and whether text messages and photos from the cellphone were admitted as evidence at the trial. Without obtaining a search warrant, the suspect's mobile phone was examined.</w:t>
      </w:r>
    </w:p>
    <w:p w14:paraId="06E6D24A" w14:textId="0DE81FA8" w:rsidR="0083558A" w:rsidRDefault="0083558A" w:rsidP="0083558A">
      <w:r>
        <w:t xml:space="preserve">Police If the search of the cell phone incident to arrest was unreasonable and violated the accused's right to be secure against unreasonable search or seizure, </w:t>
      </w:r>
      <w:proofErr w:type="gramStart"/>
      <w:r>
        <w:t>whether or not</w:t>
      </w:r>
      <w:proofErr w:type="gramEnd"/>
      <w:r>
        <w:t xml:space="preserve"> the common law police power to search incident to arrest permits searches of cell phones, and whether or not the text messages and photos on the cell phone were admissible as evidence while the trial was being held.</w:t>
      </w:r>
    </w:p>
    <w:p w14:paraId="601E163B" w14:textId="55C2F4F7" w:rsidR="0083558A" w:rsidRDefault="0083558A" w:rsidP="0083558A">
      <w:r>
        <w:t>Authorities found F's mobile phone during the accidental pat-down search that happened before F was taken into custody, and they took possession of it after that.</w:t>
      </w:r>
    </w:p>
    <w:p w14:paraId="7D47BBDB" w14:textId="3DAAB248" w:rsidR="0083558A" w:rsidRDefault="0083558A" w:rsidP="0083558A">
      <w:r>
        <w:t xml:space="preserve">Justices Cromwell, </w:t>
      </w:r>
      <w:proofErr w:type="spellStart"/>
      <w:r>
        <w:t>Moldaver</w:t>
      </w:r>
      <w:proofErr w:type="spellEnd"/>
      <w:r>
        <w:t xml:space="preserve">, and Wagner, together with Chief Justice McLachlin, came to the opinion that checking a mobile phone had the potential to constitute a far more serious breach of privacy than the normal search that takes place following an arrest. Chief Justice McLachlin delivered the findings, and the judges came to this decision. However, as was indicated before, the current common law framework will need some kind of revision </w:t>
      </w:r>
      <w:r w:rsidR="00C04066">
        <w:t>to</w:t>
      </w:r>
      <w:r>
        <w:t xml:space="preserve"> </w:t>
      </w:r>
      <w:proofErr w:type="gramStart"/>
      <w:r>
        <w:t>take into account</w:t>
      </w:r>
      <w:proofErr w:type="gramEnd"/>
      <w:r>
        <w:t xml:space="preserve"> the potential that this conclusion may occur.</w:t>
      </w:r>
    </w:p>
    <w:p w14:paraId="43FECC60" w14:textId="32C535B7" w:rsidR="0083558A" w:rsidRDefault="0083558A" w:rsidP="0083558A">
      <w:r>
        <w:t xml:space="preserve">When the police make an arrest, they have the extraordinary power to </w:t>
      </w:r>
      <w:r w:rsidR="00C04066">
        <w:t>search</w:t>
      </w:r>
      <w:r>
        <w:t xml:space="preserve"> even in the absence of a warrant or other solid justification. This is so that they have reason to search the location where the suspect was held after making an arrest. This legal theory is known as the "search incident to arrest" doctrine.</w:t>
      </w:r>
    </w:p>
    <w:p w14:paraId="20F3569E" w14:textId="631E4186" w:rsidR="0083558A" w:rsidRDefault="0083558A" w:rsidP="0083558A">
      <w:r>
        <w:t>Whether the search of the cell phone incident to arrest was unreasonable and in violation of the accused's right to be secure against unreasonable search or seizure; whether the text messages and photos on the cell phone were admissible as evidence during the trial; and whether cell phone searches are permitted under the common law police power to search incident to arrest.</w:t>
      </w:r>
    </w:p>
    <w:p w14:paraId="324EB9C6" w14:textId="36A49614" w:rsidR="0083558A" w:rsidRDefault="0083558A" w:rsidP="0083558A">
      <w:r>
        <w:t>The cops discovered and confiscated F's cell phone during the accidental pat-down search that occurred before he was arrested.</w:t>
      </w:r>
    </w:p>
    <w:p w14:paraId="1139BA9F" w14:textId="3B622FBC" w:rsidR="0083558A" w:rsidRDefault="0083558A" w:rsidP="0083558A">
      <w:r>
        <w:t xml:space="preserve">Justices Cromwell, </w:t>
      </w:r>
      <w:proofErr w:type="spellStart"/>
      <w:r>
        <w:t>Moldaver</w:t>
      </w:r>
      <w:proofErr w:type="spellEnd"/>
      <w:r>
        <w:t xml:space="preserve">, and Wagner, as well as Chief Justice McLachlin, believe that searching a mobile phone has a greater potential to violate someone's privacy than a typical search done after an arrest. However, as was said above, some </w:t>
      </w:r>
      <w:r w:rsidR="00B74851">
        <w:t>modifications</w:t>
      </w:r>
      <w:r>
        <w:t xml:space="preserve"> to the current common law system will be required to allow for this possibility.</w:t>
      </w:r>
    </w:p>
    <w:p w14:paraId="66EFECAF" w14:textId="6440BA41" w:rsidR="008C71C7" w:rsidRPr="008C71C7" w:rsidRDefault="0083558A" w:rsidP="0083558A">
      <w:r>
        <w:t xml:space="preserve"> When the police make an arrest, they have the unusual ability to search the suspect even in the absence of a warrant or other solid justification. The "search incident to arrest" principle governs this.</w:t>
      </w:r>
    </w:p>
    <w:p w14:paraId="5CA749F1" w14:textId="1BEC95C9" w:rsidR="00F51679" w:rsidRDefault="00B74851" w:rsidP="00B4497C">
      <w:pPr>
        <w:rPr>
          <w:b/>
          <w:bCs/>
        </w:rPr>
      </w:pPr>
      <w:r>
        <w:rPr>
          <w:b/>
          <w:bCs/>
        </w:rPr>
        <w:t>Case 3</w:t>
      </w:r>
    </w:p>
    <w:p w14:paraId="0368E187" w14:textId="77777777" w:rsidR="00EC5DA6" w:rsidRPr="00EC5DA6" w:rsidRDefault="00EC5DA6" w:rsidP="00EC5DA6">
      <w:r w:rsidRPr="00EC5DA6">
        <w:lastRenderedPageBreak/>
        <w:t>Search and seizure appeal from the Manitoba Court of Appeal After a valid arrest, the accused's car is searched for evidence. According to police protocol, a search was done without a warrant or authorization. Whether a search violates the right under the Constitution to be free from arbitrary search and seizure Section 8 of the Canadian Charter of Rights and Freedoms Until recently, this Court hasn't had a chance to go into further detail about some of the more complex facets of the Charter right to be free from arbitrary search and seizure. 19 According to L'Heureux-Dubé J. in Cloutier, the three main aims of a search after an arrest are the protection of the police and the general public, the preservation of evidence from tampering by the suspect or others, and the discovery of evidence that may be used at trial.</w:t>
      </w:r>
    </w:p>
    <w:p w14:paraId="69A0B003" w14:textId="5E543AB1" w:rsidR="00EC5DA6" w:rsidRPr="00EC5DA6" w:rsidRDefault="00EC5DA6" w:rsidP="00EC5DA6">
      <w:r w:rsidRPr="00EC5DA6">
        <w:t>He acknowledged that the search of the automobile could have been permissible "objectively," but he said that it was not reasonable in the given situation since the officer hadn't fully focused his attention on the rightful objective of acquiring evidence against the accused.</w:t>
      </w:r>
    </w:p>
    <w:p w14:paraId="1759D847" w14:textId="5E1CC7CC" w:rsidR="00B74851" w:rsidRDefault="00EC5DA6" w:rsidP="00EC5DA6">
      <w:r w:rsidRPr="00EC5DA6">
        <w:t>Because the inventory search</w:t>
      </w:r>
      <w:r w:rsidR="00C2653C">
        <w:t>, in this case,</w:t>
      </w:r>
      <w:r w:rsidRPr="00EC5DA6">
        <w:t xml:space="preserve"> is covered by the common law right to a search after an arrest, I would decide that the appeal should be </w:t>
      </w:r>
      <w:r w:rsidR="00C2653C" w:rsidRPr="00EC5DA6">
        <w:t>dismissed. The</w:t>
      </w:r>
      <w:r w:rsidRPr="00EC5DA6">
        <w:t xml:space="preserve"> intervener's legal representative is the Toronto office of the Ontario Attorney General.</w:t>
      </w:r>
    </w:p>
    <w:p w14:paraId="08427B1E" w14:textId="6610683B" w:rsidR="00C2653C" w:rsidRDefault="00C2653C" w:rsidP="00EC5DA6">
      <w:pPr>
        <w:rPr>
          <w:b/>
          <w:bCs/>
        </w:rPr>
      </w:pPr>
      <w:r w:rsidRPr="00C2653C">
        <w:rPr>
          <w:b/>
          <w:bCs/>
        </w:rPr>
        <w:t>Case 4</w:t>
      </w:r>
    </w:p>
    <w:p w14:paraId="025D8B27" w14:textId="77777777" w:rsidR="00C434F3" w:rsidRPr="00C434F3" w:rsidRDefault="00C434F3" w:rsidP="00C434F3">
      <w:r w:rsidRPr="00C434F3">
        <w:t>The defendant was charged with producing marijuana, selling marijuana, and stealing electricity.</w:t>
      </w:r>
    </w:p>
    <w:p w14:paraId="59B00553" w14:textId="4560CC0D" w:rsidR="00C434F3" w:rsidRPr="00C434F3" w:rsidRDefault="00C434F3" w:rsidP="00C434F3">
      <w:r w:rsidRPr="00C434F3">
        <w:t>Police may seize a computer they discover during a search even if they are not formally allowed to examine it and do whatever is necessary to secure the data.</w:t>
      </w:r>
    </w:p>
    <w:p w14:paraId="50C916CC" w14:textId="2C524173" w:rsidR="00C434F3" w:rsidRPr="00C434F3" w:rsidRDefault="00C434F3" w:rsidP="00C434F3">
      <w:r w:rsidRPr="00C434F3">
        <w:t xml:space="preserve">[17] The ITO presented information that would make a court believe there was probable cause to search the house for proof of ownership or </w:t>
      </w:r>
      <w:r>
        <w:t>occupants</w:t>
      </w:r>
      <w:r w:rsidRPr="00C434F3">
        <w:t>, including the information listed below: The judge said that a computer "can be a repository for an almost unlimited universe of information" (R. v. Mohamad (2004), 69 O.R. (3d) 481, at para.</w:t>
      </w:r>
    </w:p>
    <w:p w14:paraId="3305B2F8" w14:textId="3401645C" w:rsidR="00C434F3" w:rsidRDefault="00C434F3" w:rsidP="00C434F3">
      <w:r w:rsidRPr="00C434F3">
        <w:t xml:space="preserve">[51] As I explained above, it must be determined whether computers give rise to specific privacy interests that distinguish them from other receptacles typically found in a place </w:t>
      </w:r>
      <w:r w:rsidR="00C04066">
        <w:t>to</w:t>
      </w:r>
      <w:r w:rsidRPr="00C434F3">
        <w:t xml:space="preserve"> ensure that the state's interest in </w:t>
      </w:r>
      <w:r w:rsidR="00C04066">
        <w:t>searching</w:t>
      </w:r>
      <w:r w:rsidRPr="00C434F3">
        <w:t xml:space="preserve"> justifies the invasion of individual privacy (and not just after the fact).</w:t>
      </w:r>
    </w:p>
    <w:p w14:paraId="077A03F6" w14:textId="50F7A749" w:rsidR="00C2653C" w:rsidRDefault="00C434F3" w:rsidP="00C434F3">
      <w:r w:rsidRPr="00C434F3">
        <w:t>The third and most crucial concern is evidence suppression [65] The search of electronic devices was not permitted under the warrant in this case.</w:t>
      </w:r>
    </w:p>
    <w:p w14:paraId="7E0D69DB" w14:textId="0CF9C455" w:rsidR="00C434F3" w:rsidRDefault="00C434F3" w:rsidP="00C434F3">
      <w:pPr>
        <w:rPr>
          <w:b/>
          <w:bCs/>
        </w:rPr>
      </w:pPr>
      <w:r w:rsidRPr="00C434F3">
        <w:rPr>
          <w:b/>
          <w:bCs/>
        </w:rPr>
        <w:t>Answer 3</w:t>
      </w:r>
    </w:p>
    <w:p w14:paraId="704C5D8A" w14:textId="77777777" w:rsidR="00017668" w:rsidRPr="00017668" w:rsidRDefault="00017668" w:rsidP="00017668">
      <w:r w:rsidRPr="00017668">
        <w:t>ETHICAL CONSIDERATIONS</w:t>
      </w:r>
    </w:p>
    <w:p w14:paraId="3CAD5CBC" w14:textId="35847436" w:rsidR="00017668" w:rsidRPr="00017668" w:rsidRDefault="00017668" w:rsidP="00017668">
      <w:r w:rsidRPr="00017668">
        <w:t xml:space="preserve">    One of the most fundamental of all human rights is the ability to speak freely. Any rule intended to control </w:t>
      </w:r>
      <w:r w:rsidR="00C04066">
        <w:t xml:space="preserve">the </w:t>
      </w:r>
      <w:r w:rsidRPr="00017668">
        <w:t xml:space="preserve">content on the internet should protect users from offensive or unlawful content while upholding their right to free speech. </w:t>
      </w:r>
      <w:r w:rsidR="00C04066">
        <w:t>The regulatory framework must avoid</w:t>
      </w:r>
      <w:r w:rsidRPr="00017668">
        <w:t xml:space="preserve"> stifling dissenting voices by excessively limiting legal expression.</w:t>
      </w:r>
    </w:p>
    <w:p w14:paraId="61CB7DD3" w14:textId="7DC8D0BA" w:rsidR="00017668" w:rsidRPr="00017668" w:rsidRDefault="00017668" w:rsidP="00017668">
      <w:r w:rsidRPr="00017668">
        <w:t xml:space="preserve">    Concerns about user privacy and data security may arise from Bill's potential inclusion of new regulations requiring online platforms to collect and keep user data for regulatory purposes. Ethical concerns are raised by the potential for the misuse or improper handling of private information. The </w:t>
      </w:r>
      <w:r w:rsidRPr="00017668">
        <w:lastRenderedPageBreak/>
        <w:t xml:space="preserve">privacy of users should be safeguarded, and only the absolute </w:t>
      </w:r>
      <w:r w:rsidR="00C04066">
        <w:t>minimum</w:t>
      </w:r>
      <w:r w:rsidRPr="00017668">
        <w:t xml:space="preserve"> quantity of data should be gathered.</w:t>
      </w:r>
    </w:p>
    <w:p w14:paraId="56A6E636" w14:textId="77777777" w:rsidR="00017668" w:rsidRPr="00017668" w:rsidRDefault="00017668" w:rsidP="00017668">
      <w:r w:rsidRPr="00017668">
        <w:t xml:space="preserve">    Responsibility and Transparency: Being able to see that the law is being followed is necessary for doing the proper thing. Setting up clear standards and processes for supervision and accountability is crucial to ensuring that decisions about content control are handled fairly and impartially.</w:t>
      </w:r>
    </w:p>
    <w:p w14:paraId="5BDA884C" w14:textId="4C80DF4B" w:rsidR="00017668" w:rsidRPr="00017668" w:rsidRDefault="00C04066" w:rsidP="00017668">
      <w:r>
        <w:t>VARIABILITY</w:t>
      </w:r>
      <w:r w:rsidR="00017668" w:rsidRPr="00017668">
        <w:t xml:space="preserve"> PERSPECTIVE</w:t>
      </w:r>
    </w:p>
    <w:p w14:paraId="69ABADEA" w14:textId="77777777" w:rsidR="00017668" w:rsidRPr="00017668" w:rsidRDefault="00017668" w:rsidP="00017668">
      <w:r w:rsidRPr="00017668">
        <w:t>Bill C-11 discusses certain cultural norms and precepts that serve as the cornerstone of Canadian law. The protection of disadvantaged communities, encouragement of domestic media output, and diversity of culture are all fundamental values.</w:t>
      </w:r>
    </w:p>
    <w:p w14:paraId="7A3BCFD5" w14:textId="77777777" w:rsidR="00017668" w:rsidRPr="00017668" w:rsidRDefault="00017668" w:rsidP="00017668">
      <w:r w:rsidRPr="00017668">
        <w:t xml:space="preserve">    The promotion of a diverse variety of cultural expressions and traditions is highly valued in Canada. The legislation's declared objective is to promote online services that assist in the production and dissemination of Canadian content. The protection and promotion of a diverse variety of human viewpoints, language variants, and cultural practices should be prioritized in the legislation's implementation.</w:t>
      </w:r>
    </w:p>
    <w:p w14:paraId="63A118CF" w14:textId="40701A7E" w:rsidR="00017668" w:rsidRPr="00017668" w:rsidRDefault="00017668" w:rsidP="00017668">
      <w:r w:rsidRPr="00017668">
        <w:t xml:space="preserve">    safeguarding vulnerable groups: Procedures to deal with unlawful or harmful content, such as discrimination or hate speech, may be incorporated </w:t>
      </w:r>
      <w:r w:rsidR="00335D6C">
        <w:t>into</w:t>
      </w:r>
      <w:r w:rsidRPr="00017668">
        <w:t xml:space="preserve"> the Act. The value of protecting vulnerable people is a core tenant of Canadian culture. The law must be written in a manner that tackles such content efficiently while preserving people's right to free speech.</w:t>
      </w:r>
    </w:p>
    <w:p w14:paraId="3641B5E9" w14:textId="4357304A" w:rsidR="00017668" w:rsidRPr="00017668" w:rsidRDefault="00017668" w:rsidP="00017668">
      <w:r w:rsidRPr="00017668">
        <w:t xml:space="preserve">    </w:t>
      </w:r>
      <w:r w:rsidR="00335D6C">
        <w:t>To</w:t>
      </w:r>
      <w:r w:rsidRPr="00017668">
        <w:t xml:space="preserve"> create effective laws, it is crucial to promote innovation and </w:t>
      </w:r>
      <w:r w:rsidR="00335D6C">
        <w:t>technological</w:t>
      </w:r>
      <w:r w:rsidRPr="00017668">
        <w:t xml:space="preserve"> advancement. It is a difficult balancing act to regulate the digital economy while yet allowing for its progress. </w:t>
      </w:r>
      <w:r w:rsidR="00335D6C">
        <w:t>Innovation must be</w:t>
      </w:r>
      <w:r w:rsidRPr="00017668">
        <w:t xml:space="preserve"> allowed to thrive without being strangled by the legal framework for the digital ecosystem to develop over time.</w:t>
      </w:r>
    </w:p>
    <w:p w14:paraId="11EC7707" w14:textId="77777777" w:rsidR="00017668" w:rsidRPr="00017668" w:rsidRDefault="00017668" w:rsidP="00017668">
      <w:r w:rsidRPr="00017668">
        <w:t>PERSPECTIVE OF FAIRNESS</w:t>
      </w:r>
    </w:p>
    <w:p w14:paraId="379EF0AE" w14:textId="307C9A13" w:rsidR="00017668" w:rsidRPr="00017668" w:rsidRDefault="00017668" w:rsidP="00017668">
      <w:r w:rsidRPr="00017668">
        <w:t xml:space="preserve">The fairness position prioritizes equal respect for content creators, distribution networks, and end consumers. Fairness talks center on issues such </w:t>
      </w:r>
      <w:r w:rsidR="00335D6C">
        <w:t xml:space="preserve">as </w:t>
      </w:r>
      <w:r w:rsidRPr="00017668">
        <w:t>content monetization, platform responsibility, and user rights.</w:t>
      </w:r>
    </w:p>
    <w:p w14:paraId="67841255" w14:textId="77777777" w:rsidR="00017668" w:rsidRPr="00017668" w:rsidRDefault="00017668" w:rsidP="00017668">
      <w:r w:rsidRPr="00017668">
        <w:t>Fairness justifications</w:t>
      </w:r>
    </w:p>
    <w:p w14:paraId="50C03FE3" w14:textId="3E74D9DE" w:rsidR="00017668" w:rsidRPr="00017668" w:rsidRDefault="00017668" w:rsidP="00017668">
      <w:r w:rsidRPr="00017668">
        <w:t xml:space="preserve">    Fairness requires addressing the problem of online services' accountability for the content they host. It's critical to strike a balance between platform responsibility and personal responsibility. While platforms </w:t>
      </w:r>
      <w:r w:rsidR="00335D6C">
        <w:t>must</w:t>
      </w:r>
      <w:r w:rsidRPr="00017668">
        <w:t xml:space="preserve"> promptly delete illegal or harmful content, consumers still have a right to due process.</w:t>
      </w:r>
    </w:p>
    <w:p w14:paraId="7A5FCEB6" w14:textId="5CAD1A84" w:rsidR="00017668" w:rsidRPr="00017668" w:rsidRDefault="00017668" w:rsidP="00017668">
      <w:r w:rsidRPr="00017668">
        <w:t xml:space="preserve">    Giving credit where credit is due and compensating artists fairly are examples of fair content monetization. The legislation should be written with fair pay, the preservation of intellectual property rights, and </w:t>
      </w:r>
      <w:r w:rsidR="00335D6C">
        <w:t xml:space="preserve">the </w:t>
      </w:r>
      <w:r w:rsidRPr="00017668">
        <w:t>support of a thriving creative economy in mind.</w:t>
      </w:r>
    </w:p>
    <w:p w14:paraId="0DBB323B" w14:textId="1D69E493" w:rsidR="00C434F3" w:rsidRDefault="00017668" w:rsidP="00017668">
      <w:r w:rsidRPr="00017668">
        <w:t xml:space="preserve">    Users' Rights and Interests Protection is a Crucial Aspect of Being Fair. Users should be given the legal right to view, change, and delete their data as well as the chance to appeal censorship rulings. Users must be protected from excessive censorship and arbitrary platform behavior if fairness is to be achieved.</w:t>
      </w:r>
    </w:p>
    <w:p w14:paraId="3A058285" w14:textId="59211680" w:rsidR="00F10793" w:rsidRDefault="00F10793" w:rsidP="00017668">
      <w:pPr>
        <w:rPr>
          <w:b/>
          <w:bCs/>
        </w:rPr>
      </w:pPr>
      <w:r w:rsidRPr="00F10793">
        <w:rPr>
          <w:b/>
          <w:bCs/>
        </w:rPr>
        <w:lastRenderedPageBreak/>
        <w:t>Answer 4</w:t>
      </w:r>
    </w:p>
    <w:p w14:paraId="11E871E4" w14:textId="45379B0C" w:rsidR="00FF4AAC" w:rsidRPr="00FF4AAC" w:rsidRDefault="00FF4AAC" w:rsidP="00FF4AAC">
      <w:r w:rsidRPr="00FF4AAC">
        <w:t xml:space="preserve">The Sedona Principles are a set of guidelines that regulate electronic discovery, sometimes known as e-discovery. They were created </w:t>
      </w:r>
      <w:r w:rsidR="00335D6C">
        <w:t>to</w:t>
      </w:r>
      <w:r w:rsidRPr="00FF4AAC">
        <w:t xml:space="preserve"> address the problems brought on by the court system's digital transformation and the growing dependence on electronic evidence throughout the litigation process. The principles, which aim to achieve this objective, state that e-discovery processes should be more equitable, effective, and economical.</w:t>
      </w:r>
    </w:p>
    <w:p w14:paraId="1D65F3EC" w14:textId="77777777" w:rsidR="00FF4AAC" w:rsidRPr="00FF4AAC" w:rsidRDefault="00FF4AAC" w:rsidP="00FF4AAC">
      <w:r w:rsidRPr="00FF4AAC">
        <w:t>These guidelines were developed via collaboration and debate among members of the legal profession, such as judges, lawyers, and e-discovery experts. They have received wide acceptance and have been used as a best practice framework for the management of electronic evidence by the legal community.</w:t>
      </w:r>
    </w:p>
    <w:p w14:paraId="6B4B7222" w14:textId="77777777" w:rsidR="00FF4AAC" w:rsidRPr="00FF4AAC" w:rsidRDefault="00FF4AAC" w:rsidP="00FF4AAC">
      <w:r w:rsidRPr="00FF4AAC">
        <w:t>The Sedona Principles include a wide range of topics related to electronic discovery, such as the creation and preservation of evidence as well as the parties' capacity to cooperate. They emphasize the necessity of proportionality, which entails weighing the relevance and worth of the sought-after information against the expenses and responsibilities associated with e-discovery.</w:t>
      </w:r>
    </w:p>
    <w:p w14:paraId="4866748B" w14:textId="77777777" w:rsidR="00FF4AAC" w:rsidRPr="00FF4AAC" w:rsidRDefault="00FF4AAC" w:rsidP="00FF4AAC">
      <w:r w:rsidRPr="00FF4AAC">
        <w:t>The Sedona Principles give suggestions for how traditional discovery processes might be modified for use in the contemporary age of information technology in terms of their link to the ongoing digitalization of the court system. They provide a strategy for effectively handling e-discovery in the context of legal processes while acknowledging the unique challenges and complexity of dealing with electronic content.</w:t>
      </w:r>
    </w:p>
    <w:p w14:paraId="1D91CB72" w14:textId="77777777" w:rsidR="00FF4AAC" w:rsidRPr="00FF4AAC" w:rsidRDefault="00FF4AAC" w:rsidP="00FF4AAC">
      <w:r w:rsidRPr="00FF4AAC">
        <w:t>The Sedona Principles attempt to strike a balance between the parties' rights to pertinent information and the need to minimize undue hardship and cost as much as feasible in terms of their impact on fairness. By promoting proportionality and collaboration, they help to ensure that the discovery process is both fair and successful.</w:t>
      </w:r>
    </w:p>
    <w:p w14:paraId="7D368ACF" w14:textId="77777777" w:rsidR="00FF4AAC" w:rsidRPr="00FF4AAC" w:rsidRDefault="00FF4AAC" w:rsidP="00FF4AAC">
      <w:r w:rsidRPr="00FF4AAC">
        <w:t>Despite their considerable impact, it is crucial to remember that the Sedona Principles are not a binding legal standard. Depending on the specifics of a particular situation and the laws in each area, their usage may or may not be approved.</w:t>
      </w:r>
    </w:p>
    <w:p w14:paraId="30782275" w14:textId="490509FF" w:rsidR="00FF4AAC" w:rsidRPr="00FF4AAC" w:rsidRDefault="00FF4AAC" w:rsidP="00FF4AAC">
      <w:r w:rsidRPr="00FF4AAC">
        <w:t xml:space="preserve">Although </w:t>
      </w:r>
      <w:r w:rsidR="00335D6C">
        <w:t>there are probably</w:t>
      </w:r>
      <w:r w:rsidRPr="00FF4AAC">
        <w:t xml:space="preserve"> specific occasions in which the Sedona Principles were rejected by a court, a more targeted research approach is needed to find these cases and comprehend the reasons why they deviated from the principles.</w:t>
      </w:r>
    </w:p>
    <w:p w14:paraId="0B4A1094" w14:textId="50F88AB7" w:rsidR="00F10793" w:rsidRPr="00FF4AAC" w:rsidRDefault="00FF4AAC" w:rsidP="00FF4AAC">
      <w:r w:rsidRPr="00FF4AAC">
        <w:t xml:space="preserve">The Sedona Principles </w:t>
      </w:r>
      <w:r w:rsidR="00335D6C">
        <w:t>is</w:t>
      </w:r>
      <w:r w:rsidRPr="00FF4AAC">
        <w:t xml:space="preserve"> a helpful framework for handling e-discovery in court proceedings, and they enhance justice, efficiency, and cost-effectiveness. However, </w:t>
      </w:r>
      <w:r w:rsidR="00335D6C">
        <w:t>how</w:t>
      </w:r>
      <w:r w:rsidRPr="00FF4AAC">
        <w:t xml:space="preserve"> they are used may vary, and courts may stray from them depending on certain facts or elements unique to their jurisdictions.</w:t>
      </w:r>
    </w:p>
    <w:sectPr w:rsidR="00F10793" w:rsidRPr="00FF4A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97C"/>
    <w:rsid w:val="00017668"/>
    <w:rsid w:val="00033C7C"/>
    <w:rsid w:val="00185A18"/>
    <w:rsid w:val="002B44A5"/>
    <w:rsid w:val="00335D6C"/>
    <w:rsid w:val="00657C2F"/>
    <w:rsid w:val="0083558A"/>
    <w:rsid w:val="008C71C7"/>
    <w:rsid w:val="008D3E51"/>
    <w:rsid w:val="00AC7129"/>
    <w:rsid w:val="00B31949"/>
    <w:rsid w:val="00B4497C"/>
    <w:rsid w:val="00B74851"/>
    <w:rsid w:val="00C04066"/>
    <w:rsid w:val="00C2653C"/>
    <w:rsid w:val="00C434F3"/>
    <w:rsid w:val="00DC09B5"/>
    <w:rsid w:val="00EC5DA6"/>
    <w:rsid w:val="00F10793"/>
    <w:rsid w:val="00F51679"/>
    <w:rsid w:val="00FF4A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D1064"/>
  <w15:docId w15:val="{8A705FAA-04E7-48A2-9E91-FB0656837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D3E51"/>
    <w:pPr>
      <w:spacing w:after="0" w:line="240" w:lineRule="auto"/>
    </w:pPr>
    <w:rPr>
      <w:rFonts w:ascii="Arial" w:hAnsi="Arial" w:cs="Arial"/>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6e7ef97b-07bf-4564-aa4c-c133ebe6710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5BE4ABE67668B42BE0E76B20CEC2412" ma:contentTypeVersion="10" ma:contentTypeDescription="Create a new document." ma:contentTypeScope="" ma:versionID="c963fded5e15c9268ea8e880cbe86e38">
  <xsd:schema xmlns:xsd="http://www.w3.org/2001/XMLSchema" xmlns:xs="http://www.w3.org/2001/XMLSchema" xmlns:p="http://schemas.microsoft.com/office/2006/metadata/properties" xmlns:ns3="6e7ef97b-07bf-4564-aa4c-c133ebe67103" xmlns:ns4="a0e39ed0-ac59-4054-98ec-c25ff1c6bee8" targetNamespace="http://schemas.microsoft.com/office/2006/metadata/properties" ma:root="true" ma:fieldsID="0bc26bc329b3d6308a9e1acb08143a1b" ns3:_="" ns4:_="">
    <xsd:import namespace="6e7ef97b-07bf-4564-aa4c-c133ebe67103"/>
    <xsd:import namespace="a0e39ed0-ac59-4054-98ec-c25ff1c6bee8"/>
    <xsd:element name="properties">
      <xsd:complexType>
        <xsd:sequence>
          <xsd:element name="documentManagement">
            <xsd:complexType>
              <xsd:all>
                <xsd:element ref="ns3:_activity" minOccurs="0"/>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7ef97b-07bf-4564-aa4c-c133ebe67103"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e39ed0-ac59-4054-98ec-c25ff1c6bee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E54FDC9-9C8F-4A1D-B492-1E358E95CBA0}">
  <ds:schemaRefs>
    <ds:schemaRef ds:uri="http://schemas.microsoft.com/office/2006/metadata/properties"/>
    <ds:schemaRef ds:uri="http://schemas.microsoft.com/office/infopath/2007/PartnerControls"/>
    <ds:schemaRef ds:uri="6e7ef97b-07bf-4564-aa4c-c133ebe67103"/>
  </ds:schemaRefs>
</ds:datastoreItem>
</file>

<file path=customXml/itemProps2.xml><?xml version="1.0" encoding="utf-8"?>
<ds:datastoreItem xmlns:ds="http://schemas.openxmlformats.org/officeDocument/2006/customXml" ds:itemID="{4A6A8B17-6BCF-4F99-86D5-2DC591526AA3}">
  <ds:schemaRefs>
    <ds:schemaRef ds:uri="http://schemas.microsoft.com/sharepoint/v3/contenttype/forms"/>
  </ds:schemaRefs>
</ds:datastoreItem>
</file>

<file path=customXml/itemProps3.xml><?xml version="1.0" encoding="utf-8"?>
<ds:datastoreItem xmlns:ds="http://schemas.openxmlformats.org/officeDocument/2006/customXml" ds:itemID="{8F879697-E830-44C7-89C6-1F6AB24931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7ef97b-07bf-4564-aa4c-c133ebe67103"/>
    <ds:schemaRef ds:uri="a0e39ed0-ac59-4054-98ec-c25ff1c6be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3319</Words>
  <Characters>18924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Maisha Khatoon</dc:creator>
  <cp:keywords/>
  <dc:description/>
  <cp:lastModifiedBy>Maisha Khatoon</cp:lastModifiedBy>
  <cp:revision>3</cp:revision>
  <dcterms:created xsi:type="dcterms:W3CDTF">2023-07-03T18:20:00Z</dcterms:created>
  <dcterms:modified xsi:type="dcterms:W3CDTF">2023-07-03T18:21:00Z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fd08b0df-3b37-46bd-a116-11faf6351953</vt:lpwstr>
  </property>
  <property fmtid="{D5CDD505-2E9C-101B-9397-08002B2CF9AE}" pid="3" name="ContentTypeId">
    <vt:lpwstr>0x01010025BE4ABE67668B42BE0E76B20CEC2412</vt:lpwstr>
  </property>
</Properties>
</file>