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33202" w14:textId="1B0DCBB5" w:rsidR="0015238C" w:rsidRDefault="00EA59D7" w:rsidP="00EA59D7">
      <w:pPr>
        <w:pStyle w:val="Ttulo1"/>
        <w:rPr>
          <w:lang w:val="es-ES"/>
        </w:rPr>
      </w:pPr>
      <w:r>
        <w:rPr>
          <w:lang w:val="es-ES"/>
        </w:rPr>
        <w:t>Resumen ejecutivo</w:t>
      </w:r>
    </w:p>
    <w:p w14:paraId="436D54C9" w14:textId="497681A5" w:rsidR="00EA59D7" w:rsidRDefault="00EA59D7" w:rsidP="00EA59D7">
      <w:pPr>
        <w:rPr>
          <w:rFonts w:ascii="Times New Roman" w:hAnsi="Times New Roman" w:cs="Times New Roman"/>
          <w:lang w:val="es-ES"/>
        </w:rPr>
      </w:pPr>
      <w:r>
        <w:rPr>
          <w:rFonts w:ascii="Times New Roman" w:hAnsi="Times New Roman" w:cs="Times New Roman"/>
          <w:lang w:val="es-ES"/>
        </w:rPr>
        <w:t xml:space="preserve">El presente laboratorio desarrolla un MVP de automatización para la gestión de solicitudes de devolución de </w:t>
      </w:r>
      <w:proofErr w:type="spellStart"/>
      <w:r>
        <w:rPr>
          <w:rFonts w:ascii="Times New Roman" w:hAnsi="Times New Roman" w:cs="Times New Roman"/>
          <w:lang w:val="es-ES"/>
        </w:rPr>
        <w:t>AndesHogar</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SpA</w:t>
      </w:r>
      <w:proofErr w:type="spellEnd"/>
      <w:r>
        <w:rPr>
          <w:rFonts w:ascii="Times New Roman" w:hAnsi="Times New Roman" w:cs="Times New Roman"/>
          <w:lang w:val="es-ES"/>
        </w:rPr>
        <w:t>, utilizando n8n como plataforma de automatización. El objetivo es reducir el procesamiento manual de solicitudes, aplicar criterios de decisión consistentes y mantener trazabilidad sobre el resultado de cada caso.</w:t>
      </w:r>
    </w:p>
    <w:p w14:paraId="2F670D74" w14:textId="4E552009" w:rsidR="00EA59D7" w:rsidRDefault="00EA59D7" w:rsidP="00EA59D7">
      <w:pPr>
        <w:rPr>
          <w:rFonts w:ascii="Times New Roman" w:hAnsi="Times New Roman" w:cs="Times New Roman"/>
          <w:lang w:val="es-ES"/>
        </w:rPr>
      </w:pPr>
      <w:r>
        <w:rPr>
          <w:rFonts w:ascii="Times New Roman" w:hAnsi="Times New Roman" w:cs="Times New Roman"/>
          <w:lang w:val="es-ES"/>
        </w:rPr>
        <w:t>Para la parametrización se utilizó S=481, obtenido a partir de los tres dígitos del RUT sin dígito verificador. De acuerdo con las fórmulas definidas para la actividad, se obtuvieron los parámetros U=$61.000 como umbral monetario y D=14 días como plazo máximo de referencia.</w:t>
      </w:r>
    </w:p>
    <w:p w14:paraId="46471391" w14:textId="7E75CF11" w:rsidR="00EA59D7" w:rsidRDefault="00EA59D7" w:rsidP="00EA59D7">
      <w:pPr>
        <w:rPr>
          <w:rFonts w:ascii="Times New Roman" w:hAnsi="Times New Roman" w:cs="Times New Roman"/>
          <w:lang w:val="es-ES"/>
        </w:rPr>
      </w:pPr>
      <w:r>
        <w:rPr>
          <w:rFonts w:ascii="Times New Roman" w:hAnsi="Times New Roman" w:cs="Times New Roman"/>
          <w:lang w:val="es-ES"/>
        </w:rPr>
        <w:t xml:space="preserve">El </w:t>
      </w:r>
      <w:proofErr w:type="spellStart"/>
      <w:r>
        <w:rPr>
          <w:rFonts w:ascii="Times New Roman" w:hAnsi="Times New Roman" w:cs="Times New Roman"/>
          <w:lang w:val="es-ES"/>
        </w:rPr>
        <w:t>workflow</w:t>
      </w:r>
      <w:proofErr w:type="spellEnd"/>
      <w:r>
        <w:rPr>
          <w:rFonts w:ascii="Times New Roman" w:hAnsi="Times New Roman" w:cs="Times New Roman"/>
          <w:lang w:val="es-ES"/>
        </w:rPr>
        <w:t xml:space="preserve"> principal recibe las solicitudes mediante un </w:t>
      </w:r>
      <w:proofErr w:type="spellStart"/>
      <w:r>
        <w:rPr>
          <w:rFonts w:ascii="Times New Roman" w:hAnsi="Times New Roman" w:cs="Times New Roman"/>
          <w:lang w:val="es-ES"/>
        </w:rPr>
        <w:t>Webhook</w:t>
      </w:r>
      <w:proofErr w:type="spellEnd"/>
      <w:r>
        <w:rPr>
          <w:rFonts w:ascii="Times New Roman" w:hAnsi="Times New Roman" w:cs="Times New Roman"/>
          <w:lang w:val="es-ES"/>
        </w:rPr>
        <w:t xml:space="preserve"> POST y las evalúa utilizando un nodo Switch, respetando el orden de precedencia establecido. Primero se identifican datos inválidos; posteriormente se evalúan condiciones de rechazo, luego las solicitudes que requieren revisión y finalmente los casos restantes son derivados a aprobación automática. Cada solicitud queda asociada a una ruta y un motivo, permitiendo mantener trazabilidad sobre </w:t>
      </w:r>
      <w:proofErr w:type="gramStart"/>
      <w:r>
        <w:rPr>
          <w:rFonts w:ascii="Times New Roman" w:hAnsi="Times New Roman" w:cs="Times New Roman"/>
          <w:lang w:val="es-ES"/>
        </w:rPr>
        <w:t>las decisión tomada</w:t>
      </w:r>
      <w:proofErr w:type="gramEnd"/>
      <w:r>
        <w:rPr>
          <w:rFonts w:ascii="Times New Roman" w:hAnsi="Times New Roman" w:cs="Times New Roman"/>
          <w:lang w:val="es-ES"/>
        </w:rPr>
        <w:t>.</w:t>
      </w:r>
    </w:p>
    <w:p w14:paraId="7399A0E2" w14:textId="10D69A8A" w:rsidR="00EA59D7" w:rsidRDefault="00EA59D7" w:rsidP="00EA59D7">
      <w:pPr>
        <w:rPr>
          <w:rFonts w:ascii="Times New Roman" w:hAnsi="Times New Roman" w:cs="Times New Roman"/>
          <w:lang w:val="es-ES"/>
        </w:rPr>
      </w:pPr>
      <w:r>
        <w:rPr>
          <w:rFonts w:ascii="Times New Roman" w:hAnsi="Times New Roman" w:cs="Times New Roman"/>
          <w:lang w:val="es-ES"/>
        </w:rPr>
        <w:t>El flujo también incorpora una consulta HTTP a un servicio público para obtener el valor de la UF y expresar el monto de la solicitud en dicha unidad. Durante las pruebas se observaron fallas externas, incluyendo respuestas 503 Bad Gateway y cierres inesperados de conexión. Esto evidencia una dependencia que debería fortalecerse mediante reintentos, control de errores o una fuente alternativa antes de utilizar MVP como sistema definitivo.</w:t>
      </w:r>
    </w:p>
    <w:p w14:paraId="4F5D2A95" w14:textId="7D9C90E0" w:rsidR="00EA59D7" w:rsidRDefault="00EA59D7" w:rsidP="00EA59D7">
      <w:pPr>
        <w:rPr>
          <w:rFonts w:ascii="Times New Roman" w:hAnsi="Times New Roman" w:cs="Times New Roman"/>
          <w:lang w:val="es-ES"/>
        </w:rPr>
      </w:pPr>
      <w:r>
        <w:rPr>
          <w:rFonts w:ascii="Times New Roman" w:hAnsi="Times New Roman" w:cs="Times New Roman"/>
          <w:lang w:val="es-ES"/>
        </w:rPr>
        <w:t xml:space="preserve">Adicionalmente se desarrolló un segundo </w:t>
      </w:r>
      <w:proofErr w:type="spellStart"/>
      <w:r>
        <w:rPr>
          <w:rFonts w:ascii="Times New Roman" w:hAnsi="Times New Roman" w:cs="Times New Roman"/>
          <w:lang w:val="es-ES"/>
        </w:rPr>
        <w:t>workflow</w:t>
      </w:r>
      <w:proofErr w:type="spellEnd"/>
      <w:r>
        <w:rPr>
          <w:rFonts w:ascii="Times New Roman" w:hAnsi="Times New Roman" w:cs="Times New Roman"/>
          <w:lang w:val="es-ES"/>
        </w:rPr>
        <w:t xml:space="preserve"> para el resumen diario de devoluciones. Este proceso utiliza un Schedule Trigger, consulta los registros almacenados, agrupa las solicitudes según su ruta y calcula indicadores como cantidad y monto por ruta, monto total procesado y tasa de aprobación automática. El resultado se consolida en un único mensaje de resumen. En el MVP se dejó una salida interna para demostrar su funcionamiento sin requerir de credenciales de servicios externos de mensajería.</w:t>
      </w:r>
    </w:p>
    <w:p w14:paraId="6F7460AD" w14:textId="3A6304F4" w:rsidR="00EC368A" w:rsidRDefault="00EA59D7" w:rsidP="00EA59D7">
      <w:pPr>
        <w:rPr>
          <w:rFonts w:ascii="Times New Roman" w:hAnsi="Times New Roman" w:cs="Times New Roman"/>
          <w:lang w:val="es-ES"/>
        </w:rPr>
      </w:pPr>
      <w:r>
        <w:rPr>
          <w:rFonts w:ascii="Times New Roman" w:hAnsi="Times New Roman" w:cs="Times New Roman"/>
          <w:lang w:val="es-ES"/>
        </w:rPr>
        <w:t xml:space="preserve">Las pruebas realizadas permitieron comprobar las rutas de aprobación, revisión y rechazo incluyendo la aplicación de precedencia entre las reglas. También permitieron detectar aspectos que requieren mejoras antes de una </w:t>
      </w:r>
      <w:r w:rsidR="00EC368A">
        <w:rPr>
          <w:rFonts w:ascii="Times New Roman" w:hAnsi="Times New Roman" w:cs="Times New Roman"/>
          <w:lang w:val="es-ES"/>
        </w:rPr>
        <w:t>implementación productiva, principalmente validación más estricta de entradas, tratamiento de errores externos, eliminación de registros duplicados de prueba, persistencia confiable y configuración de un canal real de notificación.</w:t>
      </w:r>
    </w:p>
    <w:p w14:paraId="3D254184" w14:textId="6AE5A0D0" w:rsidR="00EC368A" w:rsidRDefault="00EC368A" w:rsidP="00EA59D7">
      <w:pPr>
        <w:rPr>
          <w:rFonts w:ascii="Times New Roman" w:hAnsi="Times New Roman" w:cs="Times New Roman"/>
          <w:lang w:val="es-ES"/>
        </w:rPr>
      </w:pPr>
      <w:r>
        <w:rPr>
          <w:rFonts w:ascii="Times New Roman" w:hAnsi="Times New Roman" w:cs="Times New Roman"/>
          <w:lang w:val="es-ES"/>
        </w:rPr>
        <w:t xml:space="preserve">En consecuencia, el </w:t>
      </w:r>
      <w:proofErr w:type="spellStart"/>
      <w:r>
        <w:rPr>
          <w:rFonts w:ascii="Times New Roman" w:hAnsi="Times New Roman" w:cs="Times New Roman"/>
          <w:lang w:val="es-ES"/>
        </w:rPr>
        <w:t>workflow</w:t>
      </w:r>
      <w:proofErr w:type="spellEnd"/>
      <w:r>
        <w:rPr>
          <w:rFonts w:ascii="Times New Roman" w:hAnsi="Times New Roman" w:cs="Times New Roman"/>
          <w:lang w:val="es-ES"/>
        </w:rPr>
        <w:t xml:space="preserve"> desarrollado es adecuado como MVP y prueba de concepto, ya que permite demostrar la automatización del proceso y sus reglas principales. Para evolucionarlo hacia un sistema definitivo de </w:t>
      </w:r>
      <w:proofErr w:type="spellStart"/>
      <w:r>
        <w:rPr>
          <w:rFonts w:ascii="Times New Roman" w:hAnsi="Times New Roman" w:cs="Times New Roman"/>
          <w:lang w:val="es-ES"/>
        </w:rPr>
        <w:t>AndesHogar</w:t>
      </w:r>
      <w:proofErr w:type="spellEnd"/>
      <w:r>
        <w:rPr>
          <w:rFonts w:ascii="Times New Roman" w:hAnsi="Times New Roman" w:cs="Times New Roman"/>
          <w:lang w:val="es-ES"/>
        </w:rPr>
        <w:t xml:space="preserve"> se </w:t>
      </w:r>
      <w:r>
        <w:rPr>
          <w:rFonts w:ascii="Times New Roman" w:hAnsi="Times New Roman" w:cs="Times New Roman"/>
          <w:lang w:val="es-ES"/>
        </w:rPr>
        <w:lastRenderedPageBreak/>
        <w:t>recomienda incorporar controles adicionales de calidad de datos, manejo robusto de errores, monitoreo, seguridad, gestión de credenciales y mecanismos confiables de integración y notificación.</w:t>
      </w:r>
    </w:p>
    <w:p w14:paraId="35F929DC" w14:textId="30916EA1" w:rsidR="001C503F" w:rsidRDefault="001C503F" w:rsidP="001C503F">
      <w:pPr>
        <w:pStyle w:val="Ttulo2"/>
        <w:rPr>
          <w:lang w:val="es-ES"/>
        </w:rPr>
      </w:pPr>
      <w:r>
        <w:rPr>
          <w:lang w:val="es-ES"/>
        </w:rPr>
        <w:t>Errores y casos borde</w:t>
      </w:r>
    </w:p>
    <w:p w14:paraId="037D410F" w14:textId="195C4A4D" w:rsidR="001C503F" w:rsidRDefault="001C503F" w:rsidP="001C503F">
      <w:pPr>
        <w:rPr>
          <w:rFonts w:ascii="Times New Roman" w:hAnsi="Times New Roman" w:cs="Times New Roman"/>
          <w:lang w:val="es-ES"/>
        </w:rPr>
      </w:pPr>
      <w:r>
        <w:rPr>
          <w:rFonts w:ascii="Times New Roman" w:hAnsi="Times New Roman" w:cs="Times New Roman"/>
          <w:lang w:val="es-ES"/>
        </w:rPr>
        <w:t xml:space="preserve">Se realizaron tres pruebas de entradas inválidas. La primera omitió </w:t>
      </w:r>
      <w:proofErr w:type="spellStart"/>
      <w:r>
        <w:rPr>
          <w:rFonts w:ascii="Times New Roman" w:hAnsi="Times New Roman" w:cs="Times New Roman"/>
          <w:lang w:val="es-ES"/>
        </w:rPr>
        <w:t>id_solicitud</w:t>
      </w:r>
      <w:proofErr w:type="spellEnd"/>
      <w:r>
        <w:rPr>
          <w:rFonts w:ascii="Times New Roman" w:hAnsi="Times New Roman" w:cs="Times New Roman"/>
          <w:lang w:val="es-ES"/>
        </w:rPr>
        <w:t xml:space="preserve"> y fue clasificada como INVALIDO/INVALIDO_CAMPO. La segunda utilizó monto:0 y obtuvo INVALIDO/MONTO_INVALIDO. En la tercera se envió monto: veinte mil, provocando un error durante el tratamiento numérico, demostrando que el flujo no valida previamente montos escritos como texto.</w:t>
      </w:r>
    </w:p>
    <w:p w14:paraId="4D90F645" w14:textId="63D99816" w:rsidR="001C503F" w:rsidRDefault="001C503F" w:rsidP="001C503F">
      <w:pPr>
        <w:rPr>
          <w:rFonts w:ascii="Times New Roman" w:hAnsi="Times New Roman" w:cs="Times New Roman"/>
          <w:lang w:val="es-ES"/>
        </w:rPr>
      </w:pPr>
      <w:r w:rsidRPr="001C503F">
        <w:rPr>
          <w:rFonts w:ascii="Times New Roman" w:hAnsi="Times New Roman" w:cs="Times New Roman"/>
        </w:rPr>
        <w:t xml:space="preserve">En on error, n8n </w:t>
      </w:r>
      <w:proofErr w:type="spellStart"/>
      <w:r w:rsidRPr="001C503F">
        <w:rPr>
          <w:rFonts w:ascii="Times New Roman" w:hAnsi="Times New Roman" w:cs="Times New Roman"/>
        </w:rPr>
        <w:t>ofrece</w:t>
      </w:r>
      <w:proofErr w:type="spellEnd"/>
      <w:r w:rsidRPr="001C503F">
        <w:rPr>
          <w:rFonts w:ascii="Times New Roman" w:hAnsi="Times New Roman" w:cs="Times New Roman"/>
        </w:rPr>
        <w:t xml:space="preserve"> Stop Work</w:t>
      </w:r>
      <w:r>
        <w:rPr>
          <w:rFonts w:ascii="Times New Roman" w:hAnsi="Times New Roman" w:cs="Times New Roman"/>
        </w:rPr>
        <w:t xml:space="preserve">flow, </w:t>
      </w:r>
      <w:proofErr w:type="gramStart"/>
      <w:r>
        <w:rPr>
          <w:rFonts w:ascii="Times New Roman" w:hAnsi="Times New Roman" w:cs="Times New Roman"/>
        </w:rPr>
        <w:t>Continue</w:t>
      </w:r>
      <w:proofErr w:type="gramEnd"/>
      <w:r>
        <w:rPr>
          <w:rFonts w:ascii="Times New Roman" w:hAnsi="Times New Roman" w:cs="Times New Roman"/>
        </w:rPr>
        <w:t xml:space="preserve"> y Continue (using error output). </w:t>
      </w:r>
      <w:r w:rsidRPr="001C503F">
        <w:rPr>
          <w:rFonts w:ascii="Times New Roman" w:hAnsi="Times New Roman" w:cs="Times New Roman"/>
          <w:lang w:val="es-ES"/>
        </w:rPr>
        <w:t xml:space="preserve">Se escogió Stop </w:t>
      </w:r>
      <w:proofErr w:type="spellStart"/>
      <w:r w:rsidRPr="001C503F">
        <w:rPr>
          <w:rFonts w:ascii="Times New Roman" w:hAnsi="Times New Roman" w:cs="Times New Roman"/>
          <w:lang w:val="es-ES"/>
        </w:rPr>
        <w:t>Workflow</w:t>
      </w:r>
      <w:proofErr w:type="spellEnd"/>
      <w:r w:rsidRPr="001C503F">
        <w:rPr>
          <w:rFonts w:ascii="Times New Roman" w:hAnsi="Times New Roman" w:cs="Times New Roman"/>
          <w:lang w:val="es-ES"/>
        </w:rPr>
        <w:t xml:space="preserve"> para nodos críticos como Switch y r</w:t>
      </w:r>
      <w:r>
        <w:rPr>
          <w:rFonts w:ascii="Times New Roman" w:hAnsi="Times New Roman" w:cs="Times New Roman"/>
          <w:lang w:val="es-ES"/>
        </w:rPr>
        <w:t>egistro, evitando continuar con resultados incorrectos. Para integraciones externas como la consulta de UF, resulta conveniente Continue (</w:t>
      </w:r>
      <w:proofErr w:type="spellStart"/>
      <w:r>
        <w:rPr>
          <w:rFonts w:ascii="Times New Roman" w:hAnsi="Times New Roman" w:cs="Times New Roman"/>
          <w:lang w:val="es-ES"/>
        </w:rPr>
        <w:t>using</w:t>
      </w:r>
      <w:proofErr w:type="spellEnd"/>
      <w:r>
        <w:rPr>
          <w:rFonts w:ascii="Times New Roman" w:hAnsi="Times New Roman" w:cs="Times New Roman"/>
          <w:lang w:val="es-ES"/>
        </w:rPr>
        <w:t xml:space="preserve"> error output) para separar y tratar la falla de servicio externo.</w:t>
      </w:r>
    </w:p>
    <w:p w14:paraId="49AC79A3" w14:textId="6F55846F" w:rsidR="001C503F" w:rsidRDefault="00CB73D2" w:rsidP="001C503F">
      <w:pPr>
        <w:rPr>
          <w:rFonts w:ascii="Times New Roman" w:hAnsi="Times New Roman" w:cs="Times New Roman"/>
          <w:lang w:val="es-ES"/>
        </w:rPr>
      </w:pPr>
      <w:r>
        <w:rPr>
          <w:rFonts w:ascii="Times New Roman" w:hAnsi="Times New Roman" w:cs="Times New Roman"/>
          <w:lang w:val="es-ES"/>
        </w:rPr>
        <w:t xml:space="preserve">Un error </w:t>
      </w:r>
      <w:proofErr w:type="spellStart"/>
      <w:r>
        <w:rPr>
          <w:rFonts w:ascii="Times New Roman" w:hAnsi="Times New Roman" w:cs="Times New Roman"/>
          <w:lang w:val="es-ES"/>
        </w:rPr>
        <w:t>workflow</w:t>
      </w:r>
      <w:proofErr w:type="spellEnd"/>
      <w:r>
        <w:rPr>
          <w:rFonts w:ascii="Times New Roman" w:hAnsi="Times New Roman" w:cs="Times New Roman"/>
          <w:lang w:val="es-ES"/>
        </w:rPr>
        <w:t xml:space="preserve"> es un flujo independiente que se ejecuta cuando otro </w:t>
      </w:r>
      <w:proofErr w:type="spellStart"/>
      <w:r>
        <w:rPr>
          <w:rFonts w:ascii="Times New Roman" w:hAnsi="Times New Roman" w:cs="Times New Roman"/>
          <w:lang w:val="es-ES"/>
        </w:rPr>
        <w:t>workflow</w:t>
      </w:r>
      <w:proofErr w:type="spellEnd"/>
      <w:r>
        <w:rPr>
          <w:rFonts w:ascii="Times New Roman" w:hAnsi="Times New Roman" w:cs="Times New Roman"/>
          <w:lang w:val="es-ES"/>
        </w:rPr>
        <w:t xml:space="preserve"> presenta un error y permite registrar o notificar la falla. Es especialmente importante en </w:t>
      </w:r>
      <w:proofErr w:type="spellStart"/>
      <w:r>
        <w:rPr>
          <w:rFonts w:ascii="Times New Roman" w:hAnsi="Times New Roman" w:cs="Times New Roman"/>
          <w:lang w:val="es-ES"/>
        </w:rPr>
        <w:t>workflows</w:t>
      </w:r>
      <w:proofErr w:type="spellEnd"/>
      <w:r>
        <w:rPr>
          <w:rFonts w:ascii="Times New Roman" w:hAnsi="Times New Roman" w:cs="Times New Roman"/>
          <w:lang w:val="es-ES"/>
        </w:rPr>
        <w:t xml:space="preserve"> programados, ya que estos se ejecutan sin supervisión directa y un error podría detener el procesamiento sin que el usuario lo advierta.</w:t>
      </w:r>
    </w:p>
    <w:p w14:paraId="602851CA" w14:textId="4FBB7CCF" w:rsidR="00CB73D2" w:rsidRDefault="00CB73D2" w:rsidP="001C503F">
      <w:pPr>
        <w:rPr>
          <w:rFonts w:ascii="Times New Roman" w:hAnsi="Times New Roman" w:cs="Times New Roman"/>
          <w:lang w:val="es-ES"/>
        </w:rPr>
      </w:pPr>
      <w:r>
        <w:rPr>
          <w:rFonts w:ascii="Times New Roman" w:hAnsi="Times New Roman" w:cs="Times New Roman"/>
          <w:lang w:val="es-ES"/>
        </w:rPr>
        <w:t xml:space="preserve">Los casos límite se construyeron usando los parámetros personales. Una solicitud con monto=61.000 debe permanecer aceptada porque la revisión se activa únicamente cuando el monto es mayor a U. De igual forma, </w:t>
      </w:r>
      <w:proofErr w:type="spellStart"/>
      <w:r>
        <w:rPr>
          <w:rFonts w:ascii="Times New Roman" w:hAnsi="Times New Roman" w:cs="Times New Roman"/>
          <w:lang w:val="es-ES"/>
        </w:rPr>
        <w:t>días_desde_compra</w:t>
      </w:r>
      <w:proofErr w:type="spellEnd"/>
      <w:r>
        <w:rPr>
          <w:rFonts w:ascii="Times New Roman" w:hAnsi="Times New Roman" w:cs="Times New Roman"/>
          <w:lang w:val="es-ES"/>
        </w:rPr>
        <w:t xml:space="preserve"> = 14 permanece dentro del plazo porque rechazo se produce cuando </w:t>
      </w:r>
      <w:proofErr w:type="spellStart"/>
      <w:r>
        <w:rPr>
          <w:rFonts w:ascii="Times New Roman" w:hAnsi="Times New Roman" w:cs="Times New Roman"/>
          <w:lang w:val="es-ES"/>
        </w:rPr>
        <w:t>días_desde_compra</w:t>
      </w:r>
      <w:proofErr w:type="spellEnd"/>
      <w:r>
        <w:rPr>
          <w:rFonts w:ascii="Times New Roman" w:hAnsi="Times New Roman" w:cs="Times New Roman"/>
          <w:lang w:val="es-ES"/>
        </w:rPr>
        <w:t xml:space="preserve"> es mayor a D.</w:t>
      </w:r>
    </w:p>
    <w:p w14:paraId="05B0721E" w14:textId="68376115" w:rsidR="00CB73D2" w:rsidRDefault="00CB73D2" w:rsidP="001C503F">
      <w:pPr>
        <w:rPr>
          <w:rFonts w:ascii="Times New Roman" w:hAnsi="Times New Roman" w:cs="Times New Roman"/>
          <w:lang w:val="es-ES"/>
        </w:rPr>
      </w:pPr>
      <w:r>
        <w:rPr>
          <w:rFonts w:ascii="Times New Roman" w:hAnsi="Times New Roman" w:cs="Times New Roman"/>
          <w:lang w:val="es-ES"/>
        </w:rPr>
        <w:t>Para comprobar el efecto de los tipos de datos, se modificó temporalmente la condición de monto de Number a String y se probó DEV-C01 ($9.990). Esto demuestra que una comparación textual no representa necesariamente el orden numérico esperado. Finalizada la prueba, la condición se restituyó a Number.</w:t>
      </w:r>
    </w:p>
    <w:p w14:paraId="6A3BBB93" w14:textId="78841821" w:rsidR="00CB73D2" w:rsidRDefault="00CB73D2" w:rsidP="001C503F">
      <w:pPr>
        <w:rPr>
          <w:rFonts w:ascii="Times New Roman" w:hAnsi="Times New Roman" w:cs="Times New Roman"/>
          <w:lang w:val="es-ES"/>
        </w:rPr>
      </w:pPr>
      <w:r>
        <w:rPr>
          <w:rFonts w:ascii="Times New Roman" w:hAnsi="Times New Roman" w:cs="Times New Roman"/>
          <w:lang w:val="es-ES"/>
        </w:rPr>
        <w:t xml:space="preserve">Finalmente, se identificaron dos casos que el MVP o puede resolver adecuadamente, monto= veinte mil requiere una validación explícita de formato y tipo numérico antes de aplicar las reglas. Por otra parte, </w:t>
      </w:r>
      <w:proofErr w:type="spellStart"/>
      <w:r>
        <w:rPr>
          <w:rFonts w:ascii="Times New Roman" w:hAnsi="Times New Roman" w:cs="Times New Roman"/>
          <w:lang w:val="es-ES"/>
        </w:rPr>
        <w:t>sku</w:t>
      </w:r>
      <w:proofErr w:type="spellEnd"/>
      <w:r>
        <w:rPr>
          <w:rFonts w:ascii="Times New Roman" w:hAnsi="Times New Roman" w:cs="Times New Roman"/>
          <w:lang w:val="es-ES"/>
        </w:rPr>
        <w:t xml:space="preserve">= ZZ-999 puede ser procesado como válido porque el flujo no comprueba la existencia del producto; para resolverlo sería necesario validar el </w:t>
      </w:r>
      <w:proofErr w:type="spellStart"/>
      <w:r>
        <w:rPr>
          <w:rFonts w:ascii="Times New Roman" w:hAnsi="Times New Roman" w:cs="Times New Roman"/>
          <w:lang w:val="es-ES"/>
        </w:rPr>
        <w:t>sku</w:t>
      </w:r>
      <w:proofErr w:type="spellEnd"/>
      <w:r>
        <w:rPr>
          <w:rFonts w:ascii="Times New Roman" w:hAnsi="Times New Roman" w:cs="Times New Roman"/>
          <w:lang w:val="es-ES"/>
        </w:rPr>
        <w:t xml:space="preserve"> contra un catálogo maestro, Data Table o base de datos.</w:t>
      </w:r>
    </w:p>
    <w:p w14:paraId="249E3209" w14:textId="77777777" w:rsidR="00CB73D2" w:rsidRPr="001C503F" w:rsidRDefault="00CB73D2" w:rsidP="001C503F">
      <w:pPr>
        <w:rPr>
          <w:rFonts w:ascii="Times New Roman" w:hAnsi="Times New Roman" w:cs="Times New Roman"/>
          <w:lang w:val="es-ES"/>
        </w:rPr>
      </w:pPr>
    </w:p>
    <w:sectPr w:rsidR="00CB73D2" w:rsidRPr="001C50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9D7"/>
    <w:rsid w:val="0015238C"/>
    <w:rsid w:val="001C503F"/>
    <w:rsid w:val="007E0BAF"/>
    <w:rsid w:val="008E1041"/>
    <w:rsid w:val="00CB73D2"/>
    <w:rsid w:val="00EA59D7"/>
    <w:rsid w:val="00EC368A"/>
    <w:rsid w:val="00FC53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B0A90"/>
  <w15:chartTrackingRefBased/>
  <w15:docId w15:val="{BAD1DE74-DCE1-4D06-BB31-57EA5F3C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5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A5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59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59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59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59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59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59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59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59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A59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59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59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59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59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59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59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59D7"/>
    <w:rPr>
      <w:rFonts w:eastAsiaTheme="majorEastAsia" w:cstheme="majorBidi"/>
      <w:color w:val="272727" w:themeColor="text1" w:themeTint="D8"/>
    </w:rPr>
  </w:style>
  <w:style w:type="paragraph" w:styleId="Ttulo">
    <w:name w:val="Title"/>
    <w:basedOn w:val="Normal"/>
    <w:next w:val="Normal"/>
    <w:link w:val="TtuloCar"/>
    <w:uiPriority w:val="10"/>
    <w:qFormat/>
    <w:rsid w:val="00EA5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59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59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59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59D7"/>
    <w:pPr>
      <w:spacing w:before="160"/>
      <w:jc w:val="center"/>
    </w:pPr>
    <w:rPr>
      <w:i/>
      <w:iCs/>
      <w:color w:val="404040" w:themeColor="text1" w:themeTint="BF"/>
    </w:rPr>
  </w:style>
  <w:style w:type="character" w:customStyle="1" w:styleId="CitaCar">
    <w:name w:val="Cita Car"/>
    <w:basedOn w:val="Fuentedeprrafopredeter"/>
    <w:link w:val="Cita"/>
    <w:uiPriority w:val="29"/>
    <w:rsid w:val="00EA59D7"/>
    <w:rPr>
      <w:i/>
      <w:iCs/>
      <w:color w:val="404040" w:themeColor="text1" w:themeTint="BF"/>
    </w:rPr>
  </w:style>
  <w:style w:type="paragraph" w:styleId="Prrafodelista">
    <w:name w:val="List Paragraph"/>
    <w:basedOn w:val="Normal"/>
    <w:uiPriority w:val="34"/>
    <w:qFormat/>
    <w:rsid w:val="00EA59D7"/>
    <w:pPr>
      <w:ind w:left="720"/>
      <w:contextualSpacing/>
    </w:pPr>
  </w:style>
  <w:style w:type="character" w:styleId="nfasisintenso">
    <w:name w:val="Intense Emphasis"/>
    <w:basedOn w:val="Fuentedeprrafopredeter"/>
    <w:uiPriority w:val="21"/>
    <w:qFormat/>
    <w:rsid w:val="00EA59D7"/>
    <w:rPr>
      <w:i/>
      <w:iCs/>
      <w:color w:val="0F4761" w:themeColor="accent1" w:themeShade="BF"/>
    </w:rPr>
  </w:style>
  <w:style w:type="paragraph" w:styleId="Citadestacada">
    <w:name w:val="Intense Quote"/>
    <w:basedOn w:val="Normal"/>
    <w:next w:val="Normal"/>
    <w:link w:val="CitadestacadaCar"/>
    <w:uiPriority w:val="30"/>
    <w:qFormat/>
    <w:rsid w:val="00EA5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59D7"/>
    <w:rPr>
      <w:i/>
      <w:iCs/>
      <w:color w:val="0F4761" w:themeColor="accent1" w:themeShade="BF"/>
    </w:rPr>
  </w:style>
  <w:style w:type="character" w:styleId="Referenciaintensa">
    <w:name w:val="Intense Reference"/>
    <w:basedOn w:val="Fuentedeprrafopredeter"/>
    <w:uiPriority w:val="32"/>
    <w:qFormat/>
    <w:rsid w:val="00EA5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22E2FC44B0AB24D84C2377B5BDDFDB8" ma:contentTypeVersion="14" ma:contentTypeDescription="Crear nuevo documento." ma:contentTypeScope="" ma:versionID="2740ba3fcb284f016a6f6daf8dbd4934">
  <xsd:schema xmlns:xsd="http://www.w3.org/2001/XMLSchema" xmlns:xs="http://www.w3.org/2001/XMLSchema" xmlns:p="http://schemas.microsoft.com/office/2006/metadata/properties" xmlns:ns3="d043eb61-0126-4244-b148-73c624c9a017" xmlns:ns4="edfa94d9-18db-4e1e-ac9e-7fa6d869a9b1" targetNamespace="http://schemas.microsoft.com/office/2006/metadata/properties" ma:root="true" ma:fieldsID="3df180336cdec9c5a34b6be1ede5ff13" ns3:_="" ns4:_="">
    <xsd:import namespace="d043eb61-0126-4244-b148-73c624c9a017"/>
    <xsd:import namespace="edfa94d9-18db-4e1e-ac9e-7fa6d869a9b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3eb61-0126-4244-b148-73c624c9a0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dfa94d9-18db-4e1e-ac9e-7fa6d869a9b1"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043eb61-0126-4244-b148-73c624c9a017" xsi:nil="true"/>
  </documentManagement>
</p:properties>
</file>

<file path=customXml/itemProps1.xml><?xml version="1.0" encoding="utf-8"?>
<ds:datastoreItem xmlns:ds="http://schemas.openxmlformats.org/officeDocument/2006/customXml" ds:itemID="{1223A034-A171-493E-A63F-DD9E6A2B0F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3eb61-0126-4244-b148-73c624c9a017"/>
    <ds:schemaRef ds:uri="edfa94d9-18db-4e1e-ac9e-7fa6d869a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B4AC29-F08B-49C1-8A8E-50CE877DBC3B}">
  <ds:schemaRefs>
    <ds:schemaRef ds:uri="http://schemas.microsoft.com/sharepoint/v3/contenttype/forms"/>
  </ds:schemaRefs>
</ds:datastoreItem>
</file>

<file path=customXml/itemProps3.xml><?xml version="1.0" encoding="utf-8"?>
<ds:datastoreItem xmlns:ds="http://schemas.openxmlformats.org/officeDocument/2006/customXml" ds:itemID="{18EF0587-508B-48C6-8B81-9F48E7E5501E}">
  <ds:schemaRefs>
    <ds:schemaRef ds:uri="http://schemas.microsoft.com/office/2006/metadata/properties"/>
    <ds:schemaRef ds:uri="http://schemas.microsoft.com/office/infopath/2007/PartnerControls"/>
    <ds:schemaRef ds:uri="d043eb61-0126-4244-b148-73c624c9a01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749</Words>
  <Characters>4274</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maite landerretche</dc:creator>
  <cp:keywords/>
  <dc:description/>
  <cp:lastModifiedBy>maite landerretche</cp:lastModifiedBy>
  <cp:revision>2</cp:revision>
  <cp:lastPrinted>2026-09-18T15:14:00Z</cp:lastPrinted>
  <dcterms:created xsi:type="dcterms:W3CDTF">2026-09-18T15:14:00Z</dcterms:created>
  <dcterms:modified xsi:type="dcterms:W3CDTF">2026-09-18T15:14:00Z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0x010100622E2FC44B0AB24D84C2377B5BDDFDB8</vt:lpwstr>
  </property>
</Properties>
</file>