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EFBA" w14:textId="77777777" w:rsidR="002C2652" w:rsidRDefault="009433CA">
      <w:pPr>
        <w:spacing w:after="0" w:line="259" w:lineRule="auto"/>
        <w:ind w:left="3" w:right="0"/>
        <w:jc w:val="center"/>
      </w:pPr>
      <w:r>
        <w:rPr>
          <w:b/>
          <w:sz w:val="28"/>
        </w:rPr>
        <w:t>Comprehensive Autonomous Driving System using AI</w:t>
      </w:r>
      <w:r>
        <w:t xml:space="preserve"> </w:t>
      </w:r>
    </w:p>
    <w:p w14:paraId="699E87D6" w14:textId="77777777" w:rsidR="002C2652" w:rsidRDefault="009433CA">
      <w:pPr>
        <w:spacing w:after="34" w:line="259" w:lineRule="auto"/>
        <w:ind w:left="1131" w:hanging="10"/>
        <w:jc w:val="center"/>
      </w:pPr>
      <w:r>
        <w:t>Gullapalli Sathar</w:t>
      </w:r>
      <w:r>
        <w:rPr>
          <w:vertAlign w:val="superscript"/>
        </w:rPr>
        <w:t>1</w:t>
      </w:r>
      <w:r>
        <w:t>, Sai Manaswini</w:t>
      </w:r>
      <w:r>
        <w:rPr>
          <w:vertAlign w:val="superscript"/>
        </w:rPr>
        <w:t>2</w:t>
      </w:r>
      <w:r>
        <w:t>, Janani Priya</w:t>
      </w:r>
      <w:r>
        <w:rPr>
          <w:vertAlign w:val="superscript"/>
        </w:rPr>
        <w:t>3</w:t>
      </w:r>
      <w:r>
        <w:t>, Maithili</w:t>
      </w:r>
      <w:r>
        <w:rPr>
          <w:vertAlign w:val="superscript"/>
        </w:rPr>
        <w:t>4</w:t>
      </w:r>
      <w:r>
        <w:t xml:space="preserve"> , Srikar</w:t>
      </w:r>
      <w:r>
        <w:rPr>
          <w:vertAlign w:val="superscript"/>
        </w:rPr>
        <w:t>5</w:t>
      </w:r>
      <w:r>
        <w:t>, Krishna Chaitanya</w:t>
      </w:r>
      <w:r>
        <w:rPr>
          <w:vertAlign w:val="superscript"/>
        </w:rPr>
        <w:t>6</w:t>
      </w:r>
      <w:r>
        <w:t>, Rohith</w:t>
      </w:r>
      <w:r>
        <w:rPr>
          <w:vertAlign w:val="superscript"/>
        </w:rPr>
        <w:t>7</w:t>
      </w:r>
      <w:r>
        <w:t>,</w:t>
      </w:r>
      <w:r>
        <w:rPr>
          <w:vertAlign w:val="superscript"/>
        </w:rPr>
        <w:t xml:space="preserve"> </w:t>
      </w:r>
      <w:r>
        <w:t>Sri Harsha</w:t>
      </w:r>
      <w:r>
        <w:rPr>
          <w:vertAlign w:val="superscript"/>
        </w:rPr>
        <w:t>8</w:t>
      </w:r>
      <w:r>
        <w:t>, Sravanthi</w:t>
      </w:r>
      <w:r>
        <w:rPr>
          <w:vertAlign w:val="superscript"/>
        </w:rPr>
        <w:t>9</w:t>
      </w:r>
      <w:r>
        <w:t>, Shiva</w:t>
      </w:r>
      <w:r>
        <w:rPr>
          <w:vertAlign w:val="superscript"/>
        </w:rPr>
        <w:t>10</w:t>
      </w:r>
      <w:r>
        <w:t>, Raghavendra</w:t>
      </w:r>
      <w:r>
        <w:rPr>
          <w:vertAlign w:val="superscript"/>
        </w:rPr>
        <w:t>11</w:t>
      </w:r>
      <w:r>
        <w:t>, Ruthwik</w:t>
      </w:r>
      <w:r>
        <w:rPr>
          <w:vertAlign w:val="superscript"/>
        </w:rPr>
        <w:t>12</w:t>
      </w:r>
      <w:r>
        <w:t>, Harisarvotham</w:t>
      </w:r>
      <w:r>
        <w:rPr>
          <w:vertAlign w:val="superscript"/>
        </w:rPr>
        <w:t>13</w:t>
      </w:r>
      <w:r>
        <w:t>, Srineeth</w:t>
      </w:r>
      <w:r>
        <w:rPr>
          <w:vertAlign w:val="superscript"/>
        </w:rPr>
        <w:t>14</w:t>
      </w:r>
      <w:r>
        <w:t>, Vivek</w:t>
      </w:r>
      <w:r>
        <w:rPr>
          <w:vertAlign w:val="superscript"/>
        </w:rPr>
        <w:t>15</w:t>
      </w:r>
      <w:r>
        <w:t>, Rajendar</w:t>
      </w:r>
      <w:r>
        <w:rPr>
          <w:vertAlign w:val="superscript"/>
        </w:rPr>
        <w:t>16</w:t>
      </w:r>
      <w:r>
        <w:t xml:space="preserve"> </w:t>
      </w:r>
      <w:r>
        <w:rPr>
          <w:vertAlign w:val="superscript"/>
        </w:rPr>
        <w:t>1</w:t>
      </w:r>
      <w:r>
        <w:t xml:space="preserve">Assistant Professor, Department of CSE-(CyS,DS) and AI&amp;DS, VNRVJIET, Hyderabad. </w:t>
      </w:r>
      <w:r>
        <w:t xml:space="preserve"> </w:t>
      </w:r>
    </w:p>
    <w:p w14:paraId="01CE11B6" w14:textId="77777777" w:rsidR="002C2652" w:rsidRDefault="009433CA">
      <w:pPr>
        <w:spacing w:after="34" w:line="259" w:lineRule="auto"/>
        <w:ind w:left="10" w:right="6" w:hanging="10"/>
        <w:jc w:val="center"/>
      </w:pPr>
      <w:r>
        <w:rPr>
          <w:vertAlign w:val="superscript"/>
        </w:rPr>
        <w:t>2,3,4,5,6,7,8,9,10,11,12,13,14,15,16</w:t>
      </w:r>
      <w:r>
        <w:t xml:space="preserve">UG Students, Department of CSE-(CyS,DS) and AI&amp;DS, VNRVJIET, Hyderabad. </w:t>
      </w:r>
      <w:r>
        <w:t xml:space="preserve"> </w:t>
      </w:r>
    </w:p>
    <w:p w14:paraId="598A14FC" w14:textId="77777777" w:rsidR="002C2652" w:rsidRDefault="009433CA">
      <w:pPr>
        <w:spacing w:after="178" w:line="259" w:lineRule="auto"/>
        <w:ind w:left="786" w:right="0" w:hanging="10"/>
        <w:jc w:val="left"/>
      </w:pPr>
      <w:r>
        <w:rPr>
          <w:color w:val="467886"/>
          <w:u w:val="single" w:color="467886"/>
        </w:rPr>
        <w:t>sathar9000@gmail.com</w:t>
      </w:r>
      <w:r>
        <w:rPr>
          <w:color w:val="467886"/>
          <w:vertAlign w:val="superscript"/>
        </w:rPr>
        <w:t>1</w:t>
      </w:r>
      <w:r>
        <w:t>,</w:t>
      </w:r>
      <w:r>
        <w:rPr>
          <w:color w:val="467886"/>
          <w:u w:val="single" w:color="467886"/>
        </w:rPr>
        <w:t>saimanaswini102@gmail.com</w:t>
      </w:r>
      <w:r>
        <w:rPr>
          <w:color w:val="467886"/>
          <w:vertAlign w:val="superscript"/>
        </w:rPr>
        <w:t>2</w:t>
      </w:r>
      <w:r>
        <w:rPr>
          <w:vertAlign w:val="superscript"/>
        </w:rPr>
        <w:t xml:space="preserve"> </w:t>
      </w:r>
      <w:r>
        <w:t>,</w:t>
      </w:r>
      <w:r>
        <w:rPr>
          <w:color w:val="467886"/>
          <w:u w:val="single" w:color="467886"/>
        </w:rPr>
        <w:t>jananimanda2006@gmail.com</w:t>
      </w:r>
      <w:r>
        <w:rPr>
          <w:color w:val="467886"/>
          <w:vertAlign w:val="superscript"/>
        </w:rPr>
        <w:t>3</w:t>
      </w:r>
      <w:r>
        <w:t>,</w:t>
      </w:r>
      <w:r>
        <w:rPr>
          <w:color w:val="467886"/>
          <w:u w:val="single" w:color="467886"/>
        </w:rPr>
        <w:t>maithilireddymuthyala@gmail.com</w:t>
      </w:r>
      <w:r>
        <w:rPr>
          <w:color w:val="467886"/>
          <w:vertAlign w:val="superscript"/>
        </w:rPr>
        <w:t>4</w:t>
      </w:r>
      <w:r>
        <w:rPr>
          <w:b/>
        </w:rPr>
        <w:t xml:space="preserve">, </w:t>
      </w:r>
    </w:p>
    <w:p w14:paraId="2153E549" w14:textId="77777777" w:rsidR="002C2652" w:rsidRDefault="009433CA">
      <w:pPr>
        <w:spacing w:line="259" w:lineRule="auto"/>
        <w:ind w:left="0" w:right="76"/>
        <w:jc w:val="right"/>
      </w:pPr>
      <w:r>
        <w:rPr>
          <w:color w:val="467886"/>
          <w:u w:val="single" w:color="467886"/>
        </w:rPr>
        <w:t>reddysrikar235@gmail.com</w:t>
      </w:r>
      <w:r>
        <w:rPr>
          <w:color w:val="467886"/>
          <w:vertAlign w:val="superscript"/>
        </w:rPr>
        <w:t>5</w:t>
      </w:r>
      <w:r>
        <w:t>,</w:t>
      </w:r>
      <w:r>
        <w:rPr>
          <w:color w:val="467886"/>
          <w:u w:val="single" w:color="467886"/>
        </w:rPr>
        <w:t>krishna.offficial@gmail.com</w:t>
      </w:r>
      <w:r>
        <w:rPr>
          <w:color w:val="467886"/>
          <w:vertAlign w:val="superscript"/>
        </w:rPr>
        <w:t>6</w:t>
      </w:r>
      <w:r>
        <w:t>,</w:t>
      </w:r>
      <w:r>
        <w:rPr>
          <w:color w:val="467886"/>
          <w:u w:val="single" w:color="467886"/>
        </w:rPr>
        <w:t>rohithrajaboyina@gmail.com</w:t>
      </w:r>
      <w:r>
        <w:rPr>
          <w:color w:val="467886"/>
          <w:vertAlign w:val="superscript"/>
        </w:rPr>
        <w:t>7</w:t>
      </w:r>
      <w:r>
        <w:t>,</w:t>
      </w:r>
      <w:r>
        <w:rPr>
          <w:color w:val="467886"/>
          <w:u w:val="single" w:color="467886"/>
        </w:rPr>
        <w:t>harsha@gmail.com</w:t>
      </w:r>
      <w:r>
        <w:rPr>
          <w:color w:val="467886"/>
          <w:vertAlign w:val="superscript"/>
        </w:rPr>
        <w:t>8</w:t>
      </w:r>
      <w:r>
        <w:rPr>
          <w:color w:val="467886"/>
          <w:u w:val="single" w:color="467886"/>
        </w:rPr>
        <w:t>,sravanthi@gmail.</w:t>
      </w:r>
    </w:p>
    <w:p w14:paraId="2A8FF4EB" w14:textId="77777777" w:rsidR="002C2652" w:rsidRDefault="009433CA">
      <w:pPr>
        <w:spacing w:after="178" w:line="259" w:lineRule="auto"/>
        <w:ind w:left="1031" w:right="0" w:hanging="10"/>
        <w:jc w:val="left"/>
      </w:pPr>
      <w:r>
        <w:rPr>
          <w:color w:val="467886"/>
          <w:u w:val="single" w:color="467886"/>
        </w:rPr>
        <w:t>com</w:t>
      </w:r>
      <w:r>
        <w:rPr>
          <w:color w:val="467886"/>
          <w:vertAlign w:val="superscript"/>
        </w:rPr>
        <w:t>9</w:t>
      </w:r>
      <w:r>
        <w:t>,</w:t>
      </w:r>
      <w:r>
        <w:rPr>
          <w:color w:val="467886"/>
          <w:u w:val="single" w:color="467886"/>
        </w:rPr>
        <w:t>shiva22@gmail.com</w:t>
      </w:r>
      <w:r>
        <w:rPr>
          <w:color w:val="467886"/>
          <w:vertAlign w:val="superscript"/>
        </w:rPr>
        <w:t>10</w:t>
      </w:r>
      <w:r>
        <w:t>,</w:t>
      </w:r>
      <w:r>
        <w:rPr>
          <w:color w:val="467886"/>
          <w:u w:val="single" w:color="467886"/>
        </w:rPr>
        <w:t>raghavendra123@gmail.com</w:t>
      </w:r>
      <w:r>
        <w:rPr>
          <w:color w:val="467886"/>
          <w:vertAlign w:val="superscript"/>
        </w:rPr>
        <w:t>11</w:t>
      </w:r>
      <w:r>
        <w:t>,</w:t>
      </w:r>
      <w:r>
        <w:rPr>
          <w:color w:val="467886"/>
          <w:u w:val="single" w:color="467886"/>
        </w:rPr>
        <w:t>ruthwik10@gmail.com</w:t>
      </w:r>
      <w:r>
        <w:rPr>
          <w:color w:val="467886"/>
          <w:vertAlign w:val="superscript"/>
        </w:rPr>
        <w:t>12</w:t>
      </w:r>
      <w:r>
        <w:t xml:space="preserve">, </w:t>
      </w:r>
      <w:r>
        <w:rPr>
          <w:color w:val="467886"/>
          <w:u w:val="single" w:color="467886"/>
        </w:rPr>
        <w:t>harisarvotham2020@gmail.com</w:t>
      </w:r>
      <w:r>
        <w:rPr>
          <w:color w:val="467886"/>
          <w:vertAlign w:val="superscript"/>
        </w:rPr>
        <w:t>13</w:t>
      </w:r>
      <w:r>
        <w:t xml:space="preserve">, </w:t>
      </w:r>
      <w:r>
        <w:t xml:space="preserve"> </w:t>
      </w:r>
    </w:p>
    <w:p w14:paraId="6FB39537" w14:textId="77777777" w:rsidR="002C2652" w:rsidRDefault="009433CA">
      <w:pPr>
        <w:spacing w:after="178" w:line="259" w:lineRule="auto"/>
        <w:ind w:left="2586" w:right="0" w:hanging="10"/>
        <w:jc w:val="left"/>
      </w:pPr>
      <w:r>
        <w:rPr>
          <w:color w:val="467886"/>
          <w:u w:val="single" w:color="467886"/>
        </w:rPr>
        <w:t>srineeth321@gmail.com</w:t>
      </w:r>
      <w:r>
        <w:rPr>
          <w:color w:val="467886"/>
          <w:vertAlign w:val="superscript"/>
        </w:rPr>
        <w:t>14</w:t>
      </w:r>
      <w:r>
        <w:t xml:space="preserve">, </w:t>
      </w:r>
      <w:r>
        <w:rPr>
          <w:color w:val="467886"/>
          <w:u w:val="single" w:color="467886"/>
        </w:rPr>
        <w:t>vivek21@gmail.com</w:t>
      </w:r>
      <w:r>
        <w:rPr>
          <w:color w:val="467886"/>
          <w:vertAlign w:val="superscript"/>
        </w:rPr>
        <w:t>15</w:t>
      </w:r>
      <w:r>
        <w:t xml:space="preserve">, </w:t>
      </w:r>
      <w:r>
        <w:rPr>
          <w:color w:val="467886"/>
          <w:u w:val="single" w:color="467886"/>
        </w:rPr>
        <w:t>rajendar36@gmail.com</w:t>
      </w:r>
      <w:r>
        <w:rPr>
          <w:color w:val="467886"/>
          <w:vertAlign w:val="superscript"/>
        </w:rPr>
        <w:t>16</w:t>
      </w:r>
      <w:r>
        <w:rPr>
          <w:color w:val="467886"/>
          <w:u w:val="single" w:color="467886"/>
        </w:rPr>
        <w:t>.</w:t>
      </w:r>
      <w:r>
        <w:t xml:space="preserve"> </w:t>
      </w:r>
      <w:r>
        <w:t xml:space="preserve"> </w:t>
      </w:r>
    </w:p>
    <w:p w14:paraId="57704183" w14:textId="77777777" w:rsidR="002C2652" w:rsidRDefault="009433CA">
      <w:pPr>
        <w:ind w:left="10" w:right="0"/>
      </w:pPr>
      <w:r>
        <w:rPr>
          <w:b/>
          <w:sz w:val="20"/>
        </w:rPr>
        <w:t>Abstract</w:t>
      </w:r>
      <w:r>
        <w:t>: Autonomous driving has achieved significant milestones in research and development over the last two decades. There is increasing interest in the field as the deployment of autonomous vehicles (AVs) promises safer and more ecologically friendly transportation systems. With the rapid progress in computationally powerful artificial intelligence (AI) techniques, AVs can sense their environment with high precision, make safe real-time decisions, and operate reliably without human intervention. However, intell</w:t>
      </w:r>
      <w:r>
        <w:t>igent decision-making in such vehicles is not generally understandable by humans in the current state of the art, and such deficiency hinders this technology from being socially acceptable. Hence, aside from making safe real-time decisions, AVs must also explain their AI-guided decision-making process in order to be regulatory-compliant across many jurisdictions. Our study sheds comprehensive light on the development of explainable artificial intelligence (XAI) approaches for AVs. In particular, we make the</w:t>
      </w:r>
      <w:r>
        <w:t xml:space="preserve"> following contributions. First, we provide a thorough overview of the state-of-the-art and emerging approaches for XAI-based autonomous driving. We then propose a conceptual framework considering the essential elements for explainable end-to-end autonomous driving. Finally, we present XAI-based prospective directions and emerging paradigms for future directions that hold promise for enhancing transparency, trustworthiness, and societal acceptance of AVs. </w:t>
      </w:r>
      <w:r>
        <w:t xml:space="preserve"> </w:t>
      </w:r>
    </w:p>
    <w:p w14:paraId="088E130A" w14:textId="77777777" w:rsidR="002C2652" w:rsidRDefault="009433CA">
      <w:pPr>
        <w:spacing w:after="75" w:line="259" w:lineRule="auto"/>
        <w:ind w:left="15" w:right="0"/>
        <w:jc w:val="left"/>
      </w:pPr>
      <w:r>
        <w:rPr>
          <w:b/>
        </w:rPr>
        <w:t xml:space="preserve"> </w:t>
      </w:r>
      <w:r>
        <w:t xml:space="preserve"> </w:t>
      </w:r>
    </w:p>
    <w:p w14:paraId="4D7D0EF2" w14:textId="77777777" w:rsidR="002C2652" w:rsidRDefault="009433CA">
      <w:pPr>
        <w:spacing w:after="78"/>
        <w:ind w:left="10" w:right="0"/>
      </w:pPr>
      <w:r>
        <w:rPr>
          <w:b/>
        </w:rPr>
        <w:t>Keywords—</w:t>
      </w:r>
      <w:r>
        <w:t>Autonomous driving, explainable artificial intelligence, intelligent transportation systems, regulatory compliance, safety</w:t>
      </w:r>
      <w:r>
        <w:t xml:space="preserve"> </w:t>
      </w:r>
    </w:p>
    <w:p w14:paraId="51B3291D" w14:textId="77777777" w:rsidR="002C2652" w:rsidRDefault="009433CA">
      <w:pPr>
        <w:spacing w:after="200" w:line="259" w:lineRule="auto"/>
        <w:ind w:left="10" w:right="0"/>
        <w:jc w:val="left"/>
      </w:pPr>
      <w:r>
        <w:t xml:space="preserve"> </w:t>
      </w:r>
      <w:r>
        <w:t xml:space="preserve"> </w:t>
      </w:r>
    </w:p>
    <w:p w14:paraId="613D1726" w14:textId="77777777" w:rsidR="002C2652" w:rsidRDefault="009433CA">
      <w:pPr>
        <w:pStyle w:val="Heading1"/>
        <w:spacing w:after="215" w:line="265" w:lineRule="auto"/>
        <w:ind w:left="20"/>
      </w:pPr>
      <w:r>
        <w:rPr>
          <w:sz w:val="18"/>
        </w:rPr>
        <w:t>1. INTRODUCTION</w:t>
      </w:r>
      <w:r>
        <w:rPr>
          <w:sz w:val="16"/>
        </w:rPr>
        <w:t xml:space="preserve"> </w:t>
      </w:r>
      <w:r>
        <w:rPr>
          <w:sz w:val="18"/>
        </w:rPr>
        <w:t xml:space="preserve"> </w:t>
      </w:r>
      <w:r>
        <w:rPr>
          <w:sz w:val="18"/>
        </w:rPr>
        <w:t xml:space="preserve"> </w:t>
      </w:r>
    </w:p>
    <w:p w14:paraId="7FADEFEE" w14:textId="77777777" w:rsidR="002C2652" w:rsidRDefault="009433CA">
      <w:pPr>
        <w:spacing w:after="249"/>
        <w:ind w:left="10" w:right="0"/>
      </w:pPr>
      <w:r>
        <w:t>Autonomous driving technology is transforming modern transportation by eliminating human dependency and reducing driver-related accidents through intelligent automation. Conventional driving relies significantly on human decision-making, which is prone to errors caused by fatigue, distraction, and delayed reactions. These limitations contribute to unsafe road conditions, congestion, and reduced transportation efficiency. The increasing demand for safe, reliable, and efficient mobility systems has accelerate</w:t>
      </w:r>
      <w:r>
        <w:t>d research in self-driving vehicles capable of independent perception and control. Artificial Intelligence (AI), combined with advanced sensors such as LiDAR, RADAR, GPS, and high-resolution cameras, offers powerful capabilities for interpreting real-time traffic environments and supporting automated navigation.</w:t>
      </w:r>
      <w:r>
        <w:t xml:space="preserve"> </w:t>
      </w:r>
    </w:p>
    <w:p w14:paraId="4EDA8994" w14:textId="77777777" w:rsidR="002C2652" w:rsidRDefault="009433CA">
      <w:pPr>
        <w:spacing w:after="259"/>
        <w:ind w:left="10" w:right="0"/>
      </w:pPr>
      <w:r>
        <w:t>Deep learning and computer vision play a crucial role in enabling autonomous vehicles to detect lane markings, recognize pedestrians, identify objects, and make optimal driving decisions under diverse environmental conditions. AI-powered perception systems analyze complex road scenarios, predict vehicle motion, and prevent collisions by intelligently responding to dynamic changes in road surroundings. By integrating environment sensing, path planning, and intelligent control mechanisms, the comprehensive au</w:t>
      </w:r>
      <w:r>
        <w:t>tonomous driving system provides enhanced safety, reduced transportation costs, and improved traffic management. This technological advancement supports the development of smart city infrastructure and represents a major step toward future mobility where vehicles operate securely and efficiently without human intervention.</w:t>
      </w:r>
      <w:r>
        <w:t xml:space="preserve"> </w:t>
      </w:r>
    </w:p>
    <w:p w14:paraId="30DCC005" w14:textId="77777777" w:rsidR="002C2652" w:rsidRDefault="009433CA">
      <w:pPr>
        <w:pStyle w:val="Heading1"/>
        <w:spacing w:after="225"/>
        <w:ind w:left="20"/>
      </w:pPr>
      <w:r>
        <w:t xml:space="preserve">2. LITERATURE SURVEY </w:t>
      </w:r>
      <w:r>
        <w:rPr>
          <w:sz w:val="18"/>
        </w:rPr>
        <w:t xml:space="preserve"> </w:t>
      </w:r>
    </w:p>
    <w:p w14:paraId="1FBF3DB6" w14:textId="77777777" w:rsidR="002C2652" w:rsidRDefault="009433CA">
      <w:pPr>
        <w:spacing w:after="249"/>
        <w:ind w:left="10" w:right="0"/>
      </w:pPr>
      <w:r>
        <w:t>Autonomous driving has emerged as a transformative innovation aimed at enhancing transportation safety, efficiency, and environmental sustainability. Research advancements in artificial intelligence, deep learning, and computer vision have significantly improved vehicle perception, decision-making, and navigation capabilities. The development of autonomous vehicles requires integrating multi-sensor fusion, real-time object detection, path planning, and vehicle control systems, enabling safe navigation in co</w:t>
      </w:r>
      <w:r>
        <w:t>mplex traffic environments.</w:t>
      </w:r>
      <w:r>
        <w:t xml:space="preserve"> </w:t>
      </w:r>
    </w:p>
    <w:p w14:paraId="06AF23F2" w14:textId="77777777" w:rsidR="002C2652" w:rsidRDefault="009433CA">
      <w:pPr>
        <w:spacing w:after="249"/>
        <w:ind w:left="10" w:right="0"/>
      </w:pPr>
      <w:r>
        <w:t>Shi et al. [1] proposed an AI-driven autonomous driving framework that uses LiDAR and camera fusion for real-time 3D object detection. Their model enhances driving safety by combining 3D spatial mapping with depth estimation, improving recognition accuracy for pedestrians and vehicles in challenging traffic conditions.</w:t>
      </w:r>
      <w:r>
        <w:t xml:space="preserve"> </w:t>
      </w:r>
    </w:p>
    <w:p w14:paraId="0802B091" w14:textId="77777777" w:rsidR="002C2652" w:rsidRDefault="009433CA">
      <w:pPr>
        <w:spacing w:after="249"/>
        <w:ind w:left="10" w:right="0"/>
      </w:pPr>
      <w:r>
        <w:t>Chen et al. [2] introduced a deep learning-based perception model using the YOLO and Faster R-CNN frameworks for real-time road obstacle detection. The developed model demonstrates high detection precision for traffic signs and lane markings, with reduced inference time enabling deployment in real-world driving.</w:t>
      </w:r>
      <w:r>
        <w:t xml:space="preserve"> </w:t>
      </w:r>
    </w:p>
    <w:p w14:paraId="6A3C603F" w14:textId="77777777" w:rsidR="002C2652" w:rsidRDefault="009433CA">
      <w:pPr>
        <w:ind w:left="10" w:right="0"/>
      </w:pPr>
      <w:r>
        <w:t>An end-to-end autonomous driving architecture based on convolutional neural networks (CNNs) and reinforcement learning was presented by Bojarski et al. [3]. Their model trained on vehicle camera data maps raw images to steering commands, enabling vehicles to learn navigation autonomously through continuous environment interactions.</w:t>
      </w:r>
      <w:r>
        <w:t xml:space="preserve"> </w:t>
      </w:r>
    </w:p>
    <w:p w14:paraId="29454C38" w14:textId="77777777" w:rsidR="002C2652" w:rsidRDefault="009433CA">
      <w:pPr>
        <w:spacing w:after="243"/>
        <w:ind w:left="10" w:right="0"/>
      </w:pPr>
      <w:r>
        <w:lastRenderedPageBreak/>
        <w:t>Patel et al. [4] employed advanced path-planning algorithms such as A* and Rapidly-exploring Random Trees (RRT) for trajectory optimization in dynamic traffic. Their system successfully avoided collisions and maintained smoother vehicle control during unpredictable road conditions.</w:t>
      </w:r>
      <w:r>
        <w:t xml:space="preserve"> </w:t>
      </w:r>
    </w:p>
    <w:p w14:paraId="6289D96F" w14:textId="77777777" w:rsidR="002C2652" w:rsidRDefault="009433CA">
      <w:pPr>
        <w:spacing w:after="243"/>
        <w:ind w:left="10" w:right="0"/>
      </w:pPr>
      <w:r>
        <w:t>A multi-sensor integration approach using LiDAR, ultrasonic sensors, radar, and GPS was proposed by Kumar and Singh [5]. Their research demonstrates that multi-modal sensor fusion significantly increases localization accuracy and improves object tracking during rain, lowlight, and fog conditions.</w:t>
      </w:r>
      <w:r>
        <w:t xml:space="preserve"> </w:t>
      </w:r>
    </w:p>
    <w:p w14:paraId="5D67500A" w14:textId="77777777" w:rsidR="002C2652" w:rsidRDefault="009433CA">
      <w:pPr>
        <w:spacing w:after="248"/>
        <w:ind w:left="10" w:right="0"/>
      </w:pPr>
      <w:r>
        <w:t>Yang et al. [6] explored the implementation of deep reinforcement learning for decision-making in lane-changing and overtaking maneuvers. The model effectively reduces collision risks and improves vehicle response time in congested traffic scenarios.</w:t>
      </w:r>
      <w:r>
        <w:t xml:space="preserve"> </w:t>
      </w:r>
    </w:p>
    <w:p w14:paraId="5F766BDE" w14:textId="77777777" w:rsidR="002C2652" w:rsidRDefault="009433CA">
      <w:pPr>
        <w:spacing w:after="249"/>
        <w:ind w:left="10" w:right="0"/>
      </w:pPr>
      <w:r>
        <w:t>Zhang et al. [7] focused on intelligent traffic sign recognition using a combination of CNN and Transformer-based networks. Their system achieves high classification accuracy during real-time autonomous vehicle operations and supports multi-language sign interpretation for global use.</w:t>
      </w:r>
      <w:r>
        <w:t xml:space="preserve"> </w:t>
      </w:r>
    </w:p>
    <w:p w14:paraId="5D15147D" w14:textId="77777777" w:rsidR="002C2652" w:rsidRDefault="009433CA">
      <w:pPr>
        <w:spacing w:after="249"/>
        <w:ind w:left="10" w:right="0"/>
      </w:pPr>
      <w:r>
        <w:t>The safety and reliability of autonomous driving systems remain crucial research focuses. Lee et al. [8] emphasized the importance of realtime failure prediction and fault-tolerant control systems to avoid critical accidents. Their research proposes an AI-assisted emergency handling mechanism capable of recognizing system failure patterns.</w:t>
      </w:r>
      <w:r>
        <w:t xml:space="preserve"> </w:t>
      </w:r>
    </w:p>
    <w:p w14:paraId="0CBFEE62" w14:textId="77777777" w:rsidR="002C2652" w:rsidRDefault="009433CA">
      <w:pPr>
        <w:spacing w:after="110" w:line="259" w:lineRule="auto"/>
        <w:ind w:left="65" w:right="0"/>
        <w:jc w:val="left"/>
      </w:pPr>
      <w:r>
        <w:t xml:space="preserve"> </w:t>
      </w:r>
    </w:p>
    <w:p w14:paraId="3A28D974" w14:textId="77777777" w:rsidR="002C2652" w:rsidRDefault="009433CA">
      <w:pPr>
        <w:pStyle w:val="Heading1"/>
        <w:spacing w:after="220"/>
        <w:ind w:left="20"/>
      </w:pPr>
      <w:r>
        <w:t xml:space="preserve">3. PROPOSED METHODOLOGY </w:t>
      </w:r>
      <w:r>
        <w:t xml:space="preserve"> </w:t>
      </w:r>
    </w:p>
    <w:p w14:paraId="4C2B054A" w14:textId="77777777" w:rsidR="002C2652" w:rsidRDefault="009433CA">
      <w:pPr>
        <w:spacing w:after="223"/>
        <w:ind w:left="10" w:right="0"/>
      </w:pPr>
      <w:r>
        <w:t>The proposed autonomous driving system employs a sophisticated Artificial Intelligence framework capable of real-time perception, decision-making, and autonomous vehicle control. The system integrates computer vision, sensor-fusion techniques, and deep learning models to interpret roadway conditions, detect objects, and predict optimal driving actions. A hybrid architecture incorporating LiDAR, camera imagery, RADAR signals, and GPS-IMU sensor data enables robust navigation under variable environmental situ</w:t>
      </w:r>
      <w:r>
        <w:t>ations. Deep learning models such as YOLO-based object detection, CNN-based image segmentation, and LSTM-based trajectory prediction form the foundation of the system. Performance evaluation is carried out using metrics including accuracy, recall, precision, mAP, and inference time to determine the most effective model.</w:t>
      </w:r>
      <w:r>
        <w:t xml:space="preserve"> </w:t>
      </w:r>
    </w:p>
    <w:p w14:paraId="2976D308" w14:textId="77777777" w:rsidR="002C2652" w:rsidRDefault="009433CA">
      <w:pPr>
        <w:spacing w:after="227"/>
        <w:ind w:left="10" w:right="0"/>
      </w:pPr>
      <w:r>
        <w:t>The complete workflow is designed to ensure accurate object recognition, lane detection, traffic signal interpretation, pedestrian safety prediction, and autonomous steering assistance. The system further employs preprocessing and data augmentation strategies to adapt to diverse lighting and weather conditions such as rain, fog, and night visibility.</w:t>
      </w:r>
      <w:r>
        <w:t xml:space="preserve"> </w:t>
      </w:r>
    </w:p>
    <w:p w14:paraId="4E8AAA01" w14:textId="77777777" w:rsidR="002C2652" w:rsidRDefault="009433CA">
      <w:pPr>
        <w:spacing w:after="32" w:line="259" w:lineRule="auto"/>
        <w:ind w:left="0" w:right="0"/>
        <w:jc w:val="left"/>
      </w:pPr>
      <w:r>
        <w:t xml:space="preserve"> </w:t>
      </w:r>
    </w:p>
    <w:p w14:paraId="38A8C8DF" w14:textId="77777777" w:rsidR="002C2652" w:rsidRDefault="009433CA">
      <w:pPr>
        <w:spacing w:after="0" w:line="259" w:lineRule="auto"/>
        <w:ind w:left="15" w:right="0"/>
        <w:jc w:val="left"/>
      </w:pPr>
      <w:r>
        <w:rPr>
          <w:sz w:val="22"/>
        </w:rPr>
        <w:t xml:space="preserve"> </w:t>
      </w:r>
      <w:r>
        <w:t xml:space="preserve"> </w:t>
      </w:r>
    </w:p>
    <w:p w14:paraId="3E2EEB0E" w14:textId="77777777" w:rsidR="002C2652" w:rsidRDefault="009433CA">
      <w:pPr>
        <w:pStyle w:val="Heading2"/>
        <w:spacing w:after="60"/>
        <w:ind w:left="20"/>
      </w:pPr>
      <w:r>
        <w:rPr>
          <w:rFonts w:ascii="Times New Roman" w:eastAsia="Times New Roman" w:hAnsi="Times New Roman" w:cs="Times New Roman"/>
          <w:sz w:val="20"/>
        </w:rPr>
        <w:t xml:space="preserve">3.1 Data Collection </w:t>
      </w:r>
      <w:r>
        <w:rPr>
          <w:rFonts w:ascii="Times New Roman" w:eastAsia="Times New Roman" w:hAnsi="Times New Roman" w:cs="Times New Roman"/>
          <w:b w:val="0"/>
          <w:sz w:val="20"/>
        </w:rPr>
        <w:t xml:space="preserve"> </w:t>
      </w:r>
      <w:r>
        <w:rPr>
          <w:rFonts w:ascii="Times New Roman" w:eastAsia="Times New Roman" w:hAnsi="Times New Roman" w:cs="Times New Roman"/>
          <w:sz w:val="20"/>
        </w:rPr>
        <w:t xml:space="preserve"> </w:t>
      </w:r>
    </w:p>
    <w:p w14:paraId="28FC3BF9" w14:textId="77777777" w:rsidR="002C2652" w:rsidRDefault="009433CA">
      <w:pPr>
        <w:ind w:left="10" w:right="0"/>
      </w:pPr>
      <w:r>
        <w:t xml:space="preserve">The dataset used for system training consists of real-time and publicly available autonomous driving datasets including KITTI, Waymo Open Dataset, ApolloScape, and Cityscapes. The data incorporates multiple views from front-facing and side-mounted cameras, LiDAR point clouds, and RADAR signal responses. The dataset contains frames under varying traffic densities, day and night conditions, and diverse road patterns such as highways, urban streets, and rural routes. Sensor data is categorized into structured </w:t>
      </w:r>
      <w:r>
        <w:t>classes including vehicles, traffic signs, pedestrians, cyclists, road markings, and lane boundaries. This multi-modal dataset forms the foundation for developing a reliable deep-learning predictive framework.</w:t>
      </w:r>
      <w:r>
        <w:t xml:space="preserve"> </w:t>
      </w:r>
    </w:p>
    <w:p w14:paraId="6F9588A9" w14:textId="77777777" w:rsidR="002C2652" w:rsidRDefault="009433CA">
      <w:pPr>
        <w:spacing w:after="18" w:line="259" w:lineRule="auto"/>
        <w:ind w:left="65" w:right="0"/>
        <w:jc w:val="left"/>
      </w:pPr>
      <w:r>
        <w:t xml:space="preserve"> </w:t>
      </w:r>
    </w:p>
    <w:p w14:paraId="56A8A6FE" w14:textId="77777777" w:rsidR="002C2652" w:rsidRDefault="009433CA">
      <w:pPr>
        <w:pStyle w:val="Heading2"/>
        <w:spacing w:after="50"/>
        <w:ind w:left="20"/>
      </w:pPr>
      <w:r>
        <w:rPr>
          <w:rFonts w:ascii="Times New Roman" w:eastAsia="Times New Roman" w:hAnsi="Times New Roman" w:cs="Times New Roman"/>
          <w:sz w:val="20"/>
        </w:rPr>
        <w:t>3.2 Pre-Processing</w:t>
      </w:r>
      <w:r>
        <w:rPr>
          <w:rFonts w:ascii="Times New Roman" w:eastAsia="Times New Roman" w:hAnsi="Times New Roman" w:cs="Times New Roman"/>
          <w:b w:val="0"/>
          <w:sz w:val="20"/>
        </w:rPr>
        <w:t xml:space="preserve"> </w:t>
      </w:r>
      <w:r>
        <w:rPr>
          <w:rFonts w:ascii="Times New Roman" w:eastAsia="Times New Roman" w:hAnsi="Times New Roman" w:cs="Times New Roman"/>
          <w:sz w:val="20"/>
        </w:rPr>
        <w:t xml:space="preserve"> </w:t>
      </w:r>
    </w:p>
    <w:p w14:paraId="1F1B31D2" w14:textId="77777777" w:rsidR="002C2652" w:rsidRDefault="009433CA">
      <w:pPr>
        <w:ind w:left="10" w:right="0"/>
      </w:pPr>
      <w:r>
        <w:t xml:space="preserve">Pre-processing represents a crucial phase in preparing the collected sensor and image data before model training. In this stage, several enhancement operations are carried out to ensure data uniformity, improved clarity, and optimized input quality. The raw images undergo resizing and normalization to match the required input dimensions of the deep learning models, followed by pixel-level scaling to a standardized range between 0 and 1 to stabilize learning and accelerate convergence during training. Noise </w:t>
      </w:r>
      <w:r>
        <w:t>reduction techniques and denoising filters are employed to eliminate environmental distortions caused by rain, dust, motion blur, and camera artifacts. Color space enhancement methods are applied to handle illumination inconsistencies, ensuring better visibility during nighttime or low-light conditions. For multi-sensor inputs, timestamp alignment techniques synchronize LiDAR point-cloud data with camera frames while voxelization procedures convert point-cloud structures into usable 3D representations. Segm</w:t>
      </w:r>
      <w:r>
        <w:t>entation mask generation supports lane marking extraction, and redundant or corrupted frames are removed to minimize training irregularities. Through these transformations, the dataset becomes structured, consistent, and computationally efficient, enabling improved model robustness under diverse environmental conditions.</w:t>
      </w:r>
      <w:r>
        <w:t xml:space="preserve"> </w:t>
      </w:r>
    </w:p>
    <w:p w14:paraId="71530D11" w14:textId="77777777" w:rsidR="002C2652" w:rsidRDefault="009433CA">
      <w:pPr>
        <w:spacing w:after="0" w:line="259" w:lineRule="auto"/>
        <w:ind w:left="15" w:right="0"/>
        <w:jc w:val="left"/>
      </w:pPr>
      <w:r>
        <w:rPr>
          <w:sz w:val="20"/>
        </w:rPr>
        <w:t xml:space="preserve"> </w:t>
      </w:r>
      <w:r>
        <w:t xml:space="preserve"> </w:t>
      </w:r>
    </w:p>
    <w:p w14:paraId="1A2945D5" w14:textId="77777777" w:rsidR="002C2652" w:rsidRDefault="009433CA">
      <w:pPr>
        <w:pStyle w:val="Heading2"/>
        <w:spacing w:after="0"/>
        <w:ind w:left="20"/>
      </w:pPr>
      <w:r>
        <w:rPr>
          <w:rFonts w:ascii="Times New Roman" w:eastAsia="Times New Roman" w:hAnsi="Times New Roman" w:cs="Times New Roman"/>
          <w:sz w:val="20"/>
        </w:rPr>
        <w:t xml:space="preserve">3.3 Image Processing  </w:t>
      </w:r>
    </w:p>
    <w:p w14:paraId="3C68AB36" w14:textId="77777777" w:rsidR="002C2652" w:rsidRDefault="009433CA">
      <w:pPr>
        <w:spacing w:after="0" w:line="259" w:lineRule="auto"/>
        <w:ind w:left="15" w:right="0"/>
        <w:jc w:val="left"/>
      </w:pPr>
      <w:r>
        <w:rPr>
          <w:sz w:val="20"/>
        </w:rPr>
        <w:t xml:space="preserve"> </w:t>
      </w:r>
      <w:r>
        <w:t xml:space="preserve"> </w:t>
      </w:r>
    </w:p>
    <w:p w14:paraId="167CFE40" w14:textId="77777777" w:rsidR="002C2652" w:rsidRDefault="009433CA">
      <w:pPr>
        <w:tabs>
          <w:tab w:val="center" w:pos="825"/>
          <w:tab w:val="center" w:pos="1525"/>
          <w:tab w:val="center" w:pos="2519"/>
          <w:tab w:val="center" w:pos="3579"/>
          <w:tab w:val="center" w:pos="4229"/>
          <w:tab w:val="center" w:pos="5140"/>
          <w:tab w:val="center" w:pos="6307"/>
          <w:tab w:val="center" w:pos="7057"/>
          <w:tab w:val="center" w:pos="7717"/>
          <w:tab w:val="center" w:pos="8686"/>
          <w:tab w:val="right" w:pos="10094"/>
        </w:tabs>
        <w:ind w:left="0" w:right="0"/>
        <w:jc w:val="left"/>
      </w:pPr>
      <w:r>
        <w:t xml:space="preserve">The </w:t>
      </w:r>
      <w:r>
        <w:tab/>
        <w:t xml:space="preserve">system </w:t>
      </w:r>
      <w:r>
        <w:tab/>
        <w:t xml:space="preserve">uses </w:t>
      </w:r>
      <w:r>
        <w:tab/>
        <w:t xml:space="preserve">comprehensive </w:t>
      </w:r>
      <w:r>
        <w:tab/>
        <w:t xml:space="preserve">image </w:t>
      </w:r>
      <w:r>
        <w:tab/>
        <w:t xml:space="preserve">and </w:t>
      </w:r>
      <w:r>
        <w:tab/>
        <w:t xml:space="preserve">sensor-fusion </w:t>
      </w:r>
      <w:r>
        <w:tab/>
        <w:t xml:space="preserve">processing </w:t>
      </w:r>
      <w:r>
        <w:tab/>
        <w:t xml:space="preserve">to </w:t>
      </w:r>
      <w:r>
        <w:tab/>
        <w:t xml:space="preserve">enhance </w:t>
      </w:r>
      <w:r>
        <w:tab/>
        <w:t xml:space="preserve">perception </w:t>
      </w:r>
      <w:r>
        <w:tab/>
        <w:t>accuracy.</w:t>
      </w:r>
      <w:r>
        <w:t xml:space="preserve"> </w:t>
      </w:r>
    </w:p>
    <w:p w14:paraId="5432A99A" w14:textId="77777777" w:rsidR="002C2652" w:rsidRDefault="009433CA">
      <w:pPr>
        <w:ind w:left="10" w:right="0"/>
      </w:pPr>
      <w:r>
        <w:t xml:space="preserve">Image frames are converted into blob representations and passed through convolutional feature extractors to generate bounding-box </w:t>
      </w:r>
    </w:p>
    <w:p w14:paraId="36A1564F" w14:textId="77777777" w:rsidR="002C2652" w:rsidRDefault="009433CA">
      <w:pPr>
        <w:ind w:left="10" w:right="0"/>
      </w:pPr>
      <w:r>
        <w:t>predictions and segmentation maps. Fusion of LiDAR point-clouds with camera frames enhances 3D environment interpretation for</w:t>
      </w:r>
      <w:r>
        <w:t xml:space="preserve"> </w:t>
      </w:r>
      <w:r>
        <w:t>distance estimation and depth perception.</w:t>
      </w:r>
      <w:r>
        <w:t xml:space="preserve"> </w:t>
      </w:r>
    </w:p>
    <w:p w14:paraId="6678D49C" w14:textId="77777777" w:rsidR="002C2652" w:rsidRDefault="009433CA">
      <w:pPr>
        <w:ind w:left="10" w:right="0"/>
      </w:pPr>
      <w:r>
        <w:t xml:space="preserve">Point-cloud filtering techniques such as </w:t>
      </w:r>
      <w:r>
        <w:rPr>
          <w:b/>
        </w:rPr>
        <w:t>RANSAC</w:t>
      </w:r>
      <w:r>
        <w:t xml:space="preserve"> and clustering segmentation are used to remove noise and identify objects. Camera-based lane detection is executed using polynomial fitting and edge-based detection with CNN-segmented outputs. All data is batched, normalized, </w:t>
      </w:r>
      <w:r>
        <w:lastRenderedPageBreak/>
        <w:t>and shuffled to improve training effectiveness and reduce bias. Metadata such as GPS location and IMU orientation are embedded to support contextual decision-making.</w:t>
      </w:r>
      <w:r>
        <w:t xml:space="preserve"> </w:t>
      </w:r>
    </w:p>
    <w:p w14:paraId="4481628D" w14:textId="77777777" w:rsidR="002C2652" w:rsidRDefault="009433CA">
      <w:pPr>
        <w:spacing w:line="259" w:lineRule="auto"/>
        <w:ind w:left="0" w:right="0"/>
        <w:jc w:val="left"/>
      </w:pPr>
      <w:r>
        <w:t xml:space="preserve"> </w:t>
      </w:r>
    </w:p>
    <w:p w14:paraId="32AE9B0F" w14:textId="77777777" w:rsidR="002C2652" w:rsidRDefault="009433CA">
      <w:pPr>
        <w:pStyle w:val="Heading2"/>
        <w:spacing w:after="0"/>
        <w:ind w:left="20"/>
      </w:pPr>
      <w:r>
        <w:rPr>
          <w:rFonts w:ascii="Times New Roman" w:eastAsia="Times New Roman" w:hAnsi="Times New Roman" w:cs="Times New Roman"/>
          <w:sz w:val="20"/>
        </w:rPr>
        <w:t xml:space="preserve">3.4 Data Augmentation   </w:t>
      </w:r>
    </w:p>
    <w:p w14:paraId="6F7F4E23" w14:textId="77777777" w:rsidR="002C2652" w:rsidRDefault="009433CA">
      <w:pPr>
        <w:spacing w:after="0" w:line="259" w:lineRule="auto"/>
        <w:ind w:left="15" w:right="0"/>
        <w:jc w:val="left"/>
      </w:pPr>
      <w:r>
        <w:rPr>
          <w:sz w:val="20"/>
        </w:rPr>
        <w:t xml:space="preserve"> </w:t>
      </w:r>
      <w:r>
        <w:t xml:space="preserve"> </w:t>
      </w:r>
    </w:p>
    <w:p w14:paraId="01E57DB2" w14:textId="77777777" w:rsidR="002C2652" w:rsidRDefault="009433CA">
      <w:pPr>
        <w:ind w:left="10" w:right="0"/>
      </w:pPr>
      <w:r>
        <w:t>The training dataset becomes increasingly diverse through data augmentation techniques that alter images in various ways. The model acquires the ability to recognize objects from multiple angles due to the rotation method, which is crucial for identifying manholes as they are presented in different perspectives of road images. Image transformation processes, such as flipping at vertex points and scaling operations, simulate real-world scene variations. Data augmentation effectively enhances training while m</w:t>
      </w:r>
      <w:r>
        <w:t>itigating model overfitting, as this approach increases the volume of training data without the need for new source images. This expansion safeguards against the model learning the training data too thoroughly, which could result in poor performance on unfamiliar information. Data augmentation is a vital process that equips the model to be more robust against novel data inputs, improving both generalization capabilities and accuracy rates during the processing of new data. The system develops competencies f</w:t>
      </w:r>
      <w:r>
        <w:t xml:space="preserve">or various out-of-lab conditions through the generation of synthetic training data, which includes a range of lighting conditions alongside diverse road surfaces and different types of manholes. The model's flexible design contributes to greater efficiency in field operations and enhanced accuracy in task execution. The accuracy of manhole identification improves across various environments, as augmented data reduces the need for future training during subsequent periods. </w:t>
      </w:r>
      <w:r>
        <w:t xml:space="preserve"> </w:t>
      </w:r>
    </w:p>
    <w:p w14:paraId="5C13B535" w14:textId="77777777" w:rsidR="002C2652" w:rsidRDefault="009433CA">
      <w:pPr>
        <w:spacing w:after="0" w:line="259" w:lineRule="auto"/>
        <w:ind w:left="15" w:right="0"/>
        <w:jc w:val="left"/>
      </w:pPr>
      <w:r>
        <w:t xml:space="preserve"> </w:t>
      </w:r>
      <w:r>
        <w:t xml:space="preserve"> </w:t>
      </w:r>
    </w:p>
    <w:p w14:paraId="7B1B9E26" w14:textId="77777777" w:rsidR="002C2652" w:rsidRDefault="009433CA">
      <w:pPr>
        <w:ind w:left="10" w:right="0" w:firstLine="285"/>
      </w:pPr>
      <w:r>
        <w:t>The advancement of the system will be facilitated by the incorporation of Internet of Things (IoT) sensors and 5G connectivity, enhancing its operational capabilities. IoT sensors can gather real-time data regarding the conditions of manhole covers by monitoring patterns of shifting, wear, and damage. The YOLOV9-based model, situated within the central system, promptly receives this real-time information to identify hazardous situations. By incorporating synthetic shadows and occlusion effects into data aug</w:t>
      </w:r>
      <w:r>
        <w:t>mentation, the model becomes more adept at processing partially obscured scenarios that arise in complex environments. Datasets that have been augmented include seasonal variations, such as wet and snowy conditions, to improve system performance across different seasons throughout the year. The system employs domain adaptation techniques to align synthetic data parameters with the frequency distributions of natural data. This capability is developed as random brightness variations, combined with contrast ad</w:t>
      </w:r>
      <w:r>
        <w:t>justments, prepare the model to adapt to the lighting changes experienced during day and night. The background randomization process utilized in augmentation aids the model in avoiding object detection based solely on contextual cues. Additionally, a blurring effect integrated into the model enhances the efficiency of real-time video inference by simulating motion-related or low-quality video artifacts. Mosaic augmentation combines multiple images into a single frame, facilitating the successful detection o</w:t>
      </w:r>
      <w:r>
        <w:t>f smaller objects against larger backgrounds. During training, the model addresses uncertain visual data through label smoothing, which enhances its processing capabilities. By employing CutMix in conjunction with MixUp, the model gains the ability to detect concealed objects as well as groupings of objects in a single analysis. The integration of IoT sensor outputs with imagebased inputs results in quicker decision-making and improved detection accuracy within decision-making systems.</w:t>
      </w:r>
      <w:r>
        <w:rPr>
          <w:b/>
          <w:sz w:val="20"/>
        </w:rPr>
        <w:t xml:space="preserve">   </w:t>
      </w:r>
    </w:p>
    <w:p w14:paraId="6D8F1E39" w14:textId="77777777" w:rsidR="002C2652" w:rsidRDefault="009433CA">
      <w:pPr>
        <w:spacing w:after="0" w:line="259" w:lineRule="auto"/>
        <w:ind w:left="300" w:right="0"/>
        <w:jc w:val="left"/>
      </w:pPr>
      <w:r>
        <w:rPr>
          <w:b/>
          <w:sz w:val="20"/>
        </w:rPr>
        <w:t xml:space="preserve"> </w:t>
      </w:r>
      <w:r>
        <w:t xml:space="preserve"> </w:t>
      </w:r>
    </w:p>
    <w:p w14:paraId="26876BD1" w14:textId="77777777" w:rsidR="002C2652" w:rsidRDefault="009433CA">
      <w:pPr>
        <w:pStyle w:val="Heading2"/>
        <w:spacing w:after="0"/>
        <w:ind w:left="20"/>
      </w:pPr>
      <w:r>
        <w:rPr>
          <w:rFonts w:ascii="Times New Roman" w:eastAsia="Times New Roman" w:hAnsi="Times New Roman" w:cs="Times New Roman"/>
          <w:sz w:val="20"/>
        </w:rPr>
        <w:t xml:space="preserve">3.5 Training Models </w:t>
      </w:r>
    </w:p>
    <w:p w14:paraId="343FF530" w14:textId="77777777" w:rsidR="002C2652" w:rsidRDefault="009433CA">
      <w:pPr>
        <w:spacing w:after="0" w:line="259" w:lineRule="auto"/>
        <w:ind w:left="305" w:right="0"/>
        <w:jc w:val="left"/>
      </w:pPr>
      <w:r>
        <w:rPr>
          <w:b/>
          <w:sz w:val="20"/>
        </w:rPr>
        <w:t xml:space="preserve">  </w:t>
      </w:r>
    </w:p>
    <w:p w14:paraId="14ADF820" w14:textId="77777777" w:rsidR="002C2652" w:rsidRDefault="009433CA">
      <w:pPr>
        <w:spacing w:after="279"/>
        <w:ind w:left="10" w:right="0"/>
      </w:pPr>
      <w:r>
        <w:rPr>
          <w:sz w:val="20"/>
        </w:rPr>
        <w:t xml:space="preserve"> </w:t>
      </w:r>
      <w:r>
        <w:t>Training models is one of the most crucial components of an AI-based autonomous driving system. The models used for perception, localization, prediction, planning, and control must learn from large, diverse datasets collected from vehicle sensors such as cameras, LiDAR, radar, and GPS. The goal of training is to teach these models how to recognize objects, understand the environment, predict future movement of nearby agents, and make safe driving decisions in real time. Training begins with the perception m</w:t>
      </w:r>
      <w:r>
        <w:t xml:space="preserve">odule, where object detection models such as YOLO, Faster R-CNN, and CenterNet are trained on thousands of labeled images containing vehicles, pedestrians, traffic signs, and road markings. These models minimize a combined loss function that includes classification loss, bounding box regression loss, and objectness loss. Similarly, lane detection and semantic segmentation models like DeepLab and HRNet are trained using pixel-level annotations, allowing the vehicle to understand road boundaries and drivable </w:t>
      </w:r>
      <w:r>
        <w:t>areas with high accuracy.</w:t>
      </w:r>
      <w:r>
        <w:t xml:space="preserve"> </w:t>
      </w:r>
    </w:p>
    <w:p w14:paraId="71149440" w14:textId="77777777" w:rsidR="002C2652" w:rsidRDefault="009433CA">
      <w:pPr>
        <w:spacing w:after="262" w:line="259" w:lineRule="auto"/>
        <w:ind w:left="10" w:right="0" w:hanging="10"/>
      </w:pPr>
      <w:r>
        <w:t>For LiDAR-based perception, models such as PointPillars, CenterPoint, and PV-RCNN are trained on 3D point cloud data that contains annotated bounding boxes in three-dimensional space. These networks learn to estimate the position, size, and orientation of obstacles, using specialized loss functions designed for 3D regression and direction estimation. Localization models, on the other hand, combine traditional geometric methods with AI-based pose regression networks. These networks are trained using loss fun</w:t>
      </w:r>
      <w:r>
        <w:t>ctions that minimize the error between predicted and ground-truth vehicle positions and orientations. Through sensor fusion techniques such as Kalman Filtering, the system learns to merge data from GPS, IMU, and LiDAR sensors to produce a stable and accurate estimate of the vehicle's real-time location.Trajectory prediction models are trained on past movement patterns of surrounding objects. Models like LSTMs, GRUs, Transformers, and SocialGANs learn how pedestrians, vehicles, and cyclists typically move in</w:t>
      </w:r>
      <w:r>
        <w:t xml:space="preserve"> different traffic scenarios. Their training objective is to minimize the displacement error between predicted and actual future positions. Low Average Displacement Error (ADE) and Final Displacement Error (FDE) values indicate strong prediction accuracy. For planning and decision-making, two types of training methods are widely used: imitation learning and reinforcement learning. In imitation learning, the model learns from expert human driving data and tries to mimi</w:t>
      </w:r>
      <w:r>
        <w:t xml:space="preserve">c the driver’s </w:t>
      </w:r>
      <w:r>
        <w:t>steering, throttle, and b</w:t>
      </w:r>
      <w:r>
        <w:t xml:space="preserve">raking actions. In reinforcement learning, the model interacts with a simulated environment, receiving rewards for safe and efficient driving behavior and penalties for collisions, lane departures, or abrupt maneuvers. </w:t>
      </w:r>
    </w:p>
    <w:p w14:paraId="3D885708" w14:textId="77777777" w:rsidR="002C2652" w:rsidRDefault="009433CA">
      <w:pPr>
        <w:spacing w:after="262" w:line="259" w:lineRule="auto"/>
        <w:ind w:left="10" w:right="0" w:hanging="10"/>
      </w:pPr>
      <w:r>
        <w:t xml:space="preserve">Control models in autonomous vehicles can also be trained using neural network-based controllers. These models learn to generate smooth steering angles, acceleration, and braking commands based on the planned trajectory. The training objective is to minimize the difference between predicted and optimal control inputs. Throughout the entire training pipeline, large amounts of data are collected, labeled, processed, and used to iteratively improve model performance.  </w:t>
      </w:r>
    </w:p>
    <w:p w14:paraId="327FAA72" w14:textId="77777777" w:rsidR="002C2652" w:rsidRDefault="009433CA">
      <w:pPr>
        <w:spacing w:after="0" w:line="259" w:lineRule="auto"/>
        <w:ind w:left="0" w:right="0"/>
        <w:jc w:val="left"/>
      </w:pPr>
      <w:r>
        <w:rPr>
          <w:b/>
          <w:sz w:val="20"/>
        </w:rPr>
        <w:t xml:space="preserve"> </w:t>
      </w:r>
    </w:p>
    <w:p w14:paraId="66BA9767" w14:textId="77777777" w:rsidR="002C2652" w:rsidRDefault="009433CA">
      <w:pPr>
        <w:pStyle w:val="Heading2"/>
        <w:spacing w:after="0"/>
        <w:ind w:left="20"/>
      </w:pPr>
      <w:r>
        <w:rPr>
          <w:rFonts w:ascii="Times New Roman" w:eastAsia="Times New Roman" w:hAnsi="Times New Roman" w:cs="Times New Roman"/>
          <w:sz w:val="20"/>
        </w:rPr>
        <w:t xml:space="preserve">3.6 Evaluation Metrics  </w:t>
      </w:r>
    </w:p>
    <w:p w14:paraId="1F4F28E8" w14:textId="77777777" w:rsidR="002C2652" w:rsidRDefault="009433CA">
      <w:pPr>
        <w:spacing w:after="0" w:line="259" w:lineRule="auto"/>
        <w:ind w:left="65" w:right="0"/>
        <w:jc w:val="left"/>
      </w:pPr>
      <w:r>
        <w:rPr>
          <w:sz w:val="20"/>
        </w:rPr>
        <w:t xml:space="preserve">  </w:t>
      </w:r>
      <w:r>
        <w:t xml:space="preserve"> </w:t>
      </w:r>
    </w:p>
    <w:p w14:paraId="3AE101A1" w14:textId="77777777" w:rsidR="002C2652" w:rsidRDefault="009433CA">
      <w:pPr>
        <w:ind w:left="10" w:right="0"/>
      </w:pPr>
      <w:r>
        <w:t>A complete autonomous driving system with AI requires thorough performance evaluation to make certain of safety, reliability, and realtime decision-making capability. The evaluation metrics are necessary in that the self-driving vehicles operate in complex and unpredictable environments wherein even small errors can cause an accident. The first major category of evaluation covers perception, enabling the car to understand the outside world using sensors like cameras, LiDAR, and RADAR. The metrics of accurac</w:t>
      </w:r>
      <w:r>
        <w:t>y, precision, recall, and F1-score quantify the correctness in object recognition, whereas IoU and mAP evaluate the efficiency of the system in identifying the bounds and classifying multiple objects like vehicles, pedestrians, traffic lights, signs on roads, and lane markings. Further, semantic segmentation mIoU will evaluate drivable areas and lane detection, and depth estimation error ensures reliable distance measurement to avoid collision. All these perception metrics are so important because they dete</w:t>
      </w:r>
      <w:r>
        <w:t>rmine how well the system senses and interprets the real world.</w:t>
      </w:r>
      <w:r>
        <w:t xml:space="preserve"> </w:t>
      </w:r>
    </w:p>
    <w:p w14:paraId="650863EA" w14:textId="77777777" w:rsidR="002C2652" w:rsidRDefault="009433CA">
      <w:pPr>
        <w:spacing w:after="0" w:line="259" w:lineRule="auto"/>
        <w:ind w:left="0" w:right="0"/>
        <w:jc w:val="left"/>
      </w:pPr>
      <w:r>
        <w:t xml:space="preserve"> </w:t>
      </w:r>
      <w:r>
        <w:t xml:space="preserve"> </w:t>
      </w:r>
    </w:p>
    <w:p w14:paraId="0DEDED77" w14:textId="77777777" w:rsidR="002C2652" w:rsidRDefault="009433CA">
      <w:pPr>
        <w:ind w:left="10" w:right="0"/>
      </w:pPr>
      <w:r>
        <w:t>The second category comprises localization and mapping, which continuously enable the vehicle to recognize its exact geographical position. Standard metrics include ATE and RPE for quantifying deviations in localization, while drift rate is utilized to assess long-term accuracy during continuous driving. In AI-based localization systems like SLAM, map reconstruction accuracy is another critical metric, which confirms the quality of high-definition environmental maps produced by the system. Precise localizat</w:t>
      </w:r>
      <w:r>
        <w:t>ion metrics ensure that navigation is stable on highways, in cities, in low-light conditions, and during heavy flow of traffic.</w:t>
      </w:r>
      <w:r>
        <w:t xml:space="preserve"> </w:t>
      </w:r>
    </w:p>
    <w:p w14:paraId="7BBB9F74" w14:textId="77777777" w:rsidR="002C2652" w:rsidRDefault="009433CA">
      <w:pPr>
        <w:spacing w:after="0" w:line="259" w:lineRule="auto"/>
        <w:ind w:left="0" w:right="0"/>
        <w:jc w:val="left"/>
      </w:pPr>
      <w:r>
        <w:t xml:space="preserve"> </w:t>
      </w:r>
      <w:r>
        <w:t xml:space="preserve"> </w:t>
      </w:r>
    </w:p>
    <w:p w14:paraId="67E1324E" w14:textId="77777777" w:rsidR="002C2652" w:rsidRDefault="009433CA">
      <w:pPr>
        <w:ind w:left="10" w:right="0"/>
      </w:pPr>
      <w:r>
        <w:t>The third part of the evaluation is about the planning and control module, which translates environmental understanding into real-time driving decisions. Metrics such as collision rate, lane departure frequency, and traffic rule compliance score assess how safely the autonomous system behaves on the road. Moreover, TTC and Minimum Safe Distance Score reflect how fast the AI predicts risky situations and keeps proper spacing from obstacles. Smoothness of trajectory, measured by jerk score, reflects passenger</w:t>
      </w:r>
      <w:r>
        <w:t xml:space="preserve"> comfort through the detection of sudden acceleration or braking. A well-performing planning and control system ensures the stability of the autonomous vehicle, with proper pathplanning strategy maintenance and appropriate reaction in case of emergency situations. Safety and efficiency metrics based on real-world performance during long-distance autonomous driving are finally considered to evaluate overall system performance. One of the most widely accepted indications of autonomous driving maturity is mile</w:t>
      </w:r>
      <w:r>
        <w:t>s per intervention or disengagement rate, which basically calculates how long the vehicle can operate without a human taking control of the wheel. Second, the Operational Design Domain coverage refers to the number of different conditions under which the system operates, from rain to night-time driving, fog, and dense traffic flow. Beyond that, energy efficiency, travel time, and passenger comfort score are important for the assessment of long-term usability and consumer satisfaction. A really dependable au</w:t>
      </w:r>
      <w:r>
        <w:t>tonomous driving system should possess high perception accuracy, stable localization, intelligent path planning, and rule-compliant decision-making with low collision rates and low intervention rates, supplemented by high passenger comfort. Thus, evaluation metrics form the basis for benchmarking, upgrading, and validating AI-based autonomous vehicles before their deployment onto public roads.</w:t>
      </w:r>
      <w:r>
        <w:t xml:space="preserve"> </w:t>
      </w:r>
    </w:p>
    <w:p w14:paraId="4553BC44" w14:textId="77777777" w:rsidR="002C2652" w:rsidRDefault="009433CA">
      <w:pPr>
        <w:spacing w:after="0" w:line="259" w:lineRule="auto"/>
        <w:ind w:left="0" w:right="0"/>
        <w:jc w:val="left"/>
      </w:pPr>
      <w:r>
        <w:rPr>
          <w:sz w:val="20"/>
        </w:rPr>
        <w:t xml:space="preserve"> </w:t>
      </w:r>
      <w:r>
        <w:t xml:space="preserve"> </w:t>
      </w:r>
    </w:p>
    <w:p w14:paraId="386A660E" w14:textId="77777777" w:rsidR="002C2652" w:rsidRDefault="009433CA">
      <w:pPr>
        <w:spacing w:after="2" w:line="259" w:lineRule="auto"/>
        <w:ind w:left="65" w:right="0"/>
        <w:jc w:val="left"/>
      </w:pPr>
      <w:r>
        <w:rPr>
          <w:sz w:val="20"/>
        </w:rPr>
        <w:t xml:space="preserve"> </w:t>
      </w:r>
      <w:r>
        <w:t xml:space="preserve"> </w:t>
      </w:r>
    </w:p>
    <w:p w14:paraId="64D9E965" w14:textId="77777777" w:rsidR="002C2652" w:rsidRDefault="009433CA">
      <w:pPr>
        <w:pStyle w:val="Heading1"/>
        <w:ind w:left="165"/>
      </w:pPr>
      <w:r>
        <w:t>1.</w:t>
      </w:r>
      <w:r>
        <w:rPr>
          <w:rFonts w:ascii="Arial" w:eastAsia="Arial" w:hAnsi="Arial" w:cs="Arial"/>
        </w:rPr>
        <w:t xml:space="preserve"> </w:t>
      </w:r>
      <w:r>
        <w:t xml:space="preserve">RESULTS AND DISCUSSION </w:t>
      </w:r>
      <w:r>
        <w:t xml:space="preserve"> </w:t>
      </w:r>
    </w:p>
    <w:p w14:paraId="16DBBE61" w14:textId="77777777" w:rsidR="002C2652" w:rsidRDefault="009433CA">
      <w:pPr>
        <w:spacing w:after="43" w:line="259" w:lineRule="auto"/>
        <w:ind w:left="15" w:right="0"/>
        <w:jc w:val="left"/>
      </w:pPr>
      <w:r>
        <w:t xml:space="preserve"> </w:t>
      </w:r>
    </w:p>
    <w:p w14:paraId="07235E4B" w14:textId="77777777" w:rsidR="002C2652" w:rsidRDefault="009433CA">
      <w:pPr>
        <w:tabs>
          <w:tab w:val="center" w:pos="1450"/>
        </w:tabs>
        <w:spacing w:after="0" w:line="265" w:lineRule="auto"/>
        <w:ind w:left="0" w:right="0"/>
        <w:jc w:val="left"/>
      </w:pPr>
      <w:r>
        <w:rPr>
          <w:b/>
          <w:sz w:val="20"/>
        </w:rPr>
        <w:t>1.1</w:t>
      </w:r>
      <w:r>
        <w:rPr>
          <w:rFonts w:ascii="Arial" w:eastAsia="Arial" w:hAnsi="Arial" w:cs="Arial"/>
          <w:b/>
          <w:sz w:val="20"/>
        </w:rPr>
        <w:t xml:space="preserve"> </w:t>
      </w:r>
      <w:r>
        <w:rPr>
          <w:rFonts w:ascii="Arial" w:eastAsia="Arial" w:hAnsi="Arial" w:cs="Arial"/>
          <w:b/>
          <w:sz w:val="20"/>
        </w:rPr>
        <w:tab/>
      </w:r>
      <w:r>
        <w:rPr>
          <w:b/>
        </w:rPr>
        <w:t xml:space="preserve">Perception Results </w:t>
      </w:r>
    </w:p>
    <w:p w14:paraId="72E5088F" w14:textId="77777777" w:rsidR="002C2652" w:rsidRDefault="009433CA">
      <w:pPr>
        <w:spacing w:after="34" w:line="259" w:lineRule="auto"/>
        <w:ind w:left="10" w:right="9" w:hanging="10"/>
        <w:jc w:val="center"/>
      </w:pPr>
      <w:r>
        <w:t>The AI-</w:t>
      </w:r>
      <w:r>
        <w:t>based perception module (object detection and segmentation) was evaluated using standard machine learning metrics.</w:t>
      </w:r>
      <w:r>
        <w:rPr>
          <w:b/>
        </w:rPr>
        <w:t xml:space="preserve"> </w:t>
      </w:r>
    </w:p>
    <w:p w14:paraId="57864152" w14:textId="77777777" w:rsidR="002C2652" w:rsidRDefault="009433CA">
      <w:pPr>
        <w:pStyle w:val="Heading2"/>
        <w:spacing w:after="264"/>
        <w:ind w:left="10"/>
      </w:pPr>
      <w:r>
        <w:t>Object Detection Accuracy</w:t>
      </w:r>
      <w:r>
        <w:rPr>
          <w:b w:val="0"/>
        </w:rPr>
        <w:t xml:space="preserve"> </w:t>
      </w:r>
    </w:p>
    <w:p w14:paraId="5484CBDE" w14:textId="77777777" w:rsidR="002C2652" w:rsidRDefault="009433CA">
      <w:pPr>
        <w:spacing w:after="205" w:line="259" w:lineRule="auto"/>
        <w:ind w:left="25" w:right="0" w:hanging="10"/>
        <w:jc w:val="left"/>
      </w:pPr>
      <w:r>
        <w:t xml:space="preserve">The </w:t>
      </w:r>
      <w:r>
        <w:rPr>
          <w:b/>
        </w:rPr>
        <w:t>Mean Average Precision (mAP)</w:t>
      </w:r>
      <w:r>
        <w:t xml:space="preserve"> metric was used: </w:t>
      </w:r>
    </w:p>
    <w:p w14:paraId="058DDEC4" w14:textId="77777777" w:rsidR="002C2652" w:rsidRDefault="009433CA">
      <w:pPr>
        <w:spacing w:after="3" w:line="259" w:lineRule="auto"/>
        <w:ind w:left="320" w:right="2" w:hanging="10"/>
        <w:jc w:val="center"/>
      </w:pPr>
      <w:r>
        <w:rPr>
          <w:rFonts w:ascii="Cambria Math" w:eastAsia="Cambria Math" w:hAnsi="Cambria Math" w:cs="Cambria Math"/>
          <w:sz w:val="13"/>
        </w:rPr>
        <w:t>𝑁</w:t>
      </w:r>
    </w:p>
    <w:p w14:paraId="2EA7B3E3" w14:textId="77777777" w:rsidR="002C2652" w:rsidRDefault="009433CA">
      <w:pPr>
        <w:tabs>
          <w:tab w:val="center" w:pos="4855"/>
          <w:tab w:val="center" w:pos="5673"/>
        </w:tabs>
        <w:spacing w:after="0" w:line="259" w:lineRule="auto"/>
        <w:ind w:left="0" w:right="0"/>
        <w:jc w:val="left"/>
      </w:pPr>
      <w:r>
        <w:rPr>
          <w:rFonts w:ascii="Calibri" w:eastAsia="Calibri" w:hAnsi="Calibri" w:cs="Calibri"/>
          <w:sz w:val="22"/>
        </w:rPr>
        <w:tab/>
      </w:r>
      <w:r>
        <w:rPr>
          <w:rFonts w:ascii="Cambria Math" w:eastAsia="Cambria Math" w:hAnsi="Cambria Math" w:cs="Cambria Math"/>
        </w:rPr>
        <w:t>𝑚𝐴𝑃</w:t>
      </w:r>
      <w:r>
        <w:rPr>
          <w:rFonts w:ascii="Cambria Math" w:eastAsia="Cambria Math" w:hAnsi="Cambria Math" w:cs="Cambria Math"/>
        </w:rPr>
        <w:t xml:space="preserve"> = </w:t>
      </w:r>
      <w:r>
        <w:rPr>
          <w:noProof/>
        </w:rPr>
        <w:drawing>
          <wp:inline distT="0" distB="0" distL="0" distR="0" wp14:anchorId="05A6D99E" wp14:editId="6CF72D68">
            <wp:extent cx="259080" cy="249936"/>
            <wp:effectExtent l="0" t="0" r="0" b="0"/>
            <wp:docPr id="14288" name="Picture 14288"/>
            <wp:cNvGraphicFramePr/>
            <a:graphic xmlns:a="http://schemas.openxmlformats.org/drawingml/2006/main">
              <a:graphicData uri="http://schemas.openxmlformats.org/drawingml/2006/picture">
                <pic:pic xmlns:pic="http://schemas.openxmlformats.org/drawingml/2006/picture">
                  <pic:nvPicPr>
                    <pic:cNvPr id="14288" name="Picture 14288"/>
                    <pic:cNvPicPr/>
                  </pic:nvPicPr>
                  <pic:blipFill>
                    <a:blip r:embed="rId5"/>
                    <a:stretch>
                      <a:fillRect/>
                    </a:stretch>
                  </pic:blipFill>
                  <pic:spPr>
                    <a:xfrm>
                      <a:off x="0" y="0"/>
                      <a:ext cx="259080" cy="249936"/>
                    </a:xfrm>
                    <a:prstGeom prst="rect">
                      <a:avLst/>
                    </a:prstGeom>
                  </pic:spPr>
                </pic:pic>
              </a:graphicData>
            </a:graphic>
          </wp:inline>
        </w:drawing>
      </w:r>
      <w:r>
        <w:rPr>
          <w:rFonts w:ascii="Cambria Math" w:eastAsia="Cambria Math" w:hAnsi="Cambria Math" w:cs="Cambria Math"/>
        </w:rPr>
        <w:tab/>
      </w:r>
      <w:r>
        <w:rPr>
          <w:rFonts w:ascii="Cambria Math" w:eastAsia="Cambria Math" w:hAnsi="Cambria Math" w:cs="Cambria Math"/>
        </w:rPr>
        <w:t>𝐴𝑃</w:t>
      </w:r>
      <w:r>
        <w:rPr>
          <w:rFonts w:ascii="Cambria Math" w:eastAsia="Cambria Math" w:hAnsi="Cambria Math" w:cs="Cambria Math"/>
          <w:vertAlign w:val="subscript"/>
        </w:rPr>
        <w:t>𝑖</w:t>
      </w:r>
      <w:r>
        <w:rPr>
          <w:rFonts w:ascii="Cambria Math" w:eastAsia="Cambria Math" w:hAnsi="Cambria Math" w:cs="Cambria Math"/>
        </w:rPr>
        <w:t xml:space="preserve"> </w:t>
      </w:r>
    </w:p>
    <w:p w14:paraId="72ACC528" w14:textId="77777777" w:rsidR="002C2652" w:rsidRDefault="009433CA">
      <w:pPr>
        <w:spacing w:after="3" w:line="259" w:lineRule="auto"/>
        <w:ind w:left="320" w:right="0" w:hanging="10"/>
        <w:jc w:val="center"/>
      </w:pPr>
      <w:r>
        <w:rPr>
          <w:rFonts w:ascii="Cambria Math" w:eastAsia="Cambria Math" w:hAnsi="Cambria Math" w:cs="Cambria Math"/>
          <w:sz w:val="13"/>
        </w:rPr>
        <w:t>𝑖</w:t>
      </w:r>
      <w:r>
        <w:rPr>
          <w:rFonts w:ascii="Cambria Math" w:eastAsia="Cambria Math" w:hAnsi="Cambria Math" w:cs="Cambria Math"/>
          <w:sz w:val="13"/>
        </w:rPr>
        <w:t>=1</w:t>
      </w:r>
    </w:p>
    <w:p w14:paraId="69148A7D" w14:textId="77777777" w:rsidR="002C2652" w:rsidRDefault="009433CA">
      <w:pPr>
        <w:spacing w:after="260" w:line="259" w:lineRule="auto"/>
        <w:ind w:left="25" w:right="0"/>
        <w:jc w:val="left"/>
      </w:pPr>
      <w:r>
        <w:t xml:space="preserve"> </w:t>
      </w:r>
    </w:p>
    <w:p w14:paraId="5411BA18" w14:textId="77777777" w:rsidR="002C2652" w:rsidRDefault="009433CA">
      <w:pPr>
        <w:spacing w:after="336" w:line="259" w:lineRule="auto"/>
        <w:ind w:left="10" w:right="0" w:hanging="10"/>
      </w:pPr>
      <w:r>
        <w:t xml:space="preserve">Where: </w:t>
      </w:r>
    </w:p>
    <w:p w14:paraId="471D1F02" w14:textId="77777777" w:rsidR="002C2652" w:rsidRDefault="009433CA">
      <w:pPr>
        <w:numPr>
          <w:ilvl w:val="0"/>
          <w:numId w:val="1"/>
        </w:numPr>
        <w:spacing w:after="10" w:line="259" w:lineRule="auto"/>
        <w:ind w:right="0" w:hanging="360"/>
      </w:pPr>
      <w:r>
        <w:rPr>
          <w:rFonts w:ascii="Cambria Math" w:eastAsia="Cambria Math" w:hAnsi="Cambria Math" w:cs="Cambria Math"/>
        </w:rPr>
        <w:t>𝐴𝑃</w:t>
      </w:r>
      <w:r>
        <w:rPr>
          <w:rFonts w:ascii="Cambria Math" w:eastAsia="Cambria Math" w:hAnsi="Cambria Math" w:cs="Cambria Math"/>
          <w:vertAlign w:val="subscript"/>
        </w:rPr>
        <w:t>𝑖</w:t>
      </w:r>
      <w:r>
        <w:t xml:space="preserve">= average precision for class </w:t>
      </w:r>
      <w:r>
        <w:rPr>
          <w:i/>
        </w:rPr>
        <w:t>i</w:t>
      </w:r>
      <w:r>
        <w:t xml:space="preserve"> </w:t>
      </w:r>
    </w:p>
    <w:p w14:paraId="433B65F8" w14:textId="77777777" w:rsidR="002C2652" w:rsidRDefault="009433CA">
      <w:pPr>
        <w:numPr>
          <w:ilvl w:val="0"/>
          <w:numId w:val="1"/>
        </w:numPr>
        <w:spacing w:after="212" w:line="259" w:lineRule="auto"/>
        <w:ind w:right="0" w:hanging="360"/>
      </w:pPr>
      <w:r>
        <w:rPr>
          <w:rFonts w:ascii="Cambria Math" w:eastAsia="Cambria Math" w:hAnsi="Cambria Math" w:cs="Cambria Math"/>
        </w:rPr>
        <w:t>𝑁</w:t>
      </w:r>
      <w:r>
        <w:t xml:space="preserve">= total number of object classes </w:t>
      </w:r>
    </w:p>
    <w:p w14:paraId="58C3B78E" w14:textId="77777777" w:rsidR="002C2652" w:rsidRDefault="009433CA">
      <w:pPr>
        <w:spacing w:after="21" w:line="524" w:lineRule="auto"/>
        <w:ind w:left="10" w:right="0" w:hanging="10"/>
      </w:pPr>
      <w:r>
        <w:t xml:space="preserve">The model achieved high mAP values in detecting cars, pedestrians, and traffic signs, indicating reliable perception performance. </w:t>
      </w:r>
      <w:r>
        <w:rPr>
          <w:rFonts w:ascii="Calibri" w:eastAsia="Calibri" w:hAnsi="Calibri" w:cs="Calibri"/>
          <w:b/>
        </w:rPr>
        <w:t>Intersection over Union (IoU)</w:t>
      </w:r>
      <w:r>
        <w:rPr>
          <w:rFonts w:ascii="Calibri" w:eastAsia="Calibri" w:hAnsi="Calibri" w:cs="Calibri"/>
        </w:rPr>
        <w:t xml:space="preserve"> </w:t>
      </w:r>
    </w:p>
    <w:p w14:paraId="6765A1F8" w14:textId="77777777" w:rsidR="002C2652" w:rsidRDefault="009433CA">
      <w:pPr>
        <w:spacing w:after="291" w:line="259" w:lineRule="auto"/>
        <w:ind w:left="10" w:right="0" w:hanging="10"/>
      </w:pPr>
      <w:r>
        <w:t xml:space="preserve">Used to measure bounding box overlap: </w:t>
      </w:r>
    </w:p>
    <w:p w14:paraId="410389B3" w14:textId="77777777" w:rsidR="002C2652" w:rsidRDefault="009433CA">
      <w:pPr>
        <w:spacing w:after="0" w:line="259" w:lineRule="auto"/>
        <w:ind w:left="2235" w:right="1680" w:hanging="10"/>
        <w:jc w:val="center"/>
      </w:pPr>
      <w:r>
        <w:rPr>
          <w:rFonts w:ascii="Cambria Math" w:eastAsia="Cambria Math" w:hAnsi="Cambria Math" w:cs="Cambria Math"/>
        </w:rPr>
        <w:t>𝐴𝑟𝑒𝑎</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sz w:val="13"/>
        </w:rPr>
        <w:t>𝑝𝑟𝑒𝑑</w:t>
      </w:r>
      <w:r>
        <w:rPr>
          <w:rFonts w:ascii="Cambria Math" w:eastAsia="Cambria Math" w:hAnsi="Cambria Math" w:cs="Cambria Math"/>
          <w:sz w:val="13"/>
        </w:rPr>
        <w:t xml:space="preserve"> </w:t>
      </w:r>
      <w:r>
        <w:rPr>
          <w:rFonts w:ascii="Cambria Math" w:eastAsia="Cambria Math" w:hAnsi="Cambria Math" w:cs="Cambria Math"/>
        </w:rPr>
        <w:t xml:space="preserve">∩ </w:t>
      </w:r>
      <w:r>
        <w:rPr>
          <w:rFonts w:ascii="Cambria Math" w:eastAsia="Cambria Math" w:hAnsi="Cambria Math" w:cs="Cambria Math"/>
        </w:rPr>
        <w:t>𝐵</w:t>
      </w:r>
      <w:r>
        <w:rPr>
          <w:rFonts w:ascii="Cambria Math" w:eastAsia="Cambria Math" w:hAnsi="Cambria Math" w:cs="Cambria Math"/>
          <w:sz w:val="13"/>
        </w:rPr>
        <w:t>𝑡𝑟𝑢𝑒</w:t>
      </w:r>
      <w:r>
        <w:rPr>
          <w:rFonts w:ascii="Cambria Math" w:eastAsia="Cambria Math" w:hAnsi="Cambria Math" w:cs="Cambria Math"/>
        </w:rPr>
        <w:t>)</w:t>
      </w:r>
    </w:p>
    <w:p w14:paraId="3FC6735E" w14:textId="77777777" w:rsidR="002C2652" w:rsidRDefault="009433CA">
      <w:pPr>
        <w:spacing w:after="0" w:line="259" w:lineRule="auto"/>
        <w:ind w:left="2235" w:right="2176" w:hanging="10"/>
        <w:jc w:val="center"/>
      </w:pPr>
      <w:r>
        <w:rPr>
          <w:rFonts w:ascii="Cambria Math" w:eastAsia="Cambria Math" w:hAnsi="Cambria Math" w:cs="Cambria Math"/>
        </w:rPr>
        <w:t>𝐼𝑜𝑈</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6195D2A9" wp14:editId="4BBF7C2E">
                <wp:extent cx="1000442" cy="6350"/>
                <wp:effectExtent l="0" t="0" r="0" b="0"/>
                <wp:docPr id="12230" name="Group 12230"/>
                <wp:cNvGraphicFramePr/>
                <a:graphic xmlns:a="http://schemas.openxmlformats.org/drawingml/2006/main">
                  <a:graphicData uri="http://schemas.microsoft.com/office/word/2010/wordprocessingGroup">
                    <wpg:wgp>
                      <wpg:cNvGrpSpPr/>
                      <wpg:grpSpPr>
                        <a:xfrm>
                          <a:off x="0" y="0"/>
                          <a:ext cx="1000442" cy="6350"/>
                          <a:chOff x="0" y="0"/>
                          <a:chExt cx="1000442" cy="6350"/>
                        </a:xfrm>
                      </wpg:grpSpPr>
                      <wps:wsp>
                        <wps:cNvPr id="14525" name="Shape 14525"/>
                        <wps:cNvSpPr/>
                        <wps:spPr>
                          <a:xfrm>
                            <a:off x="0" y="0"/>
                            <a:ext cx="1000442" cy="9144"/>
                          </a:xfrm>
                          <a:custGeom>
                            <a:avLst/>
                            <a:gdLst/>
                            <a:ahLst/>
                            <a:cxnLst/>
                            <a:rect l="0" t="0" r="0" b="0"/>
                            <a:pathLst>
                              <a:path w="1000442" h="9144">
                                <a:moveTo>
                                  <a:pt x="0" y="0"/>
                                </a:moveTo>
                                <a:lnTo>
                                  <a:pt x="1000442" y="0"/>
                                </a:lnTo>
                                <a:lnTo>
                                  <a:pt x="10004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30" style="width:78.775pt;height:0.5pt;mso-position-horizontal-relative:char;mso-position-vertical-relative:line" coordsize="10004,63">
                <v:shape id="Shape 14526" style="position:absolute;width:10004;height:91;left:0;top:0;" coordsize="1000442,9144" path="m0,0l1000442,0l1000442,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p>
    <w:p w14:paraId="3B44A0BC" w14:textId="77777777" w:rsidR="002C2652" w:rsidRDefault="009433CA">
      <w:pPr>
        <w:spacing w:after="297" w:line="216" w:lineRule="auto"/>
        <w:ind w:left="10" w:right="3987" w:firstLine="4507"/>
        <w:jc w:val="left"/>
      </w:pPr>
      <w:r>
        <w:rPr>
          <w:rFonts w:ascii="Cambria Math" w:eastAsia="Cambria Math" w:hAnsi="Cambria Math" w:cs="Cambria Math"/>
        </w:rPr>
        <w:t>𝐴𝑟𝑒𝑎</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sz w:val="13"/>
        </w:rPr>
        <w:t>𝑝𝑟𝑒𝑑</w:t>
      </w:r>
      <w:r>
        <w:rPr>
          <w:rFonts w:ascii="Cambria Math" w:eastAsia="Cambria Math" w:hAnsi="Cambria Math" w:cs="Cambria Math"/>
          <w:sz w:val="13"/>
        </w:rPr>
        <w:t xml:space="preserve"> </w:t>
      </w:r>
      <w:r>
        <w:rPr>
          <w:rFonts w:ascii="Cambria Math" w:eastAsia="Cambria Math" w:hAnsi="Cambria Math" w:cs="Cambria Math"/>
        </w:rPr>
        <w:t xml:space="preserve">∪ </w:t>
      </w:r>
      <w:r>
        <w:rPr>
          <w:rFonts w:ascii="Cambria Math" w:eastAsia="Cambria Math" w:hAnsi="Cambria Math" w:cs="Cambria Math"/>
        </w:rPr>
        <w:t>𝐵</w:t>
      </w:r>
      <w:r>
        <w:rPr>
          <w:rFonts w:ascii="Cambria Math" w:eastAsia="Cambria Math" w:hAnsi="Cambria Math" w:cs="Cambria Math"/>
          <w:sz w:val="13"/>
        </w:rPr>
        <w:t>𝑡𝑟𝑢𝑒</w:t>
      </w:r>
      <w:r>
        <w:rPr>
          <w:rFonts w:ascii="Cambria Math" w:eastAsia="Cambria Math" w:hAnsi="Cambria Math" w:cs="Cambria Math"/>
        </w:rPr>
        <w:t xml:space="preserve">) </w:t>
      </w:r>
      <w:r>
        <w:t xml:space="preserve"> </w:t>
      </w:r>
    </w:p>
    <w:p w14:paraId="52D71FFE" w14:textId="77777777" w:rsidR="002C2652" w:rsidRDefault="009433CA">
      <w:pPr>
        <w:spacing w:after="262" w:line="259" w:lineRule="auto"/>
        <w:ind w:left="10" w:right="0" w:hanging="10"/>
      </w:pPr>
      <w:r>
        <w:t xml:space="preserve">High IoU values in testing showed that the detection system accurately localized objects. </w:t>
      </w:r>
    </w:p>
    <w:p w14:paraId="21F328FE" w14:textId="77777777" w:rsidR="002C2652" w:rsidRDefault="009433CA">
      <w:pPr>
        <w:ind w:left="10" w:right="0"/>
      </w:pPr>
      <w:r>
        <w:rPr>
          <w:b/>
        </w:rPr>
        <w:t xml:space="preserve">2. Sensor Fusion and Localization Results: </w:t>
      </w:r>
      <w:r>
        <w:t xml:space="preserve">To achieve accurate vehicle positioning, GPS, IMU, and LiDAR data were combined using the </w:t>
      </w:r>
    </w:p>
    <w:p w14:paraId="08786A53" w14:textId="77777777" w:rsidR="002C2652" w:rsidRDefault="009433CA">
      <w:pPr>
        <w:spacing w:after="33"/>
        <w:ind w:left="10" w:right="0"/>
      </w:pPr>
      <w:r>
        <w:rPr>
          <w:b/>
        </w:rPr>
        <w:t>Kalman Filter</w:t>
      </w:r>
      <w:r>
        <w:t>, which proved effective in noisy environments.</w:t>
      </w:r>
      <w:r>
        <w:rPr>
          <w:b/>
        </w:rPr>
        <w:t xml:space="preserve"> </w:t>
      </w:r>
    </w:p>
    <w:p w14:paraId="0E93A1A9" w14:textId="77777777" w:rsidR="002C2652" w:rsidRDefault="009433CA">
      <w:pPr>
        <w:pStyle w:val="Heading2"/>
        <w:spacing w:after="41"/>
        <w:ind w:left="10"/>
      </w:pPr>
      <w:r>
        <w:t>Kalman Filter Prediction Step</w:t>
      </w:r>
      <w:r>
        <w:rPr>
          <w:b w:val="0"/>
        </w:rPr>
        <w:t xml:space="preserve"> </w:t>
      </w:r>
    </w:p>
    <w:p w14:paraId="50AD8A04" w14:textId="77777777" w:rsidR="002C2652" w:rsidRDefault="009433CA">
      <w:pPr>
        <w:spacing w:after="3" w:line="259" w:lineRule="auto"/>
        <w:ind w:left="320" w:right="317" w:hanging="10"/>
        <w:jc w:val="center"/>
      </w:pPr>
      <w:r>
        <w:rPr>
          <w:rFonts w:ascii="Cambria Math" w:eastAsia="Cambria Math" w:hAnsi="Cambria Math" w:cs="Cambria Math"/>
        </w:rPr>
        <w:t>𝑥̂</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𝑘</w:t>
      </w:r>
      <w:r>
        <w:rPr>
          <w:rFonts w:ascii="Cambria Math" w:eastAsia="Cambria Math" w:hAnsi="Cambria Math" w:cs="Cambria Math"/>
          <w:sz w:val="13"/>
        </w:rPr>
        <w:t>−</w:t>
      </w:r>
      <w:r>
        <w:rPr>
          <w:rFonts w:ascii="Cambria Math" w:eastAsia="Cambria Math" w:hAnsi="Cambria Math" w:cs="Cambria Math"/>
          <w:sz w:val="13"/>
        </w:rPr>
        <w:t xml:space="preserve">1 </w:t>
      </w:r>
      <w:r>
        <w:rPr>
          <w:rFonts w:ascii="Cambria Math" w:eastAsia="Cambria Math" w:hAnsi="Cambria Math" w:cs="Cambria Math"/>
        </w:rPr>
        <w:t xml:space="preserve">= </w:t>
      </w:r>
      <w:r>
        <w:rPr>
          <w:rFonts w:ascii="Cambria Math" w:eastAsia="Cambria Math" w:hAnsi="Cambria Math" w:cs="Cambria Math"/>
        </w:rPr>
        <w:t>𝐴𝑥̂</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1∣</w:t>
      </w:r>
      <w:r>
        <w:rPr>
          <w:rFonts w:ascii="Cambria Math" w:eastAsia="Cambria Math" w:hAnsi="Cambria Math" w:cs="Cambria Math"/>
          <w:sz w:val="13"/>
        </w:rPr>
        <w:t>𝑘</w:t>
      </w:r>
      <w:r>
        <w:rPr>
          <w:rFonts w:ascii="Cambria Math" w:eastAsia="Cambria Math" w:hAnsi="Cambria Math" w:cs="Cambria Math"/>
          <w:sz w:val="13"/>
        </w:rPr>
        <w:t>−</w:t>
      </w:r>
      <w:r>
        <w:rPr>
          <w:rFonts w:ascii="Cambria Math" w:eastAsia="Cambria Math" w:hAnsi="Cambria Math" w:cs="Cambria Math"/>
          <w:sz w:val="13"/>
        </w:rPr>
        <w:t xml:space="preserve">1 </w:t>
      </w:r>
      <w:r>
        <w:rPr>
          <w:rFonts w:ascii="Cambria Math" w:eastAsia="Cambria Math" w:hAnsi="Cambria Math" w:cs="Cambria Math"/>
        </w:rPr>
        <w:t xml:space="preserve">+ </w:t>
      </w:r>
      <w:r>
        <w:rPr>
          <w:rFonts w:ascii="Cambria Math" w:eastAsia="Cambria Math" w:hAnsi="Cambria Math" w:cs="Cambria Math"/>
        </w:rPr>
        <w:t>𝐵𝑢</w:t>
      </w:r>
      <w:r>
        <w:rPr>
          <w:rFonts w:ascii="Cambria Math" w:eastAsia="Cambria Math" w:hAnsi="Cambria Math" w:cs="Cambria Math"/>
          <w:vertAlign w:val="subscript"/>
        </w:rPr>
        <w:t>𝑘</w:t>
      </w:r>
      <w:r>
        <w:rPr>
          <w:rFonts w:ascii="Cambria Math" w:eastAsia="Cambria Math" w:hAnsi="Cambria Math" w:cs="Cambria Math"/>
        </w:rPr>
        <w:t xml:space="preserve"> </w:t>
      </w:r>
    </w:p>
    <w:p w14:paraId="2C948915" w14:textId="77777777" w:rsidR="002C2652" w:rsidRDefault="009433CA">
      <w:pPr>
        <w:spacing w:after="3" w:line="259" w:lineRule="auto"/>
        <w:ind w:left="320" w:right="304" w:hanging="10"/>
        <w:jc w:val="center"/>
      </w:pPr>
      <w:r>
        <w:rPr>
          <w:rFonts w:ascii="Cambria Math" w:eastAsia="Cambria Math" w:hAnsi="Cambria Math" w:cs="Cambria Math"/>
        </w:rPr>
        <w:t>𝑃</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𝑘</w:t>
      </w:r>
      <w:r>
        <w:rPr>
          <w:rFonts w:ascii="Cambria Math" w:eastAsia="Cambria Math" w:hAnsi="Cambria Math" w:cs="Cambria Math"/>
          <w:sz w:val="13"/>
        </w:rPr>
        <w:t>−</w:t>
      </w:r>
      <w:r>
        <w:rPr>
          <w:rFonts w:ascii="Cambria Math" w:eastAsia="Cambria Math" w:hAnsi="Cambria Math" w:cs="Cambria Math"/>
          <w:sz w:val="13"/>
        </w:rPr>
        <w:t xml:space="preserve">1 </w:t>
      </w:r>
      <w:r>
        <w:rPr>
          <w:rFonts w:ascii="Cambria Math" w:eastAsia="Cambria Math" w:hAnsi="Cambria Math" w:cs="Cambria Math"/>
        </w:rPr>
        <w:t xml:space="preserve">= </w:t>
      </w:r>
      <w:r>
        <w:rPr>
          <w:rFonts w:ascii="Cambria Math" w:eastAsia="Cambria Math" w:hAnsi="Cambria Math" w:cs="Cambria Math"/>
        </w:rPr>
        <w:t>𝐴𝑃</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1∣</w:t>
      </w:r>
      <w:r>
        <w:rPr>
          <w:rFonts w:ascii="Cambria Math" w:eastAsia="Cambria Math" w:hAnsi="Cambria Math" w:cs="Cambria Math"/>
          <w:sz w:val="13"/>
        </w:rPr>
        <w:t>𝑘</w:t>
      </w:r>
      <w:r>
        <w:rPr>
          <w:rFonts w:ascii="Cambria Math" w:eastAsia="Cambria Math" w:hAnsi="Cambria Math" w:cs="Cambria Math"/>
          <w:sz w:val="13"/>
        </w:rPr>
        <w:t>−</w:t>
      </w:r>
      <w:r>
        <w:rPr>
          <w:rFonts w:ascii="Cambria Math" w:eastAsia="Cambria Math" w:hAnsi="Cambria Math" w:cs="Cambria Math"/>
          <w:sz w:val="13"/>
        </w:rPr>
        <w:t>1</w:t>
      </w:r>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vertAlign w:val="superscript"/>
        </w:rPr>
        <w:t xml:space="preserve"> </w:t>
      </w:r>
      <w:r>
        <w:rPr>
          <w:rFonts w:ascii="Cambria Math" w:eastAsia="Cambria Math" w:hAnsi="Cambria Math" w:cs="Cambria Math"/>
        </w:rPr>
        <w:t xml:space="preserve">+ </w:t>
      </w:r>
      <w:r>
        <w:rPr>
          <w:rFonts w:ascii="Cambria Math" w:eastAsia="Cambria Math" w:hAnsi="Cambria Math" w:cs="Cambria Math"/>
        </w:rPr>
        <w:t>𝑄</w:t>
      </w:r>
      <w:r>
        <w:rPr>
          <w:rFonts w:ascii="Cambria Math" w:eastAsia="Cambria Math" w:hAnsi="Cambria Math" w:cs="Cambria Math"/>
        </w:rPr>
        <w:t xml:space="preserve"> </w:t>
      </w:r>
    </w:p>
    <w:p w14:paraId="595BA4FF" w14:textId="77777777" w:rsidR="002C2652" w:rsidRDefault="009433CA">
      <w:pPr>
        <w:spacing w:after="15" w:line="259" w:lineRule="auto"/>
        <w:ind w:left="25" w:right="0"/>
        <w:jc w:val="left"/>
      </w:pPr>
      <w:r>
        <w:t xml:space="preserve"> </w:t>
      </w:r>
    </w:p>
    <w:p w14:paraId="2BD5B796" w14:textId="77777777" w:rsidR="002C2652" w:rsidRDefault="009433CA">
      <w:pPr>
        <w:pStyle w:val="Heading2"/>
        <w:spacing w:after="38"/>
        <w:ind w:left="10"/>
      </w:pPr>
      <w:r>
        <w:t>Update Step</w:t>
      </w:r>
      <w:r>
        <w:rPr>
          <w:b w:val="0"/>
        </w:rPr>
        <w:t xml:space="preserve"> </w:t>
      </w:r>
    </w:p>
    <w:p w14:paraId="40F0AD04" w14:textId="77777777" w:rsidR="002C2652" w:rsidRDefault="009433CA">
      <w:pPr>
        <w:spacing w:after="62" w:line="259" w:lineRule="auto"/>
        <w:ind w:left="2235" w:right="2220" w:hanging="10"/>
        <w:jc w:val="center"/>
      </w:pPr>
      <w:r>
        <w:rPr>
          <w:rFonts w:ascii="Cambria Math" w:eastAsia="Cambria Math" w:hAnsi="Cambria Math" w:cs="Cambria Math"/>
        </w:rPr>
        <w:t>𝐾</w:t>
      </w:r>
      <w:r>
        <w:rPr>
          <w:rFonts w:ascii="Cambria Math" w:eastAsia="Cambria Math" w:hAnsi="Cambria Math" w:cs="Cambria Math"/>
          <w:vertAlign w:val="subscript"/>
        </w:rPr>
        <w:t>𝑘</w:t>
      </w:r>
      <w:r>
        <w:rPr>
          <w:rFonts w:ascii="Cambria Math" w:eastAsia="Cambria Math" w:hAnsi="Cambria Math" w:cs="Cambria Math"/>
          <w:vertAlign w:val="subscript"/>
        </w:rPr>
        <w:t xml:space="preserve"> </w:t>
      </w:r>
      <w:r>
        <w:rPr>
          <w:rFonts w:ascii="Cambria Math" w:eastAsia="Cambria Math" w:hAnsi="Cambria Math" w:cs="Cambria Math"/>
        </w:rPr>
        <w:t xml:space="preserve">= </w:t>
      </w:r>
      <w:r>
        <w:rPr>
          <w:rFonts w:ascii="Cambria Math" w:eastAsia="Cambria Math" w:hAnsi="Cambria Math" w:cs="Cambria Math"/>
        </w:rPr>
        <w:t>𝑃</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𝑘</w:t>
      </w:r>
      <w:r>
        <w:rPr>
          <w:rFonts w:ascii="Cambria Math" w:eastAsia="Cambria Math" w:hAnsi="Cambria Math" w:cs="Cambria Math"/>
          <w:sz w:val="13"/>
        </w:rPr>
        <w:t>−</w:t>
      </w:r>
      <w:r>
        <w:rPr>
          <w:rFonts w:ascii="Cambria Math" w:eastAsia="Cambria Math" w:hAnsi="Cambria Math" w:cs="Cambria Math"/>
          <w:sz w:val="13"/>
        </w:rPr>
        <w:t>1</w:t>
      </w:r>
      <w:r>
        <w:rPr>
          <w:rFonts w:ascii="Cambria Math" w:eastAsia="Cambria Math" w:hAnsi="Cambria Math" w:cs="Cambria Math"/>
        </w:rPr>
        <w:t>𝐻</w:t>
      </w:r>
      <w:r>
        <w:rPr>
          <w:rFonts w:ascii="Cambria Math" w:eastAsia="Cambria Math" w:hAnsi="Cambria Math" w:cs="Cambria Math"/>
          <w:vertAlign w:val="superscript"/>
        </w:rPr>
        <w:t>𝑇</w:t>
      </w:r>
      <w:r>
        <w:rPr>
          <w:rFonts w:ascii="Cambria Math" w:eastAsia="Cambria Math" w:hAnsi="Cambria Math" w:cs="Cambria Math"/>
        </w:rPr>
        <w:t>(</w:t>
      </w:r>
      <w:r>
        <w:rPr>
          <w:rFonts w:ascii="Cambria Math" w:eastAsia="Cambria Math" w:hAnsi="Cambria Math" w:cs="Cambria Math"/>
        </w:rPr>
        <w:t>𝐻𝑃</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𝑘</w:t>
      </w:r>
      <w:r>
        <w:rPr>
          <w:rFonts w:ascii="Cambria Math" w:eastAsia="Cambria Math" w:hAnsi="Cambria Math" w:cs="Cambria Math"/>
          <w:sz w:val="13"/>
        </w:rPr>
        <w:t>−</w:t>
      </w:r>
      <w:r>
        <w:rPr>
          <w:rFonts w:ascii="Cambria Math" w:eastAsia="Cambria Math" w:hAnsi="Cambria Math" w:cs="Cambria Math"/>
          <w:sz w:val="13"/>
        </w:rPr>
        <w:t>1</w:t>
      </w:r>
      <w:r>
        <w:rPr>
          <w:rFonts w:ascii="Cambria Math" w:eastAsia="Cambria Math" w:hAnsi="Cambria Math" w:cs="Cambria Math"/>
        </w:rPr>
        <w:t>𝐻</w:t>
      </w:r>
      <w:r>
        <w:rPr>
          <w:rFonts w:ascii="Cambria Math" w:eastAsia="Cambria Math" w:hAnsi="Cambria Math" w:cs="Cambria Math"/>
          <w:vertAlign w:val="superscript"/>
        </w:rPr>
        <w:t>𝑇</w:t>
      </w:r>
      <w:r>
        <w:rPr>
          <w:rFonts w:ascii="Cambria Math" w:eastAsia="Cambria Math" w:hAnsi="Cambria Math" w:cs="Cambria Math"/>
          <w:vertAlign w:val="superscript"/>
        </w:rPr>
        <w:t xml:space="preserve"> </w:t>
      </w:r>
      <w:r>
        <w:rPr>
          <w:rFonts w:ascii="Cambria Math" w:eastAsia="Cambria Math" w:hAnsi="Cambria Math" w:cs="Cambria Math"/>
        </w:rPr>
        <w:t xml:space="preserve">+ </w:t>
      </w:r>
      <w:r>
        <w:rPr>
          <w:rFonts w:ascii="Cambria Math" w:eastAsia="Cambria Math" w:hAnsi="Cambria Math" w:cs="Cambria Math"/>
        </w:rPr>
        <w:t>𝑅</w:t>
      </w:r>
      <w:r>
        <w:rPr>
          <w:rFonts w:ascii="Cambria Math" w:eastAsia="Cambria Math" w:hAnsi="Cambria Math" w:cs="Cambria Math"/>
        </w:rPr>
        <w:t>)</w:t>
      </w:r>
      <w:r>
        <w:rPr>
          <w:rFonts w:ascii="Cambria Math" w:eastAsia="Cambria Math" w:hAnsi="Cambria Math" w:cs="Cambria Math"/>
          <w:vertAlign w:val="superscript"/>
        </w:rPr>
        <w:t>−</w:t>
      </w:r>
      <w:r>
        <w:rPr>
          <w:rFonts w:ascii="Cambria Math" w:eastAsia="Cambria Math" w:hAnsi="Cambria Math" w:cs="Cambria Math"/>
          <w:vertAlign w:val="superscript"/>
        </w:rPr>
        <w:t>1</w:t>
      </w:r>
      <w:r>
        <w:rPr>
          <w:rFonts w:ascii="Cambria Math" w:eastAsia="Cambria Math" w:hAnsi="Cambria Math" w:cs="Cambria Math"/>
        </w:rPr>
        <w:t xml:space="preserve"> </w:t>
      </w:r>
    </w:p>
    <w:p w14:paraId="6C2A3CC8" w14:textId="77777777" w:rsidR="002C2652" w:rsidRDefault="009433CA">
      <w:pPr>
        <w:spacing w:after="0" w:line="259" w:lineRule="auto"/>
        <w:ind w:left="2235" w:right="2271" w:hanging="10"/>
        <w:jc w:val="center"/>
      </w:pPr>
      <w:r>
        <w:rPr>
          <w:rFonts w:ascii="Cambria Math" w:eastAsia="Cambria Math" w:hAnsi="Cambria Math" w:cs="Cambria Math"/>
        </w:rPr>
        <w:t>𝑥̂</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𝑘</w:t>
      </w:r>
      <w:r>
        <w:rPr>
          <w:rFonts w:ascii="Cambria Math" w:eastAsia="Cambria Math" w:hAnsi="Cambria Math" w:cs="Cambria Math"/>
          <w:sz w:val="13"/>
        </w:rPr>
        <w:t xml:space="preserve"> </w:t>
      </w:r>
      <w:r>
        <w:rPr>
          <w:rFonts w:ascii="Cambria Math" w:eastAsia="Cambria Math" w:hAnsi="Cambria Math" w:cs="Cambria Math"/>
        </w:rPr>
        <w:t xml:space="preserve">= </w:t>
      </w:r>
      <w:r>
        <w:rPr>
          <w:rFonts w:ascii="Cambria Math" w:eastAsia="Cambria Math" w:hAnsi="Cambria Math" w:cs="Cambria Math"/>
        </w:rPr>
        <w:t>𝑥̂</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𝑘</w:t>
      </w:r>
      <w:r>
        <w:rPr>
          <w:rFonts w:ascii="Cambria Math" w:eastAsia="Cambria Math" w:hAnsi="Cambria Math" w:cs="Cambria Math"/>
          <w:sz w:val="13"/>
        </w:rPr>
        <w:t>−</w:t>
      </w:r>
      <w:r>
        <w:rPr>
          <w:rFonts w:ascii="Cambria Math" w:eastAsia="Cambria Math" w:hAnsi="Cambria Math" w:cs="Cambria Math"/>
          <w:sz w:val="13"/>
        </w:rPr>
        <w:t xml:space="preserve">1 </w:t>
      </w:r>
      <w:r>
        <w:rPr>
          <w:rFonts w:ascii="Cambria Math" w:eastAsia="Cambria Math" w:hAnsi="Cambria Math" w:cs="Cambria Math"/>
        </w:rPr>
        <w:t xml:space="preserve">+ </w:t>
      </w:r>
      <w:r>
        <w:rPr>
          <w:rFonts w:ascii="Cambria Math" w:eastAsia="Cambria Math" w:hAnsi="Cambria Math" w:cs="Cambria Math"/>
        </w:rPr>
        <w:t>𝐾</w:t>
      </w:r>
      <w:r>
        <w:rPr>
          <w:rFonts w:ascii="Cambria Math" w:eastAsia="Cambria Math" w:hAnsi="Cambria Math" w:cs="Cambria Math"/>
          <w:vertAlign w:val="subscript"/>
        </w:rPr>
        <w:t>𝑘</w:t>
      </w:r>
      <w:r>
        <w:rPr>
          <w:rFonts w:ascii="Cambria Math" w:eastAsia="Cambria Math" w:hAnsi="Cambria Math" w:cs="Cambria Math"/>
        </w:rPr>
        <w:t>(</w:t>
      </w:r>
      <w:r>
        <w:rPr>
          <w:rFonts w:ascii="Cambria Math" w:eastAsia="Cambria Math" w:hAnsi="Cambria Math" w:cs="Cambria Math"/>
        </w:rPr>
        <w:t>𝑧</w:t>
      </w:r>
      <w:r>
        <w:rPr>
          <w:rFonts w:ascii="Cambria Math" w:eastAsia="Cambria Math" w:hAnsi="Cambria Math" w:cs="Cambria Math"/>
          <w:vertAlign w:val="subscript"/>
        </w:rPr>
        <w:t>𝑘</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𝐻𝑥̂</w:t>
      </w:r>
      <w:r>
        <w:rPr>
          <w:rFonts w:ascii="Cambria Math" w:eastAsia="Cambria Math" w:hAnsi="Cambria Math" w:cs="Cambria Math"/>
          <w:vertAlign w:val="subscript"/>
        </w:rPr>
        <w:t>𝑘</w:t>
      </w:r>
      <w:r>
        <w:rPr>
          <w:rFonts w:ascii="Cambria Math" w:eastAsia="Cambria Math" w:hAnsi="Cambria Math" w:cs="Cambria Math"/>
          <w:sz w:val="13"/>
        </w:rPr>
        <w:t>∣</w:t>
      </w:r>
      <w:r>
        <w:rPr>
          <w:rFonts w:ascii="Cambria Math" w:eastAsia="Cambria Math" w:hAnsi="Cambria Math" w:cs="Cambria Math"/>
          <w:sz w:val="13"/>
        </w:rPr>
        <w:t>𝑘</w:t>
      </w:r>
      <w:r>
        <w:rPr>
          <w:rFonts w:ascii="Cambria Math" w:eastAsia="Cambria Math" w:hAnsi="Cambria Math" w:cs="Cambria Math"/>
          <w:sz w:val="13"/>
        </w:rPr>
        <w:t>−</w:t>
      </w:r>
      <w:r>
        <w:rPr>
          <w:rFonts w:ascii="Cambria Math" w:eastAsia="Cambria Math" w:hAnsi="Cambria Math" w:cs="Cambria Math"/>
          <w:sz w:val="13"/>
        </w:rPr>
        <w:t>1</w:t>
      </w:r>
      <w:r>
        <w:rPr>
          <w:rFonts w:ascii="Cambria Math" w:eastAsia="Cambria Math" w:hAnsi="Cambria Math" w:cs="Cambria Math"/>
        </w:rPr>
        <w:t xml:space="preserve">) </w:t>
      </w:r>
    </w:p>
    <w:p w14:paraId="2B6AA5B1" w14:textId="77777777" w:rsidR="002C2652" w:rsidRDefault="009433CA">
      <w:pPr>
        <w:spacing w:after="265" w:line="259" w:lineRule="auto"/>
        <w:ind w:left="25" w:right="0"/>
        <w:jc w:val="left"/>
      </w:pPr>
      <w:r>
        <w:t xml:space="preserve"> </w:t>
      </w:r>
    </w:p>
    <w:p w14:paraId="35633378" w14:textId="77777777" w:rsidR="002C2652" w:rsidRDefault="009433CA">
      <w:pPr>
        <w:spacing w:after="262" w:line="259" w:lineRule="auto"/>
        <w:ind w:left="10" w:right="0" w:hanging="10"/>
      </w:pPr>
      <w:r>
        <w:t xml:space="preserve">Testing showed that fused localization reduced error significantly compared to raw GPS alone, especially in urban canyons. </w:t>
      </w:r>
    </w:p>
    <w:p w14:paraId="39BA56F7" w14:textId="77777777" w:rsidR="002C2652" w:rsidRDefault="009433CA">
      <w:pPr>
        <w:pStyle w:val="Heading3"/>
        <w:spacing w:after="312"/>
      </w:pPr>
      <w:r>
        <w:t>3. Trajectory Prediction Performance</w:t>
      </w:r>
      <w:r>
        <w:t xml:space="preserve"> </w:t>
      </w:r>
    </w:p>
    <w:p w14:paraId="3CA70970" w14:textId="77777777" w:rsidR="002C2652" w:rsidRDefault="009433CA">
      <w:pPr>
        <w:spacing w:after="262" w:line="259" w:lineRule="auto"/>
        <w:ind w:left="10" w:right="0" w:hanging="10"/>
      </w:pPr>
      <w:r>
        <w:t xml:space="preserve">The </w:t>
      </w:r>
      <w:r>
        <w:tab/>
        <w:t xml:space="preserve">prediction </w:t>
      </w:r>
      <w:r>
        <w:tab/>
        <w:t xml:space="preserve">module </w:t>
      </w:r>
      <w:r>
        <w:tab/>
        <w:t xml:space="preserve">evaluated </w:t>
      </w:r>
      <w:r>
        <w:tab/>
        <w:t xml:space="preserve">future </w:t>
      </w:r>
      <w:r>
        <w:tab/>
        <w:t xml:space="preserve">locations </w:t>
      </w:r>
      <w:r>
        <w:tab/>
        <w:t xml:space="preserve">of </w:t>
      </w:r>
      <w:r>
        <w:tab/>
        <w:t xml:space="preserve">detected </w:t>
      </w:r>
      <w:r>
        <w:tab/>
        <w:t xml:space="preserve">objects </w:t>
      </w:r>
      <w:r>
        <w:tab/>
        <w:t xml:space="preserve">(cars, </w:t>
      </w:r>
      <w:r>
        <w:tab/>
        <w:t xml:space="preserve">pedestrians, </w:t>
      </w:r>
      <w:r>
        <w:tab/>
        <w:t>cyclists).</w:t>
      </w:r>
      <w:r>
        <w:rPr>
          <w:sz w:val="24"/>
        </w:rPr>
        <w:t xml:space="preserve"> </w:t>
      </w:r>
      <w:r>
        <w:t xml:space="preserve">Accuracy was measured using </w:t>
      </w:r>
      <w:r>
        <w:rPr>
          <w:b/>
        </w:rPr>
        <w:t>Average Displacement Error (ADE)</w:t>
      </w:r>
      <w:r>
        <w:t xml:space="preserve"> and </w:t>
      </w:r>
      <w:r>
        <w:rPr>
          <w:b/>
        </w:rPr>
        <w:t>Final Displacement Error (FDE)</w:t>
      </w:r>
      <w:r>
        <w:t xml:space="preserve">. </w:t>
      </w:r>
    </w:p>
    <w:p w14:paraId="6F21E101" w14:textId="77777777" w:rsidR="002C2652" w:rsidRDefault="009433CA">
      <w:pPr>
        <w:pStyle w:val="Heading2"/>
        <w:ind w:left="10"/>
      </w:pPr>
      <w:r>
        <w:t>ADE Formula</w:t>
      </w:r>
      <w:r>
        <w:rPr>
          <w:b w:val="0"/>
        </w:rPr>
        <w:t xml:space="preserve"> </w:t>
      </w:r>
    </w:p>
    <w:p w14:paraId="01C1E2F8" w14:textId="77777777" w:rsidR="002C2652" w:rsidRDefault="009433CA">
      <w:pPr>
        <w:spacing w:after="3" w:line="259" w:lineRule="auto"/>
        <w:ind w:left="320" w:right="620" w:hanging="10"/>
        <w:jc w:val="center"/>
      </w:pPr>
      <w:r>
        <w:rPr>
          <w:rFonts w:ascii="Cambria Math" w:eastAsia="Cambria Math" w:hAnsi="Cambria Math" w:cs="Cambria Math"/>
          <w:sz w:val="13"/>
        </w:rPr>
        <w:t>𝑇</w:t>
      </w:r>
    </w:p>
    <w:p w14:paraId="062D0476" w14:textId="77777777" w:rsidR="002C2652" w:rsidRDefault="009433CA">
      <w:pPr>
        <w:spacing w:after="0" w:line="259" w:lineRule="auto"/>
        <w:ind w:left="2235" w:right="2212" w:hanging="10"/>
        <w:jc w:val="center"/>
      </w:pPr>
      <w:r>
        <w:rPr>
          <w:rFonts w:ascii="Cambria Math" w:eastAsia="Cambria Math" w:hAnsi="Cambria Math" w:cs="Cambria Math"/>
        </w:rPr>
        <w:t>𝐴𝐷𝐸</w:t>
      </w:r>
      <w:r>
        <w:rPr>
          <w:rFonts w:ascii="Cambria Math" w:eastAsia="Cambria Math" w:hAnsi="Cambria Math" w:cs="Cambria Math"/>
        </w:rPr>
        <w:t xml:space="preserve"> </w:t>
      </w:r>
      <w:r>
        <w:rPr>
          <w:noProof/>
        </w:rPr>
        <w:drawing>
          <wp:inline distT="0" distB="0" distL="0" distR="0" wp14:anchorId="0C0BC1F0" wp14:editId="3A1BC3C5">
            <wp:extent cx="804672" cy="249936"/>
            <wp:effectExtent l="0" t="0" r="0" b="0"/>
            <wp:docPr id="14289" name="Picture 14289"/>
            <wp:cNvGraphicFramePr/>
            <a:graphic xmlns:a="http://schemas.openxmlformats.org/drawingml/2006/main">
              <a:graphicData uri="http://schemas.openxmlformats.org/drawingml/2006/picture">
                <pic:pic xmlns:pic="http://schemas.openxmlformats.org/drawingml/2006/picture">
                  <pic:nvPicPr>
                    <pic:cNvPr id="14289" name="Picture 14289"/>
                    <pic:cNvPicPr/>
                  </pic:nvPicPr>
                  <pic:blipFill>
                    <a:blip r:embed="rId6"/>
                    <a:stretch>
                      <a:fillRect/>
                    </a:stretch>
                  </pic:blipFill>
                  <pic:spPr>
                    <a:xfrm>
                      <a:off x="0" y="0"/>
                      <a:ext cx="804672" cy="249936"/>
                    </a:xfrm>
                    <a:prstGeom prst="rect">
                      <a:avLst/>
                    </a:prstGeom>
                  </pic:spPr>
                </pic:pic>
              </a:graphicData>
            </a:graphic>
          </wp:inline>
        </w:drawing>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vertAlign w:val="subscript"/>
        </w:rPr>
        <w:t>𝑡</w:t>
      </w:r>
      <w:r>
        <w:rPr>
          <w:rFonts w:ascii="Cambria Math" w:eastAsia="Cambria Math" w:hAnsi="Cambria Math" w:cs="Cambria Math"/>
          <w:vertAlign w:val="subscript"/>
        </w:rPr>
        <w:t xml:space="preserve"> </w:t>
      </w:r>
      <w:r>
        <w:rPr>
          <w:rFonts w:ascii="Cambria Math" w:eastAsia="Cambria Math" w:hAnsi="Cambria Math" w:cs="Cambria Math"/>
        </w:rPr>
        <w:t xml:space="preserve">∥ </w:t>
      </w:r>
    </w:p>
    <w:p w14:paraId="0810D779" w14:textId="77777777" w:rsidR="002C2652" w:rsidRDefault="009433CA">
      <w:pPr>
        <w:spacing w:after="3" w:line="259" w:lineRule="auto"/>
        <w:ind w:left="320" w:right="610" w:hanging="10"/>
        <w:jc w:val="center"/>
      </w:pPr>
      <w:r>
        <w:rPr>
          <w:rFonts w:ascii="Cambria Math" w:eastAsia="Cambria Math" w:hAnsi="Cambria Math" w:cs="Cambria Math"/>
          <w:sz w:val="13"/>
        </w:rPr>
        <w:t>𝑡</w:t>
      </w:r>
      <w:r>
        <w:rPr>
          <w:rFonts w:ascii="Cambria Math" w:eastAsia="Cambria Math" w:hAnsi="Cambria Math" w:cs="Cambria Math"/>
          <w:sz w:val="13"/>
        </w:rPr>
        <w:t>=1</w:t>
      </w:r>
    </w:p>
    <w:p w14:paraId="0926F4B3" w14:textId="77777777" w:rsidR="002C2652" w:rsidRDefault="009433CA">
      <w:pPr>
        <w:spacing w:after="10" w:line="259" w:lineRule="auto"/>
        <w:ind w:left="25" w:right="0"/>
        <w:jc w:val="left"/>
      </w:pPr>
      <w:r>
        <w:t xml:space="preserve"> </w:t>
      </w:r>
    </w:p>
    <w:p w14:paraId="368620A4" w14:textId="77777777" w:rsidR="002C2652" w:rsidRDefault="009433CA">
      <w:pPr>
        <w:pStyle w:val="Heading2"/>
        <w:ind w:left="10"/>
      </w:pPr>
      <w:r>
        <w:t>FDE Formula</w:t>
      </w:r>
      <w:r>
        <w:rPr>
          <w:b w:val="0"/>
        </w:rPr>
        <w:t xml:space="preserve"> </w:t>
      </w:r>
    </w:p>
    <w:p w14:paraId="529F0D8F" w14:textId="77777777" w:rsidR="002C2652" w:rsidRDefault="009433CA">
      <w:pPr>
        <w:spacing w:after="0" w:line="259" w:lineRule="auto"/>
        <w:ind w:left="2235" w:right="2211" w:hanging="10"/>
        <w:jc w:val="center"/>
      </w:pPr>
      <w:r>
        <w:rPr>
          <w:rFonts w:ascii="Cambria Math" w:eastAsia="Cambria Math" w:hAnsi="Cambria Math" w:cs="Cambria Math"/>
        </w:rPr>
        <w:t>𝐹𝐷𝐸</w:t>
      </w:r>
      <w:r>
        <w:rPr>
          <w:rFonts w:ascii="Cambria Math" w:eastAsia="Cambria Math" w:hAnsi="Cambria Math" w:cs="Cambria Math"/>
        </w:rPr>
        <w:t xml:space="preserve"> =∥ </w:t>
      </w:r>
      <w:r>
        <w:rPr>
          <w:rFonts w:ascii="Cambria Math" w:eastAsia="Cambria Math" w:hAnsi="Cambria Math" w:cs="Cambria Math"/>
        </w:rPr>
        <w:t>𝑦̂</w:t>
      </w:r>
      <w:r>
        <w:rPr>
          <w:rFonts w:ascii="Cambria Math" w:eastAsia="Cambria Math" w:hAnsi="Cambria Math" w:cs="Cambria Math"/>
          <w:vertAlign w:val="subscript"/>
        </w:rPr>
        <w:t>𝑇</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vertAlign w:val="subscript"/>
        </w:rPr>
        <w:t>𝑇</w:t>
      </w:r>
      <w:r>
        <w:rPr>
          <w:rFonts w:ascii="Cambria Math" w:eastAsia="Cambria Math" w:hAnsi="Cambria Math" w:cs="Cambria Math"/>
          <w:vertAlign w:val="subscript"/>
        </w:rPr>
        <w:t xml:space="preserve"> </w:t>
      </w:r>
      <w:r>
        <w:rPr>
          <w:rFonts w:ascii="Cambria Math" w:eastAsia="Cambria Math" w:hAnsi="Cambria Math" w:cs="Cambria Math"/>
        </w:rPr>
        <w:t xml:space="preserve">∥ </w:t>
      </w:r>
    </w:p>
    <w:p w14:paraId="3AD7F746" w14:textId="77777777" w:rsidR="002C2652" w:rsidRDefault="009433CA">
      <w:pPr>
        <w:spacing w:after="260" w:line="259" w:lineRule="auto"/>
        <w:ind w:left="25" w:right="0"/>
        <w:jc w:val="left"/>
      </w:pPr>
      <w:r>
        <w:t xml:space="preserve"> </w:t>
      </w:r>
    </w:p>
    <w:p w14:paraId="0A36077C" w14:textId="77777777" w:rsidR="002C2652" w:rsidRDefault="009433CA">
      <w:pPr>
        <w:spacing w:after="15" w:line="564" w:lineRule="auto"/>
        <w:ind w:left="10" w:right="560" w:hanging="10"/>
      </w:pPr>
      <w:r>
        <w:t xml:space="preserve">Low ADE and FDE values showed that the model could accurately forecast the motion of nearby agents, enabling safer planning. </w:t>
      </w:r>
      <w:r>
        <w:rPr>
          <w:b/>
        </w:rPr>
        <w:t xml:space="preserve">4. Path Planning and Collision Avoidance </w:t>
      </w:r>
    </w:p>
    <w:p w14:paraId="55C9C55C" w14:textId="77777777" w:rsidR="002C2652" w:rsidRDefault="009433CA">
      <w:pPr>
        <w:spacing w:after="317"/>
        <w:ind w:left="10" w:right="0"/>
      </w:pPr>
      <w:r>
        <w:t>The vehicle’s path planner minimized a cost function:</w:t>
      </w:r>
      <w:r>
        <w:t xml:space="preserve"> </w:t>
      </w:r>
    </w:p>
    <w:p w14:paraId="38A545CB" w14:textId="77777777" w:rsidR="002C2652" w:rsidRDefault="009433CA">
      <w:pPr>
        <w:spacing w:after="3" w:line="259" w:lineRule="auto"/>
        <w:ind w:left="320" w:right="308" w:hanging="10"/>
        <w:jc w:val="center"/>
      </w:pPr>
      <w:r>
        <w:rPr>
          <w:rFonts w:ascii="Cambria Math" w:eastAsia="Cambria Math" w:hAnsi="Cambria Math" w:cs="Cambria Math"/>
        </w:rPr>
        <w:t>𝐽</w:t>
      </w:r>
      <w:r>
        <w:rPr>
          <w:rFonts w:ascii="Cambria Math" w:eastAsia="Cambria Math" w:hAnsi="Cambria Math" w:cs="Cambria Math"/>
        </w:rPr>
        <w:t xml:space="preserve"> = </w:t>
      </w:r>
      <w:r>
        <w:rPr>
          <w:rFonts w:ascii="Cambria Math" w:eastAsia="Cambria Math" w:hAnsi="Cambria Math" w:cs="Cambria Math"/>
        </w:rPr>
        <w:t>𝛼</w:t>
      </w:r>
      <w:r>
        <w:rPr>
          <w:rFonts w:ascii="Cambria Math" w:eastAsia="Cambria Math" w:hAnsi="Cambria Math" w:cs="Cambria Math"/>
        </w:rPr>
        <w:t xml:space="preserve"> ⋅ </w:t>
      </w:r>
      <w:r>
        <w:rPr>
          <w:rFonts w:ascii="Cambria Math" w:eastAsia="Cambria Math" w:hAnsi="Cambria Math" w:cs="Cambria Math"/>
        </w:rPr>
        <w:t>𝐶</w:t>
      </w:r>
      <w:r>
        <w:rPr>
          <w:rFonts w:ascii="Cambria Math" w:eastAsia="Cambria Math" w:hAnsi="Cambria Math" w:cs="Cambria Math"/>
          <w:sz w:val="13"/>
        </w:rPr>
        <w:t>𝑠𝑚𝑜𝑜𝑡</w:t>
      </w:r>
      <w:r>
        <w:rPr>
          <w:rFonts w:ascii="Cambria Math" w:eastAsia="Cambria Math" w:hAnsi="Cambria Math" w:cs="Cambria Math"/>
          <w:sz w:val="13"/>
        </w:rPr>
        <w:t>ℎ</w:t>
      </w:r>
      <w:r>
        <w:rPr>
          <w:rFonts w:ascii="Cambria Math" w:eastAsia="Cambria Math" w:hAnsi="Cambria Math" w:cs="Cambria Math"/>
          <w:sz w:val="13"/>
        </w:rPr>
        <w:t xml:space="preserve"> </w:t>
      </w:r>
      <w:r>
        <w:rPr>
          <w:rFonts w:ascii="Cambria Math" w:eastAsia="Cambria Math" w:hAnsi="Cambria Math" w:cs="Cambria Math"/>
        </w:rPr>
        <w:t xml:space="preserve">+ </w:t>
      </w:r>
      <w:r>
        <w:rPr>
          <w:rFonts w:ascii="Cambria Math" w:eastAsia="Cambria Math" w:hAnsi="Cambria Math" w:cs="Cambria Math"/>
        </w:rPr>
        <w:t>𝛽</w:t>
      </w:r>
      <w:r>
        <w:rPr>
          <w:rFonts w:ascii="Cambria Math" w:eastAsia="Cambria Math" w:hAnsi="Cambria Math" w:cs="Cambria Math"/>
        </w:rPr>
        <w:t xml:space="preserve"> ⋅ </w:t>
      </w:r>
      <w:r>
        <w:rPr>
          <w:rFonts w:ascii="Cambria Math" w:eastAsia="Cambria Math" w:hAnsi="Cambria Math" w:cs="Cambria Math"/>
        </w:rPr>
        <w:t>𝐶</w:t>
      </w:r>
      <w:r>
        <w:rPr>
          <w:rFonts w:ascii="Cambria Math" w:eastAsia="Cambria Math" w:hAnsi="Cambria Math" w:cs="Cambria Math"/>
          <w:sz w:val="13"/>
        </w:rPr>
        <w:t>𝑠𝑎𝑓𝑒𝑡𝑦</w:t>
      </w:r>
      <w:r>
        <w:rPr>
          <w:rFonts w:ascii="Cambria Math" w:eastAsia="Cambria Math" w:hAnsi="Cambria Math" w:cs="Cambria Math"/>
          <w:sz w:val="13"/>
        </w:rPr>
        <w:t xml:space="preserve"> </w:t>
      </w:r>
      <w:r>
        <w:rPr>
          <w:rFonts w:ascii="Cambria Math" w:eastAsia="Cambria Math" w:hAnsi="Cambria Math" w:cs="Cambria Math"/>
        </w:rPr>
        <w:t xml:space="preserve">+ </w:t>
      </w:r>
      <w:r>
        <w:rPr>
          <w:rFonts w:ascii="Cambria Math" w:eastAsia="Cambria Math" w:hAnsi="Cambria Math" w:cs="Cambria Math"/>
        </w:rPr>
        <w:t>𝛾</w:t>
      </w:r>
      <w:r>
        <w:rPr>
          <w:rFonts w:ascii="Cambria Math" w:eastAsia="Cambria Math" w:hAnsi="Cambria Math" w:cs="Cambria Math"/>
        </w:rPr>
        <w:t xml:space="preserve"> ⋅ </w:t>
      </w:r>
      <w:r>
        <w:rPr>
          <w:rFonts w:ascii="Cambria Math" w:eastAsia="Cambria Math" w:hAnsi="Cambria Math" w:cs="Cambria Math"/>
        </w:rPr>
        <w:t>𝐶</w:t>
      </w:r>
      <w:r>
        <w:rPr>
          <w:rFonts w:ascii="Cambria Math" w:eastAsia="Cambria Math" w:hAnsi="Cambria Math" w:cs="Cambria Math"/>
          <w:sz w:val="13"/>
        </w:rPr>
        <w:t>𝑝𝑟𝑜𝑔𝑟𝑒𝑠𝑠</w:t>
      </w:r>
      <w:r>
        <w:rPr>
          <w:rFonts w:ascii="Cambria Math" w:eastAsia="Cambria Math" w:hAnsi="Cambria Math" w:cs="Cambria Math"/>
        </w:rPr>
        <w:t xml:space="preserve"> </w:t>
      </w:r>
    </w:p>
    <w:p w14:paraId="377361C0" w14:textId="77777777" w:rsidR="002C2652" w:rsidRDefault="009433CA">
      <w:pPr>
        <w:spacing w:after="260" w:line="259" w:lineRule="auto"/>
        <w:ind w:left="25" w:right="0"/>
        <w:jc w:val="left"/>
      </w:pPr>
      <w:r>
        <w:t xml:space="preserve"> </w:t>
      </w:r>
    </w:p>
    <w:p w14:paraId="6079D6E5" w14:textId="77777777" w:rsidR="002C2652" w:rsidRDefault="009433CA">
      <w:pPr>
        <w:spacing w:after="349" w:line="259" w:lineRule="auto"/>
        <w:ind w:left="10" w:right="0" w:hanging="10"/>
      </w:pPr>
      <w:r>
        <w:t xml:space="preserve">Where: </w:t>
      </w:r>
    </w:p>
    <w:p w14:paraId="3D35E85B" w14:textId="77777777" w:rsidR="002C2652" w:rsidRDefault="009433CA">
      <w:pPr>
        <w:numPr>
          <w:ilvl w:val="0"/>
          <w:numId w:val="2"/>
        </w:numPr>
        <w:spacing w:after="20" w:line="259" w:lineRule="auto"/>
        <w:ind w:right="0" w:hanging="360"/>
      </w:pPr>
      <w:r>
        <w:rPr>
          <w:rFonts w:ascii="Cambria Math" w:eastAsia="Cambria Math" w:hAnsi="Cambria Math" w:cs="Cambria Math"/>
        </w:rPr>
        <w:t>𝐶</w:t>
      </w:r>
      <w:r>
        <w:rPr>
          <w:rFonts w:ascii="Cambria Math" w:eastAsia="Cambria Math" w:hAnsi="Cambria Math" w:cs="Cambria Math"/>
          <w:vertAlign w:val="subscript"/>
        </w:rPr>
        <w:t>𝑠𝑚𝑜𝑜𝑡</w:t>
      </w:r>
      <w:r>
        <w:rPr>
          <w:rFonts w:ascii="Cambria Math" w:eastAsia="Cambria Math" w:hAnsi="Cambria Math" w:cs="Cambria Math"/>
          <w:sz w:val="13"/>
        </w:rPr>
        <w:t>ℎ</w:t>
      </w:r>
      <w:r>
        <w:t xml:space="preserve">= penalizes sharp turns or jerk </w:t>
      </w:r>
    </w:p>
    <w:p w14:paraId="581FCABE" w14:textId="77777777" w:rsidR="002C2652" w:rsidRDefault="009433CA">
      <w:pPr>
        <w:numPr>
          <w:ilvl w:val="0"/>
          <w:numId w:val="2"/>
        </w:numPr>
        <w:spacing w:after="47" w:line="259" w:lineRule="auto"/>
        <w:ind w:right="0" w:hanging="360"/>
      </w:pPr>
      <w:r>
        <w:rPr>
          <w:rFonts w:ascii="Cambria Math" w:eastAsia="Cambria Math" w:hAnsi="Cambria Math" w:cs="Cambria Math"/>
        </w:rPr>
        <w:t>𝐶</w:t>
      </w:r>
      <w:r>
        <w:rPr>
          <w:rFonts w:ascii="Cambria Math" w:eastAsia="Cambria Math" w:hAnsi="Cambria Math" w:cs="Cambria Math"/>
          <w:vertAlign w:val="subscript"/>
        </w:rPr>
        <w:t>𝑠𝑎𝑓𝑒𝑡𝑦</w:t>
      </w:r>
      <w:r>
        <w:t xml:space="preserve">= penalizes paths close to obstacles </w:t>
      </w:r>
    </w:p>
    <w:p w14:paraId="56B1B323" w14:textId="77777777" w:rsidR="002C2652" w:rsidRDefault="009433CA">
      <w:pPr>
        <w:numPr>
          <w:ilvl w:val="0"/>
          <w:numId w:val="2"/>
        </w:numPr>
        <w:spacing w:after="233" w:line="259" w:lineRule="auto"/>
        <w:ind w:right="0" w:hanging="360"/>
      </w:pPr>
      <w:r>
        <w:rPr>
          <w:rFonts w:ascii="Cambria Math" w:eastAsia="Cambria Math" w:hAnsi="Cambria Math" w:cs="Cambria Math"/>
        </w:rPr>
        <w:t>𝐶</w:t>
      </w:r>
      <w:r>
        <w:rPr>
          <w:rFonts w:ascii="Cambria Math" w:eastAsia="Cambria Math" w:hAnsi="Cambria Math" w:cs="Cambria Math"/>
          <w:vertAlign w:val="subscript"/>
        </w:rPr>
        <w:t>𝑝𝑟𝑜𝑔𝑟𝑒𝑠𝑠</w:t>
      </w:r>
      <w:r>
        <w:t xml:space="preserve">= rewards forward movement </w:t>
      </w:r>
    </w:p>
    <w:p w14:paraId="7A3236EE" w14:textId="77777777" w:rsidR="002C2652" w:rsidRDefault="009433CA">
      <w:pPr>
        <w:spacing w:after="262" w:line="259" w:lineRule="auto"/>
        <w:ind w:left="10" w:right="0" w:hanging="10"/>
      </w:pPr>
      <w:r>
        <w:t>The planner generated collision-</w:t>
      </w:r>
      <w:r>
        <w:t xml:space="preserve">free trajectories in simulation and real-world tests. </w:t>
      </w:r>
    </w:p>
    <w:p w14:paraId="737233E8" w14:textId="77777777" w:rsidR="002C2652" w:rsidRDefault="009433CA">
      <w:pPr>
        <w:pStyle w:val="Heading3"/>
      </w:pPr>
      <w:r>
        <w:t>5. Vehicle Control Evaluation</w:t>
      </w:r>
      <w:r>
        <w:t xml:space="preserve"> </w:t>
      </w:r>
    </w:p>
    <w:p w14:paraId="7F3E3766" w14:textId="77777777" w:rsidR="002C2652" w:rsidRDefault="009433CA">
      <w:pPr>
        <w:spacing w:after="0" w:line="519" w:lineRule="auto"/>
        <w:ind w:left="10" w:right="4810" w:hanging="10"/>
      </w:pPr>
      <w:r>
        <w:t xml:space="preserve">The vehicle used PID and MPC controllers for stability and comfort. </w:t>
      </w:r>
      <w:r>
        <w:rPr>
          <w:rFonts w:ascii="Calibri" w:eastAsia="Calibri" w:hAnsi="Calibri" w:cs="Calibri"/>
          <w:b/>
        </w:rPr>
        <w:t>PID Controller Equation</w:t>
      </w:r>
      <w:r>
        <w:rPr>
          <w:rFonts w:ascii="Calibri" w:eastAsia="Calibri" w:hAnsi="Calibri" w:cs="Calibri"/>
        </w:rPr>
        <w:t xml:space="preserve"> </w:t>
      </w:r>
    </w:p>
    <w:p w14:paraId="10E04875" w14:textId="77777777" w:rsidR="002C2652" w:rsidRDefault="009433CA">
      <w:pPr>
        <w:spacing w:after="0" w:line="259" w:lineRule="auto"/>
        <w:ind w:left="2235" w:right="0" w:hanging="10"/>
        <w:jc w:val="center"/>
      </w:pPr>
      <w:r>
        <w:rPr>
          <w:rFonts w:ascii="Cambria Math" w:eastAsia="Cambria Math" w:hAnsi="Cambria Math" w:cs="Cambria Math"/>
        </w:rPr>
        <w:t>𝑑</w:t>
      </w:r>
    </w:p>
    <w:p w14:paraId="0748627C" w14:textId="77777777" w:rsidR="002C2652" w:rsidRDefault="009433CA">
      <w:pPr>
        <w:spacing w:after="0" w:line="259" w:lineRule="auto"/>
        <w:ind w:left="2235" w:right="2211" w:hanging="10"/>
        <w:jc w:val="center"/>
      </w:pPr>
      <w:r>
        <w:rPr>
          <w:rFonts w:ascii="Cambria Math" w:eastAsia="Cambria Math" w:hAnsi="Cambria Math" w:cs="Cambria Math"/>
        </w:rPr>
        <w:t>𝑢</w:t>
      </w:r>
      <w:r>
        <w:rPr>
          <w:rFonts w:ascii="Cambria Math" w:eastAsia="Cambria Math" w:hAnsi="Cambria Math" w:cs="Cambria Math"/>
        </w:rPr>
        <w:t>(</w:t>
      </w:r>
      <w:r>
        <w:rPr>
          <w:rFonts w:ascii="Cambria Math" w:eastAsia="Cambria Math" w:hAnsi="Cambria Math" w:cs="Cambria Math"/>
        </w:rPr>
        <w:t>𝑡</w:t>
      </w:r>
      <w:r>
        <w:rPr>
          <w:rFonts w:ascii="Cambria Math" w:eastAsia="Cambria Math" w:hAnsi="Cambria Math" w:cs="Cambria Math"/>
        </w:rPr>
        <w:t xml:space="preserve">) = </w:t>
      </w:r>
      <w:r>
        <w:rPr>
          <w:rFonts w:ascii="Cambria Math" w:eastAsia="Cambria Math" w:hAnsi="Cambria Math" w:cs="Cambria Math"/>
        </w:rPr>
        <w:t>𝐾</w:t>
      </w:r>
      <w:r>
        <w:rPr>
          <w:rFonts w:ascii="Cambria Math" w:eastAsia="Cambria Math" w:hAnsi="Cambria Math" w:cs="Cambria Math"/>
          <w:vertAlign w:val="subscript"/>
        </w:rPr>
        <w:t>𝑝</w:t>
      </w:r>
      <w:r>
        <w:rPr>
          <w:rFonts w:ascii="Cambria Math" w:eastAsia="Cambria Math" w:hAnsi="Cambria Math" w:cs="Cambria Math"/>
        </w:rPr>
        <w:t>𝑒</w:t>
      </w:r>
      <w:r>
        <w:rPr>
          <w:rFonts w:ascii="Cambria Math" w:eastAsia="Cambria Math" w:hAnsi="Cambria Math" w:cs="Cambria Math"/>
        </w:rPr>
        <w:t>(</w:t>
      </w:r>
      <w:r>
        <w:rPr>
          <w:rFonts w:ascii="Cambria Math" w:eastAsia="Cambria Math" w:hAnsi="Cambria Math" w:cs="Cambria Math"/>
        </w:rPr>
        <w:t>𝑡</w:t>
      </w:r>
      <w:r>
        <w:rPr>
          <w:rFonts w:ascii="Cambria Math" w:eastAsia="Cambria Math" w:hAnsi="Cambria Math" w:cs="Cambria Math"/>
        </w:rPr>
        <w:t xml:space="preserve">) + </w:t>
      </w:r>
      <w:r>
        <w:rPr>
          <w:rFonts w:ascii="Cambria Math" w:eastAsia="Cambria Math" w:hAnsi="Cambria Math" w:cs="Cambria Math"/>
        </w:rPr>
        <w:t>𝐾</w:t>
      </w:r>
      <w:r>
        <w:rPr>
          <w:rFonts w:ascii="Cambria Math" w:eastAsia="Cambria Math" w:hAnsi="Cambria Math" w:cs="Cambria Math"/>
          <w:vertAlign w:val="subscript"/>
        </w:rPr>
        <w:t>𝑖</w:t>
      </w:r>
      <w:r>
        <w:rPr>
          <w:rFonts w:ascii="Cambria Math" w:eastAsia="Cambria Math" w:hAnsi="Cambria Math" w:cs="Cambria Math"/>
        </w:rPr>
        <w:t xml:space="preserve">∫ </w:t>
      </w:r>
      <w:r>
        <w:rPr>
          <w:rFonts w:ascii="Cambria Math" w:eastAsia="Cambria Math" w:hAnsi="Cambria Math" w:cs="Cambria Math"/>
        </w:rPr>
        <w:t>𝑒</w:t>
      </w:r>
      <w:r>
        <w:rPr>
          <w:rFonts w:ascii="Cambria Math" w:eastAsia="Cambria Math" w:hAnsi="Cambria Math" w:cs="Cambria Math"/>
        </w:rPr>
        <w:t>(</w:t>
      </w:r>
      <w:r>
        <w:rPr>
          <w:rFonts w:ascii="Cambria Math" w:eastAsia="Cambria Math" w:hAnsi="Cambria Math" w:cs="Cambria Math"/>
        </w:rPr>
        <w:t>𝑡</w:t>
      </w:r>
      <w:r>
        <w:rPr>
          <w:rFonts w:ascii="Cambria Math" w:eastAsia="Cambria Math" w:hAnsi="Cambria Math" w:cs="Cambria Math"/>
        </w:rPr>
        <w:t>)</w:t>
      </w:r>
      <w:r>
        <w:rPr>
          <w:rFonts w:ascii="Cambria Math" w:eastAsia="Cambria Math" w:hAnsi="Cambria Math" w:cs="Cambria Math"/>
        </w:rPr>
        <w:t>𝑑𝑡</w:t>
      </w:r>
      <w:r>
        <w:rPr>
          <w:rFonts w:ascii="Cambria Math" w:eastAsia="Cambria Math" w:hAnsi="Cambria Math" w:cs="Cambria Math"/>
        </w:rPr>
        <w:t xml:space="preserve"> + </w:t>
      </w:r>
      <w:r>
        <w:rPr>
          <w:rFonts w:ascii="Cambria Math" w:eastAsia="Cambria Math" w:hAnsi="Cambria Math" w:cs="Cambria Math"/>
        </w:rPr>
        <w:t>𝐾</w:t>
      </w:r>
      <w:r>
        <w:rPr>
          <w:rFonts w:ascii="Cambria Math" w:eastAsia="Cambria Math" w:hAnsi="Cambria Math" w:cs="Cambria Math"/>
          <w:vertAlign w:val="subscript"/>
        </w:rPr>
        <w:t>𝑑</w:t>
      </w:r>
      <w:r>
        <w:rPr>
          <w:rFonts w:ascii="Cambria Math" w:eastAsia="Cambria Math" w:hAnsi="Cambria Math" w:cs="Cambria Math"/>
          <w:vertAlign w:val="subscript"/>
        </w:rPr>
        <w:t xml:space="preserve"> </w:t>
      </w:r>
      <w:r>
        <w:rPr>
          <w:rFonts w:ascii="Calibri" w:eastAsia="Calibri" w:hAnsi="Calibri" w:cs="Calibri"/>
          <w:noProof/>
          <w:sz w:val="22"/>
        </w:rPr>
        <mc:AlternateContent>
          <mc:Choice Requires="wpg">
            <w:drawing>
              <wp:inline distT="0" distB="0" distL="0" distR="0" wp14:anchorId="56321D27" wp14:editId="5B955109">
                <wp:extent cx="114300" cy="6350"/>
                <wp:effectExtent l="0" t="0" r="0" b="0"/>
                <wp:docPr id="13278" name="Group 13278"/>
                <wp:cNvGraphicFramePr/>
                <a:graphic xmlns:a="http://schemas.openxmlformats.org/drawingml/2006/main">
                  <a:graphicData uri="http://schemas.microsoft.com/office/word/2010/wordprocessingGroup">
                    <wpg:wgp>
                      <wpg:cNvGrpSpPr/>
                      <wpg:grpSpPr>
                        <a:xfrm>
                          <a:off x="0" y="0"/>
                          <a:ext cx="114300" cy="6350"/>
                          <a:chOff x="0" y="0"/>
                          <a:chExt cx="114300" cy="6350"/>
                        </a:xfrm>
                      </wpg:grpSpPr>
                      <wps:wsp>
                        <wps:cNvPr id="14527" name="Shape 14527"/>
                        <wps:cNvSpPr/>
                        <wps:spPr>
                          <a:xfrm>
                            <a:off x="0" y="0"/>
                            <a:ext cx="114300" cy="9144"/>
                          </a:xfrm>
                          <a:custGeom>
                            <a:avLst/>
                            <a:gdLst/>
                            <a:ahLst/>
                            <a:cxnLst/>
                            <a:rect l="0" t="0" r="0" b="0"/>
                            <a:pathLst>
                              <a:path w="114300" h="9144">
                                <a:moveTo>
                                  <a:pt x="0" y="0"/>
                                </a:moveTo>
                                <a:lnTo>
                                  <a:pt x="114300" y="0"/>
                                </a:lnTo>
                                <a:lnTo>
                                  <a:pt x="114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78" style="width:9pt;height:0.5pt;mso-position-horizontal-relative:char;mso-position-vertical-relative:line" coordsize="1143,63">
                <v:shape id="Shape 14528" style="position:absolute;width:1143;height:91;left:0;top:0;" coordsize="114300,9144" path="m0,0l114300,0l114300,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r>
        <w:rPr>
          <w:rFonts w:ascii="Cambria Math" w:eastAsia="Cambria Math" w:hAnsi="Cambria Math" w:cs="Cambria Math"/>
        </w:rPr>
        <w:t>𝑒</w:t>
      </w:r>
      <w:r>
        <w:rPr>
          <w:rFonts w:ascii="Cambria Math" w:eastAsia="Cambria Math" w:hAnsi="Cambria Math" w:cs="Cambria Math"/>
        </w:rPr>
        <w:t>(</w:t>
      </w:r>
      <w:r>
        <w:rPr>
          <w:rFonts w:ascii="Cambria Math" w:eastAsia="Cambria Math" w:hAnsi="Cambria Math" w:cs="Cambria Math"/>
        </w:rPr>
        <w:t>𝑡</w:t>
      </w:r>
      <w:r>
        <w:rPr>
          <w:rFonts w:ascii="Cambria Math" w:eastAsia="Cambria Math" w:hAnsi="Cambria Math" w:cs="Cambria Math"/>
        </w:rPr>
        <w:t xml:space="preserve">) </w:t>
      </w:r>
    </w:p>
    <w:p w14:paraId="7EF6E870" w14:textId="77777777" w:rsidR="002C2652" w:rsidRDefault="009433CA">
      <w:pPr>
        <w:spacing w:after="297" w:line="216" w:lineRule="auto"/>
        <w:ind w:left="10" w:right="3846" w:firstLine="6048"/>
        <w:jc w:val="left"/>
      </w:pPr>
      <w:r>
        <w:rPr>
          <w:rFonts w:ascii="Cambria Math" w:eastAsia="Cambria Math" w:hAnsi="Cambria Math" w:cs="Cambria Math"/>
        </w:rPr>
        <w:t>𝑑𝑡</w:t>
      </w:r>
      <w:r>
        <w:rPr>
          <w:rFonts w:ascii="Cambria Math" w:eastAsia="Cambria Math" w:hAnsi="Cambria Math" w:cs="Cambria Math"/>
        </w:rPr>
        <w:t xml:space="preserve"> </w:t>
      </w:r>
      <w:r>
        <w:t xml:space="preserve"> </w:t>
      </w:r>
    </w:p>
    <w:p w14:paraId="61401622" w14:textId="77777777" w:rsidR="002C2652" w:rsidRDefault="009433CA">
      <w:pPr>
        <w:spacing w:after="262" w:line="259" w:lineRule="auto"/>
        <w:ind w:left="10" w:right="0" w:hanging="10"/>
      </w:pPr>
      <w:r>
        <w:t xml:space="preserve">This helped maintain lane position and speed smoothly. </w:t>
      </w:r>
    </w:p>
    <w:p w14:paraId="729E0385" w14:textId="77777777" w:rsidR="002C2652" w:rsidRDefault="009433CA">
      <w:pPr>
        <w:pStyle w:val="Heading2"/>
        <w:spacing w:after="263"/>
        <w:ind w:left="10"/>
      </w:pPr>
      <w:r>
        <w:t>MPC (Model Predictive Control)</w:t>
      </w:r>
      <w:r>
        <w:rPr>
          <w:b w:val="0"/>
        </w:rPr>
        <w:t xml:space="preserve"> </w:t>
      </w:r>
    </w:p>
    <w:p w14:paraId="32F9F81C" w14:textId="77777777" w:rsidR="002C2652" w:rsidRDefault="009433CA">
      <w:pPr>
        <w:spacing w:after="205" w:line="259" w:lineRule="auto"/>
        <w:ind w:left="10" w:right="0" w:hanging="10"/>
      </w:pPr>
      <w:r>
        <w:t xml:space="preserve">The controller optimizes: </w:t>
      </w:r>
    </w:p>
    <w:p w14:paraId="3AB00823" w14:textId="77777777" w:rsidR="002C2652" w:rsidRDefault="009433CA">
      <w:pPr>
        <w:spacing w:after="152" w:line="259" w:lineRule="auto"/>
        <w:ind w:left="3732" w:right="0"/>
        <w:jc w:val="left"/>
      </w:pPr>
      <w:r>
        <w:rPr>
          <w:rFonts w:ascii="Cambria Math" w:eastAsia="Cambria Math" w:hAnsi="Cambria Math" w:cs="Cambria Math"/>
          <w:sz w:val="13"/>
        </w:rPr>
        <w:t>𝑁</w:t>
      </w:r>
    </w:p>
    <w:p w14:paraId="0E3508E0" w14:textId="77777777" w:rsidR="002C2652" w:rsidRDefault="009433CA">
      <w:pPr>
        <w:spacing w:after="0" w:line="403" w:lineRule="auto"/>
        <w:ind w:left="3667" w:right="2976" w:hanging="380"/>
        <w:jc w:val="left"/>
      </w:pPr>
      <w:r>
        <w:rPr>
          <w:rFonts w:ascii="Cambria Math" w:eastAsia="Cambria Math" w:hAnsi="Cambria Math" w:cs="Cambria Math"/>
        </w:rPr>
        <w:t>min⁡ ∑</w:t>
      </w:r>
      <w:r>
        <w:rPr>
          <w:rFonts w:ascii="Cambria Math" w:eastAsia="Cambria Math" w:hAnsi="Cambria Math" w:cs="Cambria Math"/>
        </w:rPr>
        <w:tab/>
        <w:t>(</w:t>
      </w:r>
      <w:r>
        <w:rPr>
          <w:rFonts w:ascii="Cambria Math" w:eastAsia="Cambria Math" w:hAnsi="Cambria Math" w:cs="Cambria Math"/>
        </w:rPr>
        <w:t>𝑥</w:t>
      </w:r>
      <w:r>
        <w:rPr>
          <w:rFonts w:ascii="Cambria Math" w:eastAsia="Cambria Math" w:hAnsi="Cambria Math" w:cs="Cambria Math"/>
          <w:sz w:val="13"/>
        </w:rPr>
        <w:t>𝑘</w:t>
      </w:r>
      <w:r>
        <w:rPr>
          <w:rFonts w:ascii="Cambria Math" w:eastAsia="Cambria Math" w:hAnsi="Cambria Math" w:cs="Cambria Math"/>
          <w:sz w:val="13"/>
        </w:rPr>
        <w:t xml:space="preserve">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𝑥</w:t>
      </w:r>
      <w:r>
        <w:rPr>
          <w:rFonts w:ascii="Cambria Math" w:eastAsia="Cambria Math" w:hAnsi="Cambria Math" w:cs="Cambria Math"/>
          <w:sz w:val="13"/>
        </w:rPr>
        <w:t>𝑟𝑒𝑓</w:t>
      </w:r>
      <w:r>
        <w:rPr>
          <w:rFonts w:ascii="Cambria Math" w:eastAsia="Cambria Math" w:hAnsi="Cambria Math" w:cs="Cambria Math"/>
        </w:rPr>
        <w:t>)</w:t>
      </w:r>
      <w:r>
        <w:rPr>
          <w:rFonts w:ascii="Cambria Math" w:eastAsia="Cambria Math" w:hAnsi="Cambria Math" w:cs="Cambria Math"/>
          <w:sz w:val="13"/>
        </w:rPr>
        <w:t>𝑇</w:t>
      </w:r>
      <w:r>
        <w:rPr>
          <w:rFonts w:ascii="Cambria Math" w:eastAsia="Cambria Math" w:hAnsi="Cambria Math" w:cs="Cambria Math"/>
        </w:rPr>
        <w:t>𝑄</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sz w:val="13"/>
        </w:rPr>
        <w:t>𝑘</w:t>
      </w:r>
      <w:r>
        <w:rPr>
          <w:rFonts w:ascii="Cambria Math" w:eastAsia="Cambria Math" w:hAnsi="Cambria Math" w:cs="Cambria Math"/>
          <w:sz w:val="13"/>
        </w:rPr>
        <w:t xml:space="preserve">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𝑥</w:t>
      </w:r>
      <w:r>
        <w:rPr>
          <w:rFonts w:ascii="Cambria Math" w:eastAsia="Cambria Math" w:hAnsi="Cambria Math" w:cs="Cambria Math"/>
          <w:sz w:val="13"/>
        </w:rPr>
        <w:t>𝑟𝑒𝑓</w:t>
      </w:r>
      <w:r>
        <w:rPr>
          <w:rFonts w:ascii="Cambria Math" w:eastAsia="Cambria Math" w:hAnsi="Cambria Math" w:cs="Cambria Math"/>
        </w:rPr>
        <w:t xml:space="preserve">) + </w:t>
      </w:r>
      <w:r>
        <w:rPr>
          <w:rFonts w:ascii="Cambria Math" w:eastAsia="Cambria Math" w:hAnsi="Cambria Math" w:cs="Cambria Math"/>
        </w:rPr>
        <w:t>𝑢</w:t>
      </w:r>
      <w:r>
        <w:rPr>
          <w:rFonts w:ascii="Cambria Math" w:eastAsia="Cambria Math" w:hAnsi="Cambria Math" w:cs="Cambria Math"/>
          <w:sz w:val="13"/>
        </w:rPr>
        <w:t>𝑘𝑇</w:t>
      </w:r>
      <w:r>
        <w:rPr>
          <w:rFonts w:ascii="Cambria Math" w:eastAsia="Cambria Math" w:hAnsi="Cambria Math" w:cs="Cambria Math"/>
        </w:rPr>
        <w:t>𝑅𝑢</w:t>
      </w:r>
      <w:r>
        <w:rPr>
          <w:rFonts w:ascii="Cambria Math" w:eastAsia="Cambria Math" w:hAnsi="Cambria Math" w:cs="Cambria Math"/>
          <w:sz w:val="13"/>
        </w:rPr>
        <w:t>𝑘</w:t>
      </w:r>
      <w:r>
        <w:rPr>
          <w:rFonts w:ascii="Cambria Math" w:eastAsia="Cambria Math" w:hAnsi="Cambria Math" w:cs="Cambria Math"/>
        </w:rPr>
        <w:t xml:space="preserve"> </w:t>
      </w:r>
      <w:r>
        <w:rPr>
          <w:rFonts w:ascii="Cambria Math" w:eastAsia="Cambria Math" w:hAnsi="Cambria Math" w:cs="Cambria Math"/>
          <w:sz w:val="13"/>
        </w:rPr>
        <w:t>𝑘</w:t>
      </w:r>
      <w:r>
        <w:rPr>
          <w:rFonts w:ascii="Cambria Math" w:eastAsia="Cambria Math" w:hAnsi="Cambria Math" w:cs="Cambria Math"/>
          <w:sz w:val="13"/>
        </w:rPr>
        <w:t>=0</w:t>
      </w:r>
    </w:p>
    <w:p w14:paraId="23A22AE8" w14:textId="77777777" w:rsidR="002C2652" w:rsidRDefault="009433CA">
      <w:pPr>
        <w:spacing w:after="265" w:line="259" w:lineRule="auto"/>
        <w:ind w:left="25" w:right="0"/>
        <w:jc w:val="left"/>
      </w:pPr>
      <w:r>
        <w:t xml:space="preserve"> </w:t>
      </w:r>
    </w:p>
    <w:p w14:paraId="1F54BC3B" w14:textId="77777777" w:rsidR="002C2652" w:rsidRDefault="009433CA">
      <w:pPr>
        <w:spacing w:after="262" w:line="259" w:lineRule="auto"/>
        <w:ind w:left="10" w:right="0" w:hanging="10"/>
      </w:pPr>
      <w:r>
        <w:t xml:space="preserve">Results showed improved stability and reduced lateral error compared to simple PID-only control. </w:t>
      </w:r>
    </w:p>
    <w:p w14:paraId="10C5F4E2" w14:textId="77777777" w:rsidR="002C2652" w:rsidRDefault="009433CA">
      <w:pPr>
        <w:pStyle w:val="Heading2"/>
        <w:spacing w:after="275" w:line="265" w:lineRule="auto"/>
        <w:ind w:left="20"/>
      </w:pPr>
      <w:r>
        <w:rPr>
          <w:rFonts w:ascii="Times New Roman" w:eastAsia="Times New Roman" w:hAnsi="Times New Roman" w:cs="Times New Roman"/>
        </w:rPr>
        <w:t xml:space="preserve">Overall Discussion </w:t>
      </w:r>
    </w:p>
    <w:p w14:paraId="15504697" w14:textId="77777777" w:rsidR="002C2652" w:rsidRDefault="009433CA">
      <w:pPr>
        <w:spacing w:after="329" w:line="259" w:lineRule="auto"/>
        <w:ind w:left="10" w:right="0" w:hanging="10"/>
      </w:pPr>
      <w:r>
        <w:t xml:space="preserve">The integration of these mathematical models and AI algorithms resulted in: </w:t>
      </w:r>
    </w:p>
    <w:p w14:paraId="43B0C315" w14:textId="77777777" w:rsidR="002C2652" w:rsidRDefault="009433CA">
      <w:pPr>
        <w:numPr>
          <w:ilvl w:val="0"/>
          <w:numId w:val="3"/>
        </w:numPr>
        <w:spacing w:after="2" w:line="259" w:lineRule="auto"/>
        <w:ind w:right="0" w:hanging="360"/>
        <w:jc w:val="left"/>
      </w:pPr>
      <w:r>
        <w:rPr>
          <w:b/>
        </w:rPr>
        <w:t>High detection accuracy</w:t>
      </w:r>
      <w:r>
        <w:t xml:space="preserve"> (high mAP, IoU) </w:t>
      </w:r>
    </w:p>
    <w:p w14:paraId="6F38C741" w14:textId="77777777" w:rsidR="002C2652" w:rsidRDefault="009433CA">
      <w:pPr>
        <w:numPr>
          <w:ilvl w:val="0"/>
          <w:numId w:val="3"/>
        </w:numPr>
        <w:spacing w:after="2" w:line="259" w:lineRule="auto"/>
        <w:ind w:right="0" w:hanging="360"/>
        <w:jc w:val="left"/>
      </w:pPr>
      <w:r>
        <w:rPr>
          <w:b/>
        </w:rPr>
        <w:t>Improved localization accuracy</w:t>
      </w:r>
      <w:r>
        <w:t xml:space="preserve"> (Kalman fusion reduced noise) </w:t>
      </w:r>
    </w:p>
    <w:p w14:paraId="70410584" w14:textId="77777777" w:rsidR="002C2652" w:rsidRDefault="009433CA">
      <w:pPr>
        <w:numPr>
          <w:ilvl w:val="0"/>
          <w:numId w:val="3"/>
        </w:numPr>
        <w:spacing w:after="2" w:line="259" w:lineRule="auto"/>
        <w:ind w:right="0" w:hanging="360"/>
        <w:jc w:val="left"/>
      </w:pPr>
      <w:r>
        <w:rPr>
          <w:b/>
        </w:rPr>
        <w:t>Reliable motion prediction</w:t>
      </w:r>
      <w:r>
        <w:t xml:space="preserve"> (low ADE/FDE) </w:t>
      </w:r>
    </w:p>
    <w:p w14:paraId="097D915E" w14:textId="77777777" w:rsidR="002C2652" w:rsidRDefault="009433CA">
      <w:pPr>
        <w:numPr>
          <w:ilvl w:val="0"/>
          <w:numId w:val="3"/>
        </w:numPr>
        <w:spacing w:after="2" w:line="259" w:lineRule="auto"/>
        <w:ind w:right="0" w:hanging="360"/>
        <w:jc w:val="left"/>
      </w:pPr>
      <w:r>
        <w:rPr>
          <w:b/>
        </w:rPr>
        <w:t>Safe and smooth trajectories</w:t>
      </w:r>
      <w:r>
        <w:t xml:space="preserve"> (optimized cost function) </w:t>
      </w:r>
    </w:p>
    <w:p w14:paraId="313E72BB" w14:textId="77777777" w:rsidR="002C2652" w:rsidRDefault="009433CA">
      <w:pPr>
        <w:numPr>
          <w:ilvl w:val="0"/>
          <w:numId w:val="3"/>
        </w:numPr>
        <w:spacing w:after="207" w:line="259" w:lineRule="auto"/>
        <w:ind w:right="0" w:hanging="360"/>
        <w:jc w:val="left"/>
      </w:pPr>
      <w:r>
        <w:rPr>
          <w:b/>
        </w:rPr>
        <w:t>Stable vehicle control</w:t>
      </w:r>
      <w:r>
        <w:t xml:space="preserve"> (PID &amp; MPC outputs) </w:t>
      </w:r>
    </w:p>
    <w:p w14:paraId="43C43086" w14:textId="77777777" w:rsidR="002C2652" w:rsidRDefault="009433CA">
      <w:pPr>
        <w:spacing w:after="262" w:line="259" w:lineRule="auto"/>
        <w:ind w:left="10" w:right="0" w:hanging="10"/>
      </w:pPr>
      <w:r>
        <w:t xml:space="preserve">Although performance was strong, challenges remained in low-visibility conditions and highly complex traffic scenarios. Larger datasets and further tuning of prediction and fusion models would improve accuracy. </w:t>
      </w:r>
    </w:p>
    <w:p w14:paraId="58864E2F" w14:textId="77777777" w:rsidR="002C2652" w:rsidRDefault="009433CA">
      <w:pPr>
        <w:spacing w:after="41" w:line="259" w:lineRule="auto"/>
        <w:ind w:left="15" w:right="0"/>
        <w:jc w:val="left"/>
      </w:pPr>
      <w:r>
        <w:rPr>
          <w:b/>
        </w:rPr>
        <w:t xml:space="preserve">  </w:t>
      </w:r>
    </w:p>
    <w:p w14:paraId="3372422F" w14:textId="77777777" w:rsidR="002C2652" w:rsidRDefault="009433CA">
      <w:pPr>
        <w:pStyle w:val="Heading3"/>
        <w:spacing w:after="228"/>
      </w:pPr>
      <w:r>
        <w:rPr>
          <w:sz w:val="22"/>
        </w:rPr>
        <w:t xml:space="preserve"> </w:t>
      </w:r>
      <w:r>
        <w:t xml:space="preserve">5. CONCLUSION </w:t>
      </w:r>
      <w:r>
        <w:t xml:space="preserve"> </w:t>
      </w:r>
    </w:p>
    <w:p w14:paraId="4161C823" w14:textId="77777777" w:rsidR="002C2652" w:rsidRDefault="009433CA">
      <w:pPr>
        <w:spacing w:after="262" w:line="259" w:lineRule="auto"/>
        <w:ind w:left="10" w:right="0" w:hanging="10"/>
      </w:pPr>
      <w:r>
        <w:t>In summary, the autonomous driving system using artificial intelligence demonstrates how machine learning and deep learning technologies can revolutionize the field of transportation. By combining sensors such as cameras, LiDAR, radar, and GPS with powerful neural network models, the system achieves robust perception, accurate localization, and reliable environment understanding. AI-driven prediction algorithms allow the vehicle to anticipate the actions of surrounding cars, pedestrians, and cyclists, while</w:t>
      </w:r>
      <w:r>
        <w:t xml:space="preserve"> intelligent planning and control modules ensure safe and efficient decision-making under diverse road conditions.Additionally, the use of AI enables continuous improvement, as models can learn from large-scale datasets and real-world driving experiences to become more accurate and adaptable over time. The holistic integration of perception, prediction, planning, and control not only enhances safety but also moves society closer to sustainable and autonomous mobility solutions. Ultimately, AI-powered autono</w:t>
      </w:r>
      <w:r>
        <w:t>mous driving systems represent a transformative leap in transportation technology, offering immense potential for reducing accidents, improving traffic efficiency, and creating a smarter, safer future.</w:t>
      </w:r>
      <w:r>
        <w:t xml:space="preserve"> </w:t>
      </w:r>
      <w:r>
        <w:t>he rapid advancement of AI algorithms, computational hardware, and real-time data processing techniques continues to push the boundaries of what autonomous vehicles can achieve. As systems become more intelligent and capable of handling complex, unpredictable environments, the gap between human and machine dr</w:t>
      </w:r>
      <w:r>
        <w:t>iving performance is steadily narrowing. With the integration of reinforcement learning, multi-sensor fusion, and behavior-aware prediction models, future autonomous vehicles will not only react to their surroundings but also proactively adapt to changing road dynamics.</w:t>
      </w:r>
      <w:r>
        <w:t xml:space="preserve"> </w:t>
      </w:r>
      <w:r>
        <w:t>Ultimately, the continuous evolution of artificial intelligence positions autonomous driving as a cornerstone of next-generation transportation. As research, innovation, and regulatory frameworks progress, AI-powered vehicles are expected to</w:t>
      </w:r>
      <w:r>
        <w:t xml:space="preserve"> become a mainstream reality, transforming the way people commute, reducing the environmental impact, and enabling smarter urban mobility ecosystems. The development of such systems marks a pivotal step toward creating a safer, more efficient, and highly automated future in transportation. </w:t>
      </w:r>
    </w:p>
    <w:p w14:paraId="5F47AFFE" w14:textId="77777777" w:rsidR="002C2652" w:rsidRDefault="009433CA">
      <w:pPr>
        <w:spacing w:after="40" w:line="259" w:lineRule="auto"/>
        <w:ind w:left="65" w:right="0"/>
        <w:jc w:val="left"/>
      </w:pPr>
      <w:r>
        <w:t xml:space="preserve"> </w:t>
      </w:r>
      <w:r>
        <w:t xml:space="preserve"> </w:t>
      </w:r>
    </w:p>
    <w:p w14:paraId="5C3795D6" w14:textId="77777777" w:rsidR="002C2652" w:rsidRDefault="009433CA">
      <w:pPr>
        <w:spacing w:after="0" w:line="259" w:lineRule="auto"/>
        <w:ind w:left="0" w:right="0"/>
        <w:jc w:val="left"/>
      </w:pPr>
      <w:r>
        <w:rPr>
          <w:b/>
          <w:sz w:val="20"/>
        </w:rPr>
        <w:t xml:space="preserve"> </w:t>
      </w:r>
    </w:p>
    <w:p w14:paraId="5B7C2887" w14:textId="77777777" w:rsidR="002C2652" w:rsidRDefault="009433CA">
      <w:pPr>
        <w:pStyle w:val="Heading1"/>
        <w:ind w:left="20"/>
      </w:pPr>
      <w:r>
        <w:t xml:space="preserve">6. FUTURE SCOPE </w:t>
      </w:r>
      <w:r>
        <w:t xml:space="preserve"> </w:t>
      </w:r>
    </w:p>
    <w:p w14:paraId="452BB190" w14:textId="77777777" w:rsidR="002C2652" w:rsidRDefault="009433CA">
      <w:pPr>
        <w:spacing w:after="0" w:line="259" w:lineRule="auto"/>
        <w:ind w:left="185" w:right="0"/>
        <w:jc w:val="left"/>
      </w:pPr>
      <w:r>
        <w:rPr>
          <w:sz w:val="20"/>
        </w:rPr>
        <w:t xml:space="preserve"> </w:t>
      </w:r>
      <w:r>
        <w:t xml:space="preserve"> </w:t>
      </w:r>
    </w:p>
    <w:p w14:paraId="3847B815" w14:textId="77777777" w:rsidR="002C2652" w:rsidRDefault="009433CA">
      <w:pPr>
        <w:ind w:left="155" w:right="0"/>
      </w:pPr>
      <w:r>
        <w:t>The future of autonomous driving systems powered by artificial intelligence holds immense potential for transforming global transportation. As AI algorithms, computing capabilities, and sensor technologies continue to advance, autonomous vehicles are expected to evolve into highly reliable, efficient, and intelligent systems capable of operating safely in even the most complex environments. Future improvements will focus on enhancing perception accuracy, expanding predictive intelligence, and developing ada</w:t>
      </w:r>
      <w:r>
        <w:t>ptive decision-making models that closely mimic human reasoning during dynamic driving scenarios.</w:t>
      </w:r>
      <w:r>
        <w:t xml:space="preserve"> </w:t>
      </w:r>
    </w:p>
    <w:p w14:paraId="326DBE25" w14:textId="77777777" w:rsidR="002C2652" w:rsidRDefault="009433CA">
      <w:pPr>
        <w:ind w:left="155" w:right="0"/>
      </w:pPr>
      <w:r>
        <w:t>AI-driven autonomous systems will benefit significantly from advancements in Vehicle-to-Vehicle (V2V) and Vehicle-to-Infrastructure</w:t>
      </w:r>
      <w:r>
        <w:rPr>
          <w:b/>
        </w:rPr>
        <w:t xml:space="preserve"> </w:t>
      </w:r>
      <w:r>
        <w:t xml:space="preserve">(V2I) communication. These technologies will enable vehicles to share real-time information regarding traffic, road conditions, and hazards, resulting in smarter navigation, reduced congestion, and improved roadway safety. Large-scale deployment of </w:t>
      </w:r>
      <w:r>
        <w:rPr>
          <w:b/>
        </w:rPr>
        <w:t>5G and edge computing</w:t>
      </w:r>
      <w:r>
        <w:t xml:space="preserve"> will further support low-latency data exchange, improving reaction times and enabling coordinated driving among fleets of autonomous vehicles.</w:t>
      </w:r>
      <w:r>
        <w:t xml:space="preserve"> </w:t>
      </w:r>
    </w:p>
    <w:p w14:paraId="372453FB" w14:textId="77777777" w:rsidR="002C2652" w:rsidRDefault="009433CA">
      <w:pPr>
        <w:ind w:left="155" w:right="0"/>
      </w:pPr>
      <w:r>
        <w:t>Another promising direction lies in the integration of cloud-based learning and federated learning, allowing vehicles to continuously learn from collective driving data without compromising privacy. This will accelerate the refinement of AI models and allow autonomous systems to adapt to new environments, weather conditions, and traffic patterns more effectively.</w:t>
      </w:r>
      <w:r>
        <w:t xml:space="preserve"> </w:t>
      </w:r>
    </w:p>
    <w:p w14:paraId="07B6830D" w14:textId="77777777" w:rsidR="002C2652" w:rsidRDefault="009433CA">
      <w:pPr>
        <w:ind w:left="155" w:right="0"/>
      </w:pPr>
      <w:r>
        <w:t>Moreover, future autonomous vehicles will likely incorporate advanced reinforcement learning, self-supervised learning, and explainable AI (XAI) to improve decision transparency and trustworthiness. These innovations will help build public confidence and support regulatory acceptance of fully autonomous transportation.</w:t>
      </w:r>
      <w:r>
        <w:t xml:space="preserve"> </w:t>
      </w:r>
    </w:p>
    <w:p w14:paraId="7FCE4C68" w14:textId="77777777" w:rsidR="002C2652" w:rsidRDefault="009433CA">
      <w:pPr>
        <w:ind w:left="155" w:right="0"/>
      </w:pPr>
      <w:r>
        <w:t>In the long term, AI-powered autonomous driving has the potential to reshape urban planning, reduce carbon emissions through optimized driving patterns, and enhance mobility for elderly and disabled individuals. As industries, governments, and researchers continue to collaborate, the future of autonomous driving promises safer roads, more efficient travel, and a fundamental shift toward sustainable and intelligent mobility solutions.</w:t>
      </w:r>
      <w:r>
        <w:t xml:space="preserve"> </w:t>
      </w:r>
    </w:p>
    <w:p w14:paraId="285624F3" w14:textId="77777777" w:rsidR="002C2652" w:rsidRDefault="009433CA">
      <w:pPr>
        <w:spacing w:after="1" w:line="259" w:lineRule="auto"/>
        <w:ind w:left="155" w:right="0"/>
        <w:jc w:val="left"/>
      </w:pPr>
      <w:r>
        <w:rPr>
          <w:b/>
        </w:rPr>
        <w:t xml:space="preserve"> </w:t>
      </w:r>
      <w:r>
        <w:t xml:space="preserve"> </w:t>
      </w:r>
    </w:p>
    <w:p w14:paraId="0BD438CD" w14:textId="77777777" w:rsidR="002C2652" w:rsidRDefault="009433CA">
      <w:pPr>
        <w:spacing w:after="0" w:line="259" w:lineRule="auto"/>
        <w:ind w:left="155" w:right="0"/>
        <w:jc w:val="left"/>
      </w:pPr>
      <w:r>
        <w:rPr>
          <w:b/>
        </w:rPr>
        <w:t xml:space="preserve"> </w:t>
      </w:r>
      <w:r>
        <w:t xml:space="preserve"> </w:t>
      </w:r>
    </w:p>
    <w:p w14:paraId="6793BEA0" w14:textId="77777777" w:rsidR="002C2652" w:rsidRDefault="009433CA">
      <w:pPr>
        <w:spacing w:after="0" w:line="259" w:lineRule="auto"/>
        <w:ind w:left="15" w:right="0"/>
        <w:jc w:val="left"/>
      </w:pPr>
      <w:r>
        <w:rPr>
          <w:b/>
          <w:sz w:val="23"/>
        </w:rPr>
        <w:t xml:space="preserve">  </w:t>
      </w:r>
      <w:r>
        <w:rPr>
          <w:b/>
          <w:sz w:val="20"/>
        </w:rPr>
        <w:t xml:space="preserve"> </w:t>
      </w:r>
    </w:p>
    <w:p w14:paraId="2A04FC22" w14:textId="77777777" w:rsidR="002C2652" w:rsidRDefault="009433CA">
      <w:pPr>
        <w:spacing w:after="0" w:line="259" w:lineRule="auto"/>
        <w:ind w:left="15" w:right="0"/>
        <w:jc w:val="left"/>
      </w:pPr>
      <w:r>
        <w:rPr>
          <w:b/>
          <w:sz w:val="23"/>
        </w:rPr>
        <w:t xml:space="preserve"> </w:t>
      </w:r>
    </w:p>
    <w:p w14:paraId="1C496F6F" w14:textId="77777777" w:rsidR="002C2652" w:rsidRDefault="009433CA">
      <w:pPr>
        <w:pStyle w:val="Heading1"/>
        <w:ind w:left="15" w:firstLine="0"/>
      </w:pPr>
      <w:r>
        <w:rPr>
          <w:sz w:val="23"/>
        </w:rPr>
        <w:t xml:space="preserve"> REFERENCES </w:t>
      </w:r>
      <w:r>
        <w:t xml:space="preserve"> </w:t>
      </w:r>
    </w:p>
    <w:p w14:paraId="4844A8F3" w14:textId="77777777" w:rsidR="002C2652" w:rsidRDefault="009433CA">
      <w:pPr>
        <w:spacing w:after="0" w:line="259" w:lineRule="auto"/>
        <w:ind w:left="185" w:right="0"/>
        <w:jc w:val="left"/>
      </w:pPr>
      <w:r>
        <w:rPr>
          <w:sz w:val="20"/>
        </w:rPr>
        <w:t xml:space="preserve"> </w:t>
      </w:r>
      <w:r>
        <w:t xml:space="preserve"> </w:t>
      </w:r>
    </w:p>
    <w:p w14:paraId="0D1251E4" w14:textId="77777777" w:rsidR="002C2652" w:rsidRDefault="009433CA">
      <w:pPr>
        <w:numPr>
          <w:ilvl w:val="0"/>
          <w:numId w:val="4"/>
        </w:numPr>
        <w:spacing w:after="4" w:line="255" w:lineRule="auto"/>
        <w:ind w:right="-4" w:hanging="10"/>
        <w:jc w:val="left"/>
      </w:pPr>
      <w:r>
        <w:rPr>
          <w:rFonts w:ascii="Arial" w:eastAsia="Arial" w:hAnsi="Arial" w:cs="Arial"/>
          <w:color w:val="222222"/>
          <w:sz w:val="19"/>
        </w:rPr>
        <w:t xml:space="preserve">Garikapati, D., &amp; Shetiya, S. S. (2024). Autonomous vehicles: Evolution of artificial intelligence and the current industry landscape. </w:t>
      </w:r>
      <w:r>
        <w:rPr>
          <w:rFonts w:ascii="Arial" w:eastAsia="Arial" w:hAnsi="Arial" w:cs="Arial"/>
          <w:i/>
          <w:color w:val="222222"/>
          <w:sz w:val="19"/>
        </w:rPr>
        <w:t>Big Data and Cognitive Computing</w:t>
      </w:r>
      <w:r>
        <w:rPr>
          <w:rFonts w:ascii="Arial" w:eastAsia="Arial" w:hAnsi="Arial" w:cs="Arial"/>
          <w:color w:val="222222"/>
          <w:sz w:val="19"/>
        </w:rPr>
        <w:t xml:space="preserve">, </w:t>
      </w:r>
      <w:r>
        <w:rPr>
          <w:rFonts w:ascii="Arial" w:eastAsia="Arial" w:hAnsi="Arial" w:cs="Arial"/>
          <w:i/>
          <w:color w:val="222222"/>
          <w:sz w:val="19"/>
        </w:rPr>
        <w:t>8</w:t>
      </w:r>
      <w:r>
        <w:rPr>
          <w:rFonts w:ascii="Arial" w:eastAsia="Arial" w:hAnsi="Arial" w:cs="Arial"/>
          <w:color w:val="222222"/>
          <w:sz w:val="19"/>
        </w:rPr>
        <w:t>(4), 42.</w:t>
      </w:r>
      <w:r>
        <w:t xml:space="preserve"> </w:t>
      </w:r>
    </w:p>
    <w:p w14:paraId="12DC429E" w14:textId="77777777" w:rsidR="002C2652" w:rsidRDefault="009433CA">
      <w:pPr>
        <w:numPr>
          <w:ilvl w:val="0"/>
          <w:numId w:val="4"/>
        </w:numPr>
        <w:spacing w:after="42" w:line="255" w:lineRule="auto"/>
        <w:ind w:right="-4" w:hanging="10"/>
        <w:jc w:val="left"/>
      </w:pPr>
      <w:r>
        <w:rPr>
          <w:rFonts w:ascii="Arial" w:eastAsia="Arial" w:hAnsi="Arial" w:cs="Arial"/>
          <w:color w:val="222222"/>
          <w:sz w:val="19"/>
        </w:rPr>
        <w:t xml:space="preserve">Ma, Y., Wang, Z., Yang, H., &amp; Yang, L. (2020). Artificial intelligence applications in the development of autonomous vehicles: A survey. </w:t>
      </w:r>
      <w:r>
        <w:rPr>
          <w:rFonts w:ascii="Arial" w:eastAsia="Arial" w:hAnsi="Arial" w:cs="Arial"/>
          <w:i/>
          <w:color w:val="222222"/>
          <w:sz w:val="19"/>
        </w:rPr>
        <w:t>IEEE/CAA Journal of Automatica Sinica</w:t>
      </w:r>
      <w:r>
        <w:rPr>
          <w:rFonts w:ascii="Arial" w:eastAsia="Arial" w:hAnsi="Arial" w:cs="Arial"/>
          <w:color w:val="222222"/>
          <w:sz w:val="19"/>
        </w:rPr>
        <w:t xml:space="preserve">, </w:t>
      </w:r>
      <w:r>
        <w:rPr>
          <w:rFonts w:ascii="Arial" w:eastAsia="Arial" w:hAnsi="Arial" w:cs="Arial"/>
          <w:i/>
          <w:color w:val="222222"/>
          <w:sz w:val="19"/>
        </w:rPr>
        <w:t>7</w:t>
      </w:r>
      <w:r>
        <w:rPr>
          <w:rFonts w:ascii="Arial" w:eastAsia="Arial" w:hAnsi="Arial" w:cs="Arial"/>
          <w:color w:val="222222"/>
          <w:sz w:val="19"/>
        </w:rPr>
        <w:t>(2), 315-329.</w:t>
      </w:r>
      <w:r>
        <w:rPr>
          <w:rFonts w:ascii="Arial" w:eastAsia="Arial" w:hAnsi="Arial" w:cs="Arial"/>
          <w:sz w:val="19"/>
        </w:rPr>
        <w:t xml:space="preserve"> </w:t>
      </w:r>
    </w:p>
    <w:p w14:paraId="26F45003" w14:textId="77777777" w:rsidR="002C2652" w:rsidRDefault="009433CA">
      <w:pPr>
        <w:numPr>
          <w:ilvl w:val="0"/>
          <w:numId w:val="4"/>
        </w:numPr>
        <w:spacing w:after="39" w:line="255" w:lineRule="auto"/>
        <w:ind w:right="-4" w:hanging="10"/>
        <w:jc w:val="left"/>
      </w:pPr>
      <w:r>
        <w:rPr>
          <w:rFonts w:ascii="Arial" w:eastAsia="Arial" w:hAnsi="Arial" w:cs="Arial"/>
          <w:color w:val="222222"/>
          <w:sz w:val="19"/>
        </w:rPr>
        <w:t xml:space="preserve">Kozłowski, M., Racewicz, S., &amp; Wierzbicki, S. (2024). Image analysis in autonomous vehicles: A review of the latest AI solutions and their comparison. </w:t>
      </w:r>
      <w:r>
        <w:rPr>
          <w:rFonts w:ascii="Arial" w:eastAsia="Arial" w:hAnsi="Arial" w:cs="Arial"/>
          <w:i/>
          <w:color w:val="222222"/>
          <w:sz w:val="19"/>
        </w:rPr>
        <w:t>Applied Sciences</w:t>
      </w:r>
      <w:r>
        <w:rPr>
          <w:rFonts w:ascii="Arial" w:eastAsia="Arial" w:hAnsi="Arial" w:cs="Arial"/>
          <w:color w:val="222222"/>
          <w:sz w:val="19"/>
        </w:rPr>
        <w:t xml:space="preserve">, </w:t>
      </w:r>
      <w:r>
        <w:rPr>
          <w:rFonts w:ascii="Arial" w:eastAsia="Arial" w:hAnsi="Arial" w:cs="Arial"/>
          <w:i/>
          <w:color w:val="222222"/>
          <w:sz w:val="19"/>
        </w:rPr>
        <w:t>14</w:t>
      </w:r>
      <w:r>
        <w:rPr>
          <w:rFonts w:ascii="Arial" w:eastAsia="Arial" w:hAnsi="Arial" w:cs="Arial"/>
          <w:color w:val="222222"/>
          <w:sz w:val="19"/>
        </w:rPr>
        <w:t>(18), 8150.</w:t>
      </w:r>
      <w:r>
        <w:t xml:space="preserve"> </w:t>
      </w:r>
    </w:p>
    <w:p w14:paraId="05AE47CE" w14:textId="77777777" w:rsidR="002C2652" w:rsidRDefault="009433CA">
      <w:pPr>
        <w:numPr>
          <w:ilvl w:val="0"/>
          <w:numId w:val="4"/>
        </w:numPr>
        <w:spacing w:after="4" w:line="255" w:lineRule="auto"/>
        <w:ind w:right="-4" w:hanging="10"/>
        <w:jc w:val="left"/>
      </w:pPr>
      <w:r>
        <w:rPr>
          <w:rFonts w:ascii="Arial" w:eastAsia="Arial" w:hAnsi="Arial" w:cs="Arial"/>
          <w:color w:val="222222"/>
          <w:sz w:val="19"/>
        </w:rPr>
        <w:t xml:space="preserve">Vyas, V., &amp; Xu, Z. (2024). Key safety design overview in ai-driven autonomous vehicles. </w:t>
      </w:r>
      <w:r>
        <w:rPr>
          <w:rFonts w:ascii="Arial" w:eastAsia="Arial" w:hAnsi="Arial" w:cs="Arial"/>
          <w:i/>
          <w:color w:val="222222"/>
          <w:sz w:val="19"/>
        </w:rPr>
        <w:t>arXiv preprint arXiv:2412.08862</w:t>
      </w:r>
      <w:r>
        <w:rPr>
          <w:rFonts w:ascii="Arial" w:eastAsia="Arial" w:hAnsi="Arial" w:cs="Arial"/>
          <w:color w:val="222222"/>
          <w:sz w:val="19"/>
        </w:rPr>
        <w:t>.</w:t>
      </w:r>
      <w:r>
        <w:rPr>
          <w:sz w:val="22"/>
        </w:rPr>
        <w:t xml:space="preserve"> </w:t>
      </w:r>
      <w:r>
        <w:t xml:space="preserve"> </w:t>
      </w:r>
    </w:p>
    <w:p w14:paraId="0A054C9B" w14:textId="77777777" w:rsidR="002C2652" w:rsidRDefault="009433CA">
      <w:pPr>
        <w:numPr>
          <w:ilvl w:val="0"/>
          <w:numId w:val="4"/>
        </w:numPr>
        <w:spacing w:after="4" w:line="255" w:lineRule="auto"/>
        <w:ind w:right="-4" w:hanging="10"/>
        <w:jc w:val="left"/>
      </w:pPr>
      <w:r>
        <w:rPr>
          <w:rFonts w:ascii="Arial" w:eastAsia="Arial" w:hAnsi="Arial" w:cs="Arial"/>
          <w:color w:val="222222"/>
          <w:sz w:val="19"/>
        </w:rPr>
        <w:t xml:space="preserve">Atakishiyev, S., Salameh, M., Yao, H., &amp; Goebel, R. (2024). Explainable artificial intelligence for autonomous driving: A comprehensive overview and field guide for future research directions. </w:t>
      </w:r>
      <w:r>
        <w:rPr>
          <w:rFonts w:ascii="Arial" w:eastAsia="Arial" w:hAnsi="Arial" w:cs="Arial"/>
          <w:i/>
          <w:color w:val="222222"/>
          <w:sz w:val="19"/>
        </w:rPr>
        <w:t>IEEE Access</w:t>
      </w:r>
      <w:r>
        <w:rPr>
          <w:rFonts w:ascii="Arial" w:eastAsia="Arial" w:hAnsi="Arial" w:cs="Arial"/>
          <w:color w:val="222222"/>
          <w:sz w:val="19"/>
        </w:rPr>
        <w:t>.</w:t>
      </w:r>
      <w:r>
        <w:rPr>
          <w:sz w:val="22"/>
        </w:rPr>
        <w:t xml:space="preserve"> </w:t>
      </w:r>
    </w:p>
    <w:p w14:paraId="08589494" w14:textId="77777777" w:rsidR="002C2652" w:rsidRDefault="009433CA">
      <w:pPr>
        <w:numPr>
          <w:ilvl w:val="0"/>
          <w:numId w:val="4"/>
        </w:numPr>
        <w:spacing w:after="4" w:line="255" w:lineRule="auto"/>
        <w:ind w:right="-4" w:hanging="10"/>
        <w:jc w:val="left"/>
      </w:pPr>
      <w:r>
        <w:rPr>
          <w:rFonts w:ascii="Arial" w:eastAsia="Arial" w:hAnsi="Arial" w:cs="Arial"/>
          <w:color w:val="222222"/>
          <w:sz w:val="19"/>
        </w:rPr>
        <w:t xml:space="preserve">Tan, K., Wu, J., Zhou, H., Wang, Y., &amp; Chen, J. (2024). Integrating advanced computer vision and ai algorithms for autonomous driving systems. </w:t>
      </w:r>
      <w:r>
        <w:rPr>
          <w:rFonts w:ascii="Arial" w:eastAsia="Arial" w:hAnsi="Arial" w:cs="Arial"/>
          <w:i/>
          <w:color w:val="222222"/>
          <w:sz w:val="19"/>
        </w:rPr>
        <w:t>Journal of Theory and Practice of Engineering Science</w:t>
      </w:r>
      <w:r>
        <w:rPr>
          <w:rFonts w:ascii="Arial" w:eastAsia="Arial" w:hAnsi="Arial" w:cs="Arial"/>
          <w:color w:val="222222"/>
          <w:sz w:val="19"/>
        </w:rPr>
        <w:t xml:space="preserve">, </w:t>
      </w:r>
      <w:r>
        <w:rPr>
          <w:rFonts w:ascii="Arial" w:eastAsia="Arial" w:hAnsi="Arial" w:cs="Arial"/>
          <w:i/>
          <w:color w:val="222222"/>
          <w:sz w:val="19"/>
        </w:rPr>
        <w:t>4</w:t>
      </w:r>
      <w:r>
        <w:rPr>
          <w:rFonts w:ascii="Arial" w:eastAsia="Arial" w:hAnsi="Arial" w:cs="Arial"/>
          <w:color w:val="222222"/>
          <w:sz w:val="19"/>
        </w:rPr>
        <w:t>(01), 41-48.</w:t>
      </w:r>
      <w:r>
        <w:rPr>
          <w:rFonts w:ascii="Arial" w:eastAsia="Arial" w:hAnsi="Arial" w:cs="Arial"/>
          <w:sz w:val="19"/>
        </w:rPr>
        <w:t xml:space="preserve"> </w:t>
      </w:r>
    </w:p>
    <w:p w14:paraId="4948A311" w14:textId="77777777" w:rsidR="002C2652" w:rsidRDefault="009433CA">
      <w:pPr>
        <w:numPr>
          <w:ilvl w:val="0"/>
          <w:numId w:val="4"/>
        </w:numPr>
        <w:spacing w:after="4" w:line="255" w:lineRule="auto"/>
        <w:ind w:right="-4" w:hanging="10"/>
        <w:jc w:val="left"/>
      </w:pPr>
      <w:r>
        <w:rPr>
          <w:rFonts w:ascii="Arial" w:eastAsia="Arial" w:hAnsi="Arial" w:cs="Arial"/>
          <w:color w:val="222222"/>
          <w:sz w:val="19"/>
        </w:rPr>
        <w:t xml:space="preserve">Gao, X., &amp; Bian, X. (2021). Autonomous driving of vehicles based on artificial intelligence. </w:t>
      </w:r>
      <w:r>
        <w:rPr>
          <w:rFonts w:ascii="Arial" w:eastAsia="Arial" w:hAnsi="Arial" w:cs="Arial"/>
          <w:i/>
          <w:color w:val="222222"/>
          <w:sz w:val="19"/>
        </w:rPr>
        <w:t>Journal of Intelligent &amp; Fuzzy Systems</w:t>
      </w:r>
      <w:r>
        <w:rPr>
          <w:rFonts w:ascii="Arial" w:eastAsia="Arial" w:hAnsi="Arial" w:cs="Arial"/>
          <w:color w:val="222222"/>
          <w:sz w:val="19"/>
        </w:rPr>
        <w:t xml:space="preserve">, </w:t>
      </w:r>
      <w:r>
        <w:rPr>
          <w:rFonts w:ascii="Arial" w:eastAsia="Arial" w:hAnsi="Arial" w:cs="Arial"/>
          <w:i/>
          <w:color w:val="222222"/>
          <w:sz w:val="19"/>
        </w:rPr>
        <w:t>41</w:t>
      </w:r>
      <w:r>
        <w:rPr>
          <w:rFonts w:ascii="Arial" w:eastAsia="Arial" w:hAnsi="Arial" w:cs="Arial"/>
          <w:color w:val="222222"/>
          <w:sz w:val="19"/>
        </w:rPr>
        <w:t>(4), 4955-4964.</w:t>
      </w:r>
      <w:r>
        <w:rPr>
          <w:rFonts w:ascii="Arial" w:eastAsia="Arial" w:hAnsi="Arial" w:cs="Arial"/>
          <w:sz w:val="19"/>
        </w:rPr>
        <w:t xml:space="preserve"> </w:t>
      </w:r>
    </w:p>
    <w:p w14:paraId="02A4B0F3" w14:textId="77777777" w:rsidR="002C2652" w:rsidRDefault="009433CA">
      <w:pPr>
        <w:numPr>
          <w:ilvl w:val="0"/>
          <w:numId w:val="4"/>
        </w:numPr>
        <w:spacing w:after="4" w:line="255" w:lineRule="auto"/>
        <w:ind w:right="-4" w:hanging="10"/>
        <w:jc w:val="left"/>
      </w:pPr>
      <w:r>
        <w:rPr>
          <w:rFonts w:ascii="Arial" w:eastAsia="Arial" w:hAnsi="Arial" w:cs="Arial"/>
          <w:color w:val="222222"/>
          <w:sz w:val="19"/>
        </w:rPr>
        <w:t xml:space="preserve">Katare, D., Perino, D., Nurmi, J., Warnier, M., Janssen, M., &amp; Ding, A. Y. (2023). A survey on approximate edge AI for energy efficient autonomous driving services. </w:t>
      </w:r>
      <w:r>
        <w:rPr>
          <w:rFonts w:ascii="Arial" w:eastAsia="Arial" w:hAnsi="Arial" w:cs="Arial"/>
          <w:i/>
          <w:color w:val="222222"/>
          <w:sz w:val="19"/>
        </w:rPr>
        <w:t>IEEE Communications Surveys &amp; Tutorials</w:t>
      </w:r>
      <w:r>
        <w:rPr>
          <w:rFonts w:ascii="Arial" w:eastAsia="Arial" w:hAnsi="Arial" w:cs="Arial"/>
          <w:color w:val="222222"/>
          <w:sz w:val="19"/>
        </w:rPr>
        <w:t xml:space="preserve">, </w:t>
      </w:r>
      <w:r>
        <w:rPr>
          <w:rFonts w:ascii="Arial" w:eastAsia="Arial" w:hAnsi="Arial" w:cs="Arial"/>
          <w:i/>
          <w:color w:val="222222"/>
          <w:sz w:val="19"/>
        </w:rPr>
        <w:t>25</w:t>
      </w:r>
      <w:r>
        <w:rPr>
          <w:rFonts w:ascii="Arial" w:eastAsia="Arial" w:hAnsi="Arial" w:cs="Arial"/>
          <w:color w:val="222222"/>
          <w:sz w:val="19"/>
        </w:rPr>
        <w:t>(4), 2714-2754.</w:t>
      </w:r>
      <w:r>
        <w:rPr>
          <w:rFonts w:ascii="Arial" w:eastAsia="Arial" w:hAnsi="Arial" w:cs="Arial"/>
          <w:sz w:val="19"/>
        </w:rPr>
        <w:t xml:space="preserve"> </w:t>
      </w:r>
    </w:p>
    <w:p w14:paraId="032511BA" w14:textId="77777777" w:rsidR="002C2652" w:rsidRDefault="009433CA">
      <w:pPr>
        <w:numPr>
          <w:ilvl w:val="0"/>
          <w:numId w:val="4"/>
        </w:numPr>
        <w:spacing w:after="4" w:line="255" w:lineRule="auto"/>
        <w:ind w:right="-4" w:hanging="10"/>
        <w:jc w:val="left"/>
      </w:pPr>
      <w:r>
        <w:rPr>
          <w:rFonts w:ascii="Arial" w:eastAsia="Arial" w:hAnsi="Arial" w:cs="Arial"/>
          <w:color w:val="222222"/>
          <w:sz w:val="19"/>
        </w:rPr>
        <w:t xml:space="preserve">Rana, K., &amp; Khatri, N. (2024). Automotive intelligence: Unleashing the potential of AI beyond advance driver assisting system, a comprehensive review. </w:t>
      </w:r>
      <w:r>
        <w:rPr>
          <w:rFonts w:ascii="Arial" w:eastAsia="Arial" w:hAnsi="Arial" w:cs="Arial"/>
          <w:i/>
          <w:color w:val="222222"/>
          <w:sz w:val="19"/>
        </w:rPr>
        <w:t>Computers and Electrical Engineering</w:t>
      </w:r>
      <w:r>
        <w:rPr>
          <w:rFonts w:ascii="Arial" w:eastAsia="Arial" w:hAnsi="Arial" w:cs="Arial"/>
          <w:color w:val="222222"/>
          <w:sz w:val="19"/>
        </w:rPr>
        <w:t xml:space="preserve">, </w:t>
      </w:r>
      <w:r>
        <w:rPr>
          <w:rFonts w:ascii="Arial" w:eastAsia="Arial" w:hAnsi="Arial" w:cs="Arial"/>
          <w:i/>
          <w:color w:val="222222"/>
          <w:sz w:val="19"/>
        </w:rPr>
        <w:t>117</w:t>
      </w:r>
      <w:r>
        <w:rPr>
          <w:rFonts w:ascii="Arial" w:eastAsia="Arial" w:hAnsi="Arial" w:cs="Arial"/>
          <w:color w:val="222222"/>
          <w:sz w:val="19"/>
        </w:rPr>
        <w:t>, 109237.</w:t>
      </w:r>
      <w:r>
        <w:rPr>
          <w:rFonts w:ascii="Arial" w:eastAsia="Arial" w:hAnsi="Arial" w:cs="Arial"/>
          <w:sz w:val="19"/>
        </w:rPr>
        <w:t xml:space="preserve"> </w:t>
      </w:r>
    </w:p>
    <w:p w14:paraId="4025CFEF" w14:textId="77777777" w:rsidR="002C2652" w:rsidRDefault="009433CA">
      <w:pPr>
        <w:numPr>
          <w:ilvl w:val="0"/>
          <w:numId w:val="4"/>
        </w:numPr>
        <w:spacing w:after="4" w:line="255" w:lineRule="auto"/>
        <w:ind w:right="-4" w:hanging="10"/>
        <w:jc w:val="left"/>
      </w:pPr>
      <w:r>
        <w:rPr>
          <w:rFonts w:ascii="Arial" w:eastAsia="Arial" w:hAnsi="Arial" w:cs="Arial"/>
          <w:color w:val="222222"/>
          <w:sz w:val="19"/>
        </w:rPr>
        <w:t xml:space="preserve">Grigorescu, S., Trasnea, B., Cocias, T., &amp; Macesanu, G. (2020). A survey of deep learning techniques for autonomous driving. </w:t>
      </w:r>
      <w:r>
        <w:rPr>
          <w:rFonts w:ascii="Arial" w:eastAsia="Arial" w:hAnsi="Arial" w:cs="Arial"/>
          <w:i/>
          <w:color w:val="222222"/>
          <w:sz w:val="19"/>
        </w:rPr>
        <w:t>Journal of field robotics</w:t>
      </w:r>
      <w:r>
        <w:rPr>
          <w:rFonts w:ascii="Arial" w:eastAsia="Arial" w:hAnsi="Arial" w:cs="Arial"/>
          <w:color w:val="222222"/>
          <w:sz w:val="19"/>
        </w:rPr>
        <w:t xml:space="preserve">, </w:t>
      </w:r>
      <w:r>
        <w:rPr>
          <w:rFonts w:ascii="Arial" w:eastAsia="Arial" w:hAnsi="Arial" w:cs="Arial"/>
          <w:i/>
          <w:color w:val="222222"/>
          <w:sz w:val="19"/>
        </w:rPr>
        <w:t>37</w:t>
      </w:r>
      <w:r>
        <w:rPr>
          <w:rFonts w:ascii="Arial" w:eastAsia="Arial" w:hAnsi="Arial" w:cs="Arial"/>
          <w:color w:val="222222"/>
          <w:sz w:val="19"/>
        </w:rPr>
        <w:t>(3), 362-386.</w:t>
      </w:r>
      <w:r>
        <w:rPr>
          <w:rFonts w:ascii="Arial" w:eastAsia="Arial" w:hAnsi="Arial" w:cs="Arial"/>
          <w:sz w:val="19"/>
        </w:rPr>
        <w:t xml:space="preserve"> </w:t>
      </w:r>
    </w:p>
    <w:sectPr w:rsidR="002C2652">
      <w:pgSz w:w="11905" w:h="16840"/>
      <w:pgMar w:top="1166" w:right="830" w:bottom="1244" w:left="9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8F8"/>
    <w:multiLevelType w:val="hybridMultilevel"/>
    <w:tmpl w:val="9C56FE72"/>
    <w:lvl w:ilvl="0" w:tplc="10E2FC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C0E6BE">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6EB4FA">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86B62A">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9EE06A">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8A088">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52A46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94A5B4">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AA084">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FB25F15"/>
    <w:multiLevelType w:val="hybridMultilevel"/>
    <w:tmpl w:val="C13A89DE"/>
    <w:lvl w:ilvl="0" w:tplc="ABC2BBFC">
      <w:start w:val="1"/>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83AC7B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4E81BD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A94655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CBAD27C">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0C8F85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AE4A150">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8A8439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BEEEB3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FDB6D2B"/>
    <w:multiLevelType w:val="hybridMultilevel"/>
    <w:tmpl w:val="B840E334"/>
    <w:lvl w:ilvl="0" w:tplc="FC10BC8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18CC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7CB2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6096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3430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E0B2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9899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D63D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422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8896FD6"/>
    <w:multiLevelType w:val="hybridMultilevel"/>
    <w:tmpl w:val="7990F0B6"/>
    <w:lvl w:ilvl="0" w:tplc="F66AF63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CA4D52">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E0E696">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680FA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D0F96A">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4AAF2A">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128E2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C6DB7C">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A6BB3C">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61199483">
    <w:abstractNumId w:val="3"/>
  </w:num>
  <w:num w:numId="2" w16cid:durableId="1040476915">
    <w:abstractNumId w:val="2"/>
  </w:num>
  <w:num w:numId="3" w16cid:durableId="912279551">
    <w:abstractNumId w:val="0"/>
  </w:num>
  <w:num w:numId="4" w16cid:durableId="181556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652"/>
    <w:rsid w:val="002C2652"/>
    <w:rsid w:val="009433CA"/>
    <w:rsid w:val="00F81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9FD1"/>
  <w15:docId w15:val="{67B69191-A6FF-4269-8A0D-1DEEBF69E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121" w:right="1116"/>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0" w:line="259" w:lineRule="auto"/>
      <w:ind w:left="35" w:hanging="10"/>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spacing w:after="1" w:line="259" w:lineRule="auto"/>
      <w:ind w:left="25" w:hanging="10"/>
      <w:outlineLvl w:val="1"/>
    </w:pPr>
    <w:rPr>
      <w:rFonts w:ascii="Calibri" w:eastAsia="Calibri" w:hAnsi="Calibri" w:cs="Calibri"/>
      <w:b/>
      <w:color w:val="000000"/>
      <w:sz w:val="18"/>
    </w:rPr>
  </w:style>
  <w:style w:type="paragraph" w:styleId="Heading3">
    <w:name w:val="heading 3"/>
    <w:next w:val="Normal"/>
    <w:link w:val="Heading3Char"/>
    <w:uiPriority w:val="9"/>
    <w:unhideWhenUsed/>
    <w:qFormat/>
    <w:pPr>
      <w:keepNext/>
      <w:keepLines/>
      <w:spacing w:after="275" w:line="265" w:lineRule="auto"/>
      <w:ind w:left="20" w:hanging="10"/>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4731</Words>
  <Characters>26969</Characters>
  <Application>Microsoft Office Word</Application>
  <DocSecurity>0</DocSecurity>
  <Lines>224</Lines>
  <Paragraphs>63</Paragraphs>
  <ScaleCrop>false</ScaleCrop>
  <Company/>
  <LinksUpToDate>false</LinksUpToDate>
  <CharactersWithSpaces>31637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SATHAR</dc:creator>
  <cp:keywords/>
  <cp:lastModifiedBy>Janani priya manda</cp:lastModifiedBy>
  <cp:revision>2</cp:revision>
  <dcterms:created xsi:type="dcterms:W3CDTF">2025-11-26T05:49:00Z</dcterms:created>
  <dcterms:modified xsi:type="dcterms:W3CDTF">2025-11-26T05:49:00Z</dcterms:modified>
</cp:coreProperties>
</file>