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2F5496"/>
          <w:sz w:val="26"/>
        </w:rPr>
        <w:t>WEEK 5 REPORT</w:t>
      </w:r>
    </w:p>
    <w:p>
      <w:pPr>
        <w:pStyle w:val="Title"/>
        <w:jc w:val="center"/>
      </w:pPr>
      <w:r>
        <w:t>Predictive Modeling and</w:t>
        <w:br/>
        <w:t>Algorithm Selection</w:t>
      </w:r>
    </w:p>
    <w:p>
      <w:pPr>
        <w:jc w:val="center"/>
      </w:pPr>
      <w:r>
        <w:rPr>
          <w:color w:val="595959"/>
          <w:sz w:val="24"/>
        </w:rPr>
        <w:t>Beauty &amp; Wellness | Skincare Product Catalogue Analysis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
              <w:rPr>
                <w:rFonts w:ascii="Aptos" w:hAnsi="Aptos"/>
                <w:b/>
                <w:sz w:val="18"/>
              </w:rPr>
              <w:t>Student Name</w:t>
            </w:r>
          </w:p>
        </w:tc>
        <w:tc>
          <w:tcPr>
            <w:tcW w:type="dxa" w:w="5040"/>
            <w:vAlign w:val="center"/>
          </w:tcPr>
          <w:p>
            <w:pPr>
              <w:spacing w:after="20"/>
            </w:pPr>
            <w:r/>
            <w:r>
              <w:rPr>
                <w:rFonts w:ascii="Aptos" w:hAnsi="Aptos"/>
                <w:b w:val="0"/>
                <w:sz w:val="18"/>
              </w:rPr>
              <w:t>S. Maithili</w:t>
            </w:r>
          </w:p>
        </w:tc>
      </w:tr>
      <w:tr>
        <w:tc>
          <w:tcPr>
            <w:tcW w:type="dxa" w:w="5040"/>
            <w:vAlign w:val="center"/>
            <w:shd w:fill="D9EAF7"/>
          </w:tcPr>
          <w:p>
            <w:pPr>
              <w:spacing w:after="20"/>
            </w:pPr>
            <w:r/>
            <w:r>
              <w:rPr>
                <w:rFonts w:ascii="Aptos" w:hAnsi="Aptos"/>
                <w:b/>
                <w:sz w:val="18"/>
              </w:rPr>
              <w:t>Dataset</w:t>
            </w:r>
          </w:p>
        </w:tc>
        <w:tc>
          <w:tcPr>
            <w:tcW w:type="dxa" w:w="5040"/>
            <w:vAlign w:val="center"/>
          </w:tcPr>
          <w:p>
            <w:pPr>
              <w:spacing w:after="20"/>
            </w:pPr>
            <w:r/>
            <w:r>
              <w:rPr>
                <w:rFonts w:ascii="Aptos" w:hAnsi="Aptos"/>
                <w:b w:val="0"/>
                <w:sz w:val="18"/>
              </w:rPr>
              <w:t>Skincare Products Clean Dataset (Kaggle)</w:t>
            </w:r>
          </w:p>
        </w:tc>
      </w:tr>
      <w:tr>
        <w:tc>
          <w:tcPr>
            <w:tcW w:type="dxa" w:w="5040"/>
            <w:vAlign w:val="center"/>
            <w:shd w:fill="D9EAF7"/>
          </w:tcPr>
          <w:p>
            <w:pPr>
              <w:spacing w:after="20"/>
            </w:pPr>
            <w:r/>
            <w:r>
              <w:rPr>
                <w:rFonts w:ascii="Aptos" w:hAnsi="Aptos"/>
                <w:b/>
                <w:sz w:val="18"/>
              </w:rPr>
              <w:t>Tools</w:t>
            </w:r>
          </w:p>
        </w:tc>
        <w:tc>
          <w:tcPr>
            <w:tcW w:type="dxa" w:w="5040"/>
            <w:vAlign w:val="center"/>
          </w:tcPr>
          <w:p>
            <w:pPr>
              <w:spacing w:after="20"/>
            </w:pPr>
            <w:r/>
            <w:r>
              <w:rPr>
                <w:rFonts w:ascii="Aptos" w:hAnsi="Aptos"/>
                <w:b w:val="0"/>
                <w:sz w:val="18"/>
              </w:rPr>
              <w:t>Python, Pandas, NumPy, scikit-learn, Matplotlib/Seaborn</w:t>
            </w:r>
          </w:p>
        </w:tc>
      </w:tr>
    </w:tbl>
    <w:p/>
    <w:p>
      <w:pPr>
        <w:jc w:val="center"/>
      </w:pPr>
      <w:r>
        <w:rPr>
          <w:i/>
        </w:rPr>
        <w:t>Model strategy and evaluation plan based on the available product catalogue fields.</w:t>
      </w:r>
    </w:p>
    <w:p>
      <w:r>
        <w:br w:type="page"/>
      </w:r>
    </w:p>
    <w:p>
      <w:pPr>
        <w:pStyle w:val="Heading1"/>
      </w:pPr>
      <w:r>
        <w:t>1. Executive Summary</w:t>
      </w:r>
    </w:p>
    <w:p>
      <w:r>
        <w:t>This report proposes a practical predictive-modeling strategy for a skincare product catalogue. The available dataset contains product names, product types, ingredient text, and prices. It does not include sales, customer ratings, reviews, demand over time, or purchase outcomes. Therefore, this week’s work is a model-selection and validation plan—not a claim that customer demand or sales have already been predicted.</w:t>
      </w:r>
    </w:p>
    <w:p>
      <w:r>
        <w:t>The primary supervised-learning task proposed is to estimate a product’s listed price from its product type and ingredient-derived features. A Dummy Regressor will provide a baseline; Linear Regression and a Decision Tree Regressor will be compared. A secondary, exploratory option is clustering products by price and ingredient features to identify catalogue segments. These approaches fit the current data more honestly than models that require unavailable sales or customer-behavior labels.</w:t>
      </w:r>
    </w:p>
    <w:p>
      <w:pPr>
        <w:pStyle w:val="Heading1"/>
      </w:pPr>
      <w:r>
        <w:t>2. Business Problem and Predictive Task</w:t>
      </w:r>
    </w:p>
    <w:p>
      <w:r>
        <w:t>Business question: Can catalogue attributes provide a useful estimate of a skincare product’s listed price, and can similar products be grouped into interpretable segments?</w:t>
      </w:r>
    </w:p>
    <w:p>
      <w:pPr>
        <w:pStyle w:val="ListBullet"/>
      </w:pPr>
      <w:r>
        <w:t>Potential business use: support catalogue review, compare products within categories, identify unusual price listings, and explore how ingredient-list complexity relates to price.</w:t>
      </w:r>
    </w:p>
    <w:p>
      <w:pPr>
        <w:pStyle w:val="ListBullet"/>
      </w:pPr>
      <w:r>
        <w:t>Target for supervised modeling: parsed numeric listed price (GBP).</w:t>
      </w:r>
    </w:p>
    <w:p>
      <w:pPr>
        <w:pStyle w:val="ListBullet"/>
      </w:pPr>
      <w:r>
        <w:t>Candidate predictors: product type, ingredient count, and selected ingredient-presence indicators derived from the ingredient text.</w:t>
      </w:r>
    </w:p>
    <w:p>
      <w:pPr>
        <w:pStyle w:val="ListBullet"/>
      </w:pPr>
      <w:r>
        <w:t>Unit of analysis: one catalogue product row.</w:t>
      </w:r>
    </w:p>
    <w:p>
      <w:pPr>
        <w:pStyle w:val="ListBullet"/>
      </w:pPr>
      <w:r>
        <w:t>Important boundary: this is price estimation from catalogue attributes, not sales forecasting, demand prediction, or proof that an ingredient causes a higher price.</w:t>
      </w:r>
    </w:p>
    <w:p>
      <w:pPr>
        <w:pStyle w:val="Heading1"/>
      </w:pPr>
      <w:r>
        <w:t>3. Dataset Suitability and Preparation</w:t>
      </w:r>
    </w:p>
    <w:p>
      <w:r>
        <w:t>The preprocessed dataset available for this project contains 1,138 rows and 11 columns. The source catalogue originally included product name, product URL, product type, ingredient text, and price. The Week 3 processing pipeline added structured features such as numeric price, normalized product type, ingredient count, and an outlier flag.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20"/>
            </w:pPr>
            <w:r/>
            <w:r>
              <w:rPr>
                <w:rFonts w:ascii="Aptos" w:hAnsi="Aptos"/>
                <w:b/>
                <w:color w:val="FFFFFF"/>
                <w:sz w:val="16"/>
              </w:rPr>
              <w:t>Data item</w:t>
            </w:r>
          </w:p>
        </w:tc>
        <w:tc>
          <w:tcPr>
            <w:tcW w:type="dxa" w:w="3360"/>
            <w:vAlign w:val="center"/>
            <w:shd w:fill="1F4E79"/>
          </w:tcPr>
          <w:p>
            <w:pPr>
              <w:spacing w:after="20"/>
            </w:pPr>
            <w:r/>
            <w:r>
              <w:rPr>
                <w:rFonts w:ascii="Aptos" w:hAnsi="Aptos"/>
                <w:b/>
                <w:color w:val="FFFFFF"/>
                <w:sz w:val="16"/>
              </w:rPr>
              <w:t>Modeling treatment</w:t>
            </w:r>
          </w:p>
        </w:tc>
        <w:tc>
          <w:tcPr>
            <w:tcW w:type="dxa" w:w="3360"/>
            <w:vAlign w:val="center"/>
            <w:shd w:fill="1F4E79"/>
          </w:tcPr>
          <w:p>
            <w:pPr>
              <w:spacing w:after="20"/>
            </w:pPr>
            <w:r/>
            <w:r>
              <w:rPr>
                <w:rFonts w:ascii="Aptos" w:hAnsi="Aptos"/>
                <w:b/>
                <w:color w:val="FFFFFF"/>
                <w:sz w:val="16"/>
              </w:rPr>
              <w:t>Reason</w:t>
            </w:r>
          </w:p>
        </w:tc>
      </w:tr>
      <w:tr>
        <w:tc>
          <w:tcPr>
            <w:tcW w:type="dxa" w:w="3360"/>
            <w:vAlign w:val="center"/>
          </w:tcPr>
          <w:p>
            <w:pPr>
              <w:spacing w:after="20"/>
            </w:pPr>
            <w:r/>
            <w:r>
              <w:rPr>
                <w:rFonts w:ascii="Aptos" w:hAnsi="Aptos"/>
                <w:b w:val="0"/>
                <w:sz w:val="16"/>
              </w:rPr>
              <w:t>price_numeric</w:t>
            </w:r>
          </w:p>
        </w:tc>
        <w:tc>
          <w:tcPr>
            <w:tcW w:type="dxa" w:w="3360"/>
            <w:vAlign w:val="center"/>
          </w:tcPr>
          <w:p>
            <w:pPr>
              <w:spacing w:after="20"/>
            </w:pPr>
            <w:r/>
            <w:r>
              <w:rPr>
                <w:rFonts w:ascii="Aptos" w:hAnsi="Aptos"/>
                <w:b w:val="0"/>
                <w:sz w:val="16"/>
              </w:rPr>
              <w:t>Target variable; inspect parsing and currency consistency first</w:t>
            </w:r>
          </w:p>
        </w:tc>
        <w:tc>
          <w:tcPr>
            <w:tcW w:type="dxa" w:w="3360"/>
            <w:vAlign w:val="center"/>
          </w:tcPr>
          <w:p>
            <w:pPr>
              <w:spacing w:after="20"/>
            </w:pPr>
            <w:r/>
            <w:r>
              <w:rPr>
                <w:rFonts w:ascii="Aptos" w:hAnsi="Aptos"/>
                <w:b w:val="0"/>
                <w:sz w:val="16"/>
              </w:rPr>
              <w:t>Continuous target supports regression</w:t>
            </w:r>
          </w:p>
        </w:tc>
      </w:tr>
      <w:tr>
        <w:tc>
          <w:tcPr>
            <w:tcW w:type="dxa" w:w="3360"/>
            <w:vAlign w:val="center"/>
            <w:shd w:fill="EAF1F8"/>
          </w:tcPr>
          <w:p>
            <w:pPr>
              <w:spacing w:after="20"/>
            </w:pPr>
            <w:r/>
            <w:r>
              <w:rPr>
                <w:rFonts w:ascii="Aptos" w:hAnsi="Aptos"/>
                <w:b w:val="0"/>
                <w:sz w:val="16"/>
              </w:rPr>
              <w:t>product_type</w:t>
            </w:r>
          </w:p>
        </w:tc>
        <w:tc>
          <w:tcPr>
            <w:tcW w:type="dxa" w:w="3360"/>
            <w:vAlign w:val="center"/>
            <w:shd w:fill="EAF1F8"/>
          </w:tcPr>
          <w:p>
            <w:pPr>
              <w:spacing w:after="20"/>
            </w:pPr>
            <w:r/>
            <w:r>
              <w:rPr>
                <w:rFonts w:ascii="Aptos" w:hAnsi="Aptos"/>
                <w:b w:val="0"/>
                <w:sz w:val="16"/>
              </w:rPr>
              <w:t>One-hot encode for regression/tree models</w:t>
            </w:r>
          </w:p>
        </w:tc>
        <w:tc>
          <w:tcPr>
            <w:tcW w:type="dxa" w:w="3360"/>
            <w:vAlign w:val="center"/>
            <w:shd w:fill="EAF1F8"/>
          </w:tcPr>
          <w:p>
            <w:pPr>
              <w:spacing w:after="20"/>
            </w:pPr>
            <w:r/>
            <w:r>
              <w:rPr>
                <w:rFonts w:ascii="Aptos" w:hAnsi="Aptos"/>
                <w:b w:val="0"/>
                <w:sz w:val="16"/>
              </w:rPr>
              <w:t>Categorical product group</w:t>
            </w:r>
          </w:p>
        </w:tc>
      </w:tr>
      <w:tr>
        <w:tc>
          <w:tcPr>
            <w:tcW w:type="dxa" w:w="3360"/>
            <w:vAlign w:val="center"/>
          </w:tcPr>
          <w:p>
            <w:pPr>
              <w:spacing w:after="20"/>
            </w:pPr>
            <w:r/>
            <w:r>
              <w:rPr>
                <w:rFonts w:ascii="Aptos" w:hAnsi="Aptos"/>
                <w:b w:val="0"/>
                <w:sz w:val="16"/>
              </w:rPr>
              <w:t>ingredient_count</w:t>
            </w:r>
          </w:p>
        </w:tc>
        <w:tc>
          <w:tcPr>
            <w:tcW w:type="dxa" w:w="3360"/>
            <w:vAlign w:val="center"/>
          </w:tcPr>
          <w:p>
            <w:pPr>
              <w:spacing w:after="20"/>
            </w:pPr>
            <w:r/>
            <w:r>
              <w:rPr>
                <w:rFonts w:ascii="Aptos" w:hAnsi="Aptos"/>
                <w:b w:val="0"/>
                <w:sz w:val="16"/>
              </w:rPr>
              <w:t>Use as numeric predictor; consider scaling for linear models</w:t>
            </w:r>
          </w:p>
        </w:tc>
        <w:tc>
          <w:tcPr>
            <w:tcW w:type="dxa" w:w="3360"/>
            <w:vAlign w:val="center"/>
          </w:tcPr>
          <w:p>
            <w:pPr>
              <w:spacing w:after="20"/>
            </w:pPr>
            <w:r/>
            <w:r>
              <w:rPr>
                <w:rFonts w:ascii="Aptos" w:hAnsi="Aptos"/>
                <w:b w:val="0"/>
                <w:sz w:val="16"/>
              </w:rPr>
              <w:t>Simple ingredient-list complexity proxy</w:t>
            </w:r>
          </w:p>
        </w:tc>
      </w:tr>
      <w:tr>
        <w:tc>
          <w:tcPr>
            <w:tcW w:type="dxa" w:w="3360"/>
            <w:vAlign w:val="center"/>
            <w:shd w:fill="EAF1F8"/>
          </w:tcPr>
          <w:p>
            <w:pPr>
              <w:spacing w:after="20"/>
            </w:pPr>
            <w:r/>
            <w:r>
              <w:rPr>
                <w:rFonts w:ascii="Aptos" w:hAnsi="Aptos"/>
                <w:b w:val="0"/>
                <w:sz w:val="16"/>
              </w:rPr>
              <w:t>clean_ingreds / parsed ingredients</w:t>
            </w:r>
          </w:p>
        </w:tc>
        <w:tc>
          <w:tcPr>
            <w:tcW w:type="dxa" w:w="3360"/>
            <w:vAlign w:val="center"/>
            <w:shd w:fill="EAF1F8"/>
          </w:tcPr>
          <w:p>
            <w:pPr>
              <w:spacing w:after="20"/>
            </w:pPr>
            <w:r/>
            <w:r>
              <w:rPr>
                <w:rFonts w:ascii="Aptos" w:hAnsi="Aptos"/>
                <w:b w:val="0"/>
                <w:sz w:val="16"/>
              </w:rPr>
              <w:t>Create a small, documented set of ingredient-presence flags or TF-IDF features if justified</w:t>
            </w:r>
          </w:p>
        </w:tc>
        <w:tc>
          <w:tcPr>
            <w:tcW w:type="dxa" w:w="3360"/>
            <w:vAlign w:val="center"/>
            <w:shd w:fill="EAF1F8"/>
          </w:tcPr>
          <w:p>
            <w:pPr>
              <w:spacing w:after="20"/>
            </w:pPr>
            <w:r/>
            <w:r>
              <w:rPr>
                <w:rFonts w:ascii="Aptos" w:hAnsi="Aptos"/>
                <w:b w:val="0"/>
                <w:sz w:val="16"/>
              </w:rPr>
              <w:t>Text can be informative but may be sparse and noisy</w:t>
            </w:r>
          </w:p>
        </w:tc>
      </w:tr>
      <w:tr>
        <w:tc>
          <w:tcPr>
            <w:tcW w:type="dxa" w:w="3360"/>
            <w:vAlign w:val="center"/>
          </w:tcPr>
          <w:p>
            <w:pPr>
              <w:spacing w:after="20"/>
            </w:pPr>
            <w:r/>
            <w:r>
              <w:rPr>
                <w:rFonts w:ascii="Aptos" w:hAnsi="Aptos"/>
                <w:b w:val="0"/>
                <w:sz w:val="16"/>
              </w:rPr>
              <w:t>product_name / product_url</w:t>
            </w:r>
          </w:p>
        </w:tc>
        <w:tc>
          <w:tcPr>
            <w:tcW w:type="dxa" w:w="3360"/>
            <w:vAlign w:val="center"/>
          </w:tcPr>
          <w:p>
            <w:pPr>
              <w:spacing w:after="20"/>
            </w:pPr>
            <w:r/>
            <w:r>
              <w:rPr>
                <w:rFonts w:ascii="Aptos" w:hAnsi="Aptos"/>
                <w:b w:val="0"/>
                <w:sz w:val="16"/>
              </w:rPr>
              <w:t>Exclude from predictors by default</w:t>
            </w:r>
          </w:p>
        </w:tc>
        <w:tc>
          <w:tcPr>
            <w:tcW w:type="dxa" w:w="3360"/>
            <w:vAlign w:val="center"/>
          </w:tcPr>
          <w:p>
            <w:pPr>
              <w:spacing w:after="20"/>
            </w:pPr>
            <w:r/>
            <w:r>
              <w:rPr>
                <w:rFonts w:ascii="Aptos" w:hAnsi="Aptos"/>
                <w:b w:val="0"/>
                <w:sz w:val="16"/>
              </w:rPr>
              <w:t>Names/URLs can create high-cardinality leakage or memorization</w:t>
            </w:r>
          </w:p>
        </w:tc>
      </w:tr>
      <w:tr>
        <w:tc>
          <w:tcPr>
            <w:tcW w:type="dxa" w:w="3360"/>
            <w:vAlign w:val="center"/>
            <w:shd w:fill="EAF1F8"/>
          </w:tcPr>
          <w:p>
            <w:pPr>
              <w:spacing w:after="20"/>
            </w:pPr>
            <w:r/>
            <w:r>
              <w:rPr>
                <w:rFonts w:ascii="Aptos" w:hAnsi="Aptos"/>
                <w:b w:val="0"/>
                <w:sz w:val="16"/>
              </w:rPr>
              <w:t>price outlier flag</w:t>
            </w:r>
          </w:p>
        </w:tc>
        <w:tc>
          <w:tcPr>
            <w:tcW w:type="dxa" w:w="3360"/>
            <w:vAlign w:val="center"/>
            <w:shd w:fill="EAF1F8"/>
          </w:tcPr>
          <w:p>
            <w:pPr>
              <w:spacing w:after="20"/>
            </w:pPr>
            <w:r/>
            <w:r>
              <w:rPr>
                <w:rFonts w:ascii="Aptos" w:hAnsi="Aptos"/>
                <w:b w:val="0"/>
                <w:sz w:val="16"/>
              </w:rPr>
              <w:t>Use for investigation, not automatically as a predictor</w:t>
            </w:r>
          </w:p>
        </w:tc>
        <w:tc>
          <w:tcPr>
            <w:tcW w:type="dxa" w:w="3360"/>
            <w:vAlign w:val="center"/>
            <w:shd w:fill="EAF1F8"/>
          </w:tcPr>
          <w:p>
            <w:pPr>
              <w:spacing w:after="20"/>
            </w:pPr>
            <w:r/>
            <w:r>
              <w:rPr>
                <w:rFonts w:ascii="Aptos" w:hAnsi="Aptos"/>
                <w:b w:val="0"/>
                <w:sz w:val="16"/>
              </w:rPr>
              <w:t>Derived from the target can leak target information</w:t>
            </w:r>
          </w:p>
        </w:tc>
      </w:tr>
    </w:tbl>
    <w:p>
      <w:pPr>
        <w:spacing w:after="20"/>
      </w:pPr>
    </w:p>
    <w:p>
      <w:r>
        <w:t>Currency note: source prices are in GBP, not INR. Keep the currency label explicit. If the price field contains symbols or malformed values, confirm parsing and remove or separately investigate invalid target rows before training.</w:t>
      </w:r>
    </w:p>
    <w:p>
      <w:pPr>
        <w:pStyle w:val="Heading1"/>
      </w:pPr>
      <w:r>
        <w:t>4. Candidate Model 1 — Linear Regression</w:t>
      </w:r>
    </w:p>
    <w:p>
      <w:r>
        <w:t>Purpose: estimate listed price as a linear combination of product type, ingredient count, and selected ingredient indicators.</w:t>
      </w:r>
    </w:p>
    <w:p>
      <w:pPr>
        <w:pStyle w:val="Heading2"/>
      </w:pPr>
      <w:r>
        <w:t>How it works</w:t>
      </w:r>
    </w:p>
    <w:p>
      <w:r>
        <w:t>After preprocessing, the model learns coefficients that minimize the sum of squared differences between actual and predicted prices. Categorical product types are one-hot encoded. Numeric features can be standardized within a scikit-learn pipeline where useful.</w:t>
      </w:r>
    </w:p>
    <w:p>
      <w:pPr>
        <w:pStyle w:val="Heading2"/>
      </w:pPr>
      <w:r>
        <w:t>Strengths</w:t>
      </w:r>
    </w:p>
    <w:p>
      <w:pPr>
        <w:pStyle w:val="ListBullet"/>
      </w:pPr>
      <w:r>
        <w:t>Fast to train and easy to establish as an interpretable model.</w:t>
      </w:r>
    </w:p>
    <w:p>
      <w:pPr>
        <w:pStyle w:val="ListBullet"/>
      </w:pPr>
      <w:r>
        <w:t>Coefficients can show associations between catalogue features and listed price, holding other included features constant.</w:t>
      </w:r>
    </w:p>
    <w:p>
      <w:pPr>
        <w:pStyle w:val="ListBullet"/>
      </w:pPr>
      <w:r>
        <w:t>Provides a useful benchmark against more flexible models.</w:t>
      </w:r>
    </w:p>
    <w:p>
      <w:pPr>
        <w:pStyle w:val="Heading2"/>
      </w:pPr>
      <w:r>
        <w:t>Weaknesses and risks</w:t>
      </w:r>
    </w:p>
    <w:p>
      <w:pPr>
        <w:pStyle w:val="ListBullet"/>
      </w:pPr>
      <w:r>
        <w:t>Assumes relationships are approximately linear and may miss complex interactions.</w:t>
      </w:r>
    </w:p>
    <w:p>
      <w:pPr>
        <w:pStyle w:val="ListBullet"/>
      </w:pPr>
      <w:r>
        <w:t>Sensitive to outliers and correlated ingredient indicators.</w:t>
      </w:r>
    </w:p>
    <w:p>
      <w:pPr>
        <w:pStyle w:val="ListBullet"/>
      </w:pPr>
      <w:r>
        <w:t>Coefficients describe associations in this dataset, not causal ingredient effects.</w:t>
      </w:r>
    </w:p>
    <w:p>
      <w:pPr>
        <w:pStyle w:val="Heading2"/>
      </w:pPr>
      <w:r>
        <w:t>Suitable evaluation</w:t>
      </w:r>
    </w:p>
    <w:p>
      <w:r>
        <w:t>MAE, RMSE, and R² on a held-out test set, compared with the baseline. Report errors in GBP and avoid presenting R² alone as proof of business usefulness.</w:t>
      </w:r>
    </w:p>
    <w:p>
      <w:pPr>
        <w:pStyle w:val="Heading1"/>
      </w:pPr>
      <w:r>
        <w:t>5. Candidate Model 2 — Decision Tree Regressor</w:t>
      </w:r>
    </w:p>
    <w:p>
      <w:r>
        <w:t>Purpose: model non-linear relationships and interactions—for example, different price patterns across product types and ingredient-count ranges.</w:t>
      </w:r>
    </w:p>
    <w:p>
      <w:pPr>
        <w:pStyle w:val="Heading2"/>
      </w:pPr>
      <w:r>
        <w:t>How it works</w:t>
      </w:r>
    </w:p>
    <w:p>
      <w:r>
        <w:t>A decision tree repeatedly splits the feature space into groups that reduce prediction error. It can represent non-linear patterns without requiring a linear relationship between each feature and price.</w:t>
      </w:r>
    </w:p>
    <w:p>
      <w:pPr>
        <w:pStyle w:val="Heading2"/>
      </w:pPr>
      <w:r>
        <w:t>Strengths</w:t>
      </w:r>
    </w:p>
    <w:p>
      <w:pPr>
        <w:pStyle w:val="ListBullet"/>
      </w:pPr>
      <w:r>
        <w:t>Can capture non-linear patterns and interactions.</w:t>
      </w:r>
    </w:p>
    <w:p>
      <w:pPr>
        <w:pStyle w:val="ListBullet"/>
      </w:pPr>
      <w:r>
        <w:t>Does not require numeric features to be scaled.</w:t>
      </w:r>
    </w:p>
    <w:p>
      <w:pPr>
        <w:pStyle w:val="ListBullet"/>
      </w:pPr>
      <w:r>
        <w:t>A shallow tree can provide understandable rules for catalogue analysis.</w:t>
      </w:r>
    </w:p>
    <w:p>
      <w:pPr>
        <w:pStyle w:val="Heading2"/>
      </w:pPr>
      <w:r>
        <w:t>Weaknesses and risks</w:t>
      </w:r>
    </w:p>
    <w:p>
      <w:pPr>
        <w:pStyle w:val="ListBullet"/>
      </w:pPr>
      <w:r>
        <w:t>A deep tree can memorize training data and generalize poorly.</w:t>
      </w:r>
    </w:p>
    <w:p>
      <w:pPr>
        <w:pStyle w:val="ListBullet"/>
      </w:pPr>
      <w:r>
        <w:t>Small dataset changes can produce different splits.</w:t>
      </w:r>
    </w:p>
    <w:p>
      <w:pPr>
        <w:pStyle w:val="ListBullet"/>
      </w:pPr>
      <w:r>
        <w:t>Feature importance can be misleading when predictors are correlated.</w:t>
      </w:r>
    </w:p>
    <w:p>
      <w:pPr>
        <w:pStyle w:val="Heading2"/>
      </w:pPr>
      <w:r>
        <w:t>Controls</w:t>
      </w:r>
    </w:p>
    <w:p>
      <w:pPr>
        <w:pStyle w:val="ListBullet"/>
      </w:pPr>
      <w:r>
        <w:t>Tune max_depth, min_samples_leaf, and min_samples_split using cross-validation.</w:t>
      </w:r>
    </w:p>
    <w:p>
      <w:pPr>
        <w:pStyle w:val="ListBullet"/>
      </w:pPr>
      <w:r>
        <w:t>Compare training and validation errors; prefer the simplest model with competitive validation performance.</w:t>
      </w:r>
    </w:p>
    <w:p>
      <w:pPr>
        <w:pStyle w:val="ListBullet"/>
      </w:pPr>
      <w:r>
        <w:t>Use permutation importance on held-out data when explaining feature contribution.</w:t>
      </w:r>
    </w:p>
    <w:p>
      <w:pPr>
        <w:pStyle w:val="Heading1"/>
      </w:pPr>
      <w:r>
        <w:t>6. Secondary Option — K-Means Clustering</w:t>
      </w:r>
    </w:p>
    <w:p>
      <w:r>
        <w:t>Clustering is an unsupervised exploratory technique rather than a price-prediction model. It can group products using scaled numeric features such as price and ingredient count, optionally alongside carefully encoded product-type information.</w:t>
      </w:r>
    </w:p>
    <w:p>
      <w:pPr>
        <w:pStyle w:val="ListBullet"/>
      </w:pPr>
      <w:r>
        <w:t>Potential insight: discover broad catalogue segments such as lower-priced/simple ingredient lists and higher-priced/longer ingredient lists, if the data supports those patterns.</w:t>
      </w:r>
    </w:p>
    <w:p>
      <w:pPr>
        <w:pStyle w:val="ListBullet"/>
      </w:pPr>
      <w:r>
        <w:t>Preparation: handle missing values, scale numeric features, and avoid allowing price alone to dominate unintentionally.</w:t>
      </w:r>
    </w:p>
    <w:p>
      <w:pPr>
        <w:pStyle w:val="ListBullet"/>
      </w:pPr>
      <w:r>
        <w:t>Evaluation: inspect inertia/elbow plots and silhouette score, then assess whether clusters are stable and understandable.</w:t>
      </w:r>
    </w:p>
    <w:p>
      <w:pPr>
        <w:pStyle w:val="ListBullet"/>
      </w:pPr>
      <w:r>
        <w:t>Limitation: clusters are mathematical groupings, not verified consumer segments or market-demand categories.</w:t>
      </w:r>
    </w:p>
    <w:p>
      <w:pPr>
        <w:pStyle w:val="Heading1"/>
      </w:pPr>
      <w:r>
        <w:t>7. Model Comparison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20"/>
            </w:pPr>
            <w:r/>
            <w:r>
              <w:rPr>
                <w:rFonts w:ascii="Aptos" w:hAnsi="Aptos"/>
                <w:b/>
                <w:color w:val="FFFFFF"/>
                <w:sz w:val="16"/>
              </w:rPr>
              <w:t>Model</w:t>
            </w:r>
          </w:p>
        </w:tc>
        <w:tc>
          <w:tcPr>
            <w:tcW w:type="dxa" w:w="2016"/>
            <w:vAlign w:val="center"/>
            <w:shd w:fill="1F4E79"/>
          </w:tcPr>
          <w:p>
            <w:pPr>
              <w:spacing w:after="20"/>
            </w:pPr>
            <w:r/>
            <w:r>
              <w:rPr>
                <w:rFonts w:ascii="Aptos" w:hAnsi="Aptos"/>
                <w:b/>
                <w:color w:val="FFFFFF"/>
                <w:sz w:val="16"/>
              </w:rPr>
              <w:t>Task</w:t>
            </w:r>
          </w:p>
        </w:tc>
        <w:tc>
          <w:tcPr>
            <w:tcW w:type="dxa" w:w="2016"/>
            <w:vAlign w:val="center"/>
            <w:shd w:fill="1F4E79"/>
          </w:tcPr>
          <w:p>
            <w:pPr>
              <w:spacing w:after="20"/>
            </w:pPr>
            <w:r/>
            <w:r>
              <w:rPr>
                <w:rFonts w:ascii="Aptos" w:hAnsi="Aptos"/>
                <w:b/>
                <w:color w:val="FFFFFF"/>
                <w:sz w:val="16"/>
              </w:rPr>
              <w:t>Main advantages</w:t>
            </w:r>
          </w:p>
        </w:tc>
        <w:tc>
          <w:tcPr>
            <w:tcW w:type="dxa" w:w="2016"/>
            <w:vAlign w:val="center"/>
            <w:shd w:fill="1F4E79"/>
          </w:tcPr>
          <w:p>
            <w:pPr>
              <w:spacing w:after="20"/>
            </w:pPr>
            <w:r/>
            <w:r>
              <w:rPr>
                <w:rFonts w:ascii="Aptos" w:hAnsi="Aptos"/>
                <w:b/>
                <w:color w:val="FFFFFF"/>
                <w:sz w:val="16"/>
              </w:rPr>
              <w:t>Main limitations</w:t>
            </w:r>
          </w:p>
        </w:tc>
        <w:tc>
          <w:tcPr>
            <w:tcW w:type="dxa" w:w="2016"/>
            <w:vAlign w:val="center"/>
            <w:shd w:fill="1F4E79"/>
          </w:tcPr>
          <w:p>
            <w:pPr>
              <w:spacing w:after="20"/>
            </w:pPr>
            <w:r/>
            <w:r>
              <w:rPr>
                <w:rFonts w:ascii="Aptos" w:hAnsi="Aptos"/>
                <w:b/>
                <w:color w:val="FFFFFF"/>
                <w:sz w:val="16"/>
              </w:rPr>
              <w:t>Planned metrics</w:t>
            </w:r>
          </w:p>
        </w:tc>
      </w:tr>
      <w:tr>
        <w:tc>
          <w:tcPr>
            <w:tcW w:type="dxa" w:w="2016"/>
            <w:vAlign w:val="center"/>
          </w:tcPr>
          <w:p>
            <w:pPr>
              <w:spacing w:after="20"/>
            </w:pPr>
            <w:r/>
            <w:r>
              <w:rPr>
                <w:rFonts w:ascii="Aptos" w:hAnsi="Aptos"/>
                <w:b w:val="0"/>
                <w:sz w:val="16"/>
              </w:rPr>
              <w:t>Dummy Regressor</w:t>
            </w:r>
          </w:p>
        </w:tc>
        <w:tc>
          <w:tcPr>
            <w:tcW w:type="dxa" w:w="2016"/>
            <w:vAlign w:val="center"/>
          </w:tcPr>
          <w:p>
            <w:pPr>
              <w:spacing w:after="20"/>
            </w:pPr>
            <w:r/>
            <w:r>
              <w:rPr>
                <w:rFonts w:ascii="Aptos" w:hAnsi="Aptos"/>
                <w:b w:val="0"/>
                <w:sz w:val="16"/>
              </w:rPr>
              <w:t>Baseline price estimate</w:t>
            </w:r>
          </w:p>
        </w:tc>
        <w:tc>
          <w:tcPr>
            <w:tcW w:type="dxa" w:w="2016"/>
            <w:vAlign w:val="center"/>
          </w:tcPr>
          <w:p>
            <w:pPr>
              <w:spacing w:after="20"/>
            </w:pPr>
            <w:r/>
            <w:r>
              <w:rPr>
                <w:rFonts w:ascii="Aptos" w:hAnsi="Aptos"/>
                <w:b w:val="0"/>
                <w:sz w:val="16"/>
              </w:rPr>
              <w:t>Sets a minimum benchmark; very simple</w:t>
            </w:r>
          </w:p>
        </w:tc>
        <w:tc>
          <w:tcPr>
            <w:tcW w:type="dxa" w:w="2016"/>
            <w:vAlign w:val="center"/>
          </w:tcPr>
          <w:p>
            <w:pPr>
              <w:spacing w:after="20"/>
            </w:pPr>
            <w:r/>
            <w:r>
              <w:rPr>
                <w:rFonts w:ascii="Aptos" w:hAnsi="Aptos"/>
                <w:b w:val="0"/>
                <w:sz w:val="16"/>
              </w:rPr>
              <w:t>Cannot use product attributes</w:t>
            </w:r>
          </w:p>
        </w:tc>
        <w:tc>
          <w:tcPr>
            <w:tcW w:type="dxa" w:w="2016"/>
            <w:vAlign w:val="center"/>
          </w:tcPr>
          <w:p>
            <w:pPr>
              <w:spacing w:after="20"/>
            </w:pPr>
            <w:r/>
            <w:r>
              <w:rPr>
                <w:rFonts w:ascii="Aptos" w:hAnsi="Aptos"/>
                <w:b w:val="0"/>
                <w:sz w:val="16"/>
              </w:rPr>
              <w:t>MAE, RMSE, R²</w:t>
            </w:r>
          </w:p>
        </w:tc>
      </w:tr>
      <w:tr>
        <w:tc>
          <w:tcPr>
            <w:tcW w:type="dxa" w:w="2016"/>
            <w:vAlign w:val="center"/>
            <w:shd w:fill="EAF1F8"/>
          </w:tcPr>
          <w:p>
            <w:pPr>
              <w:spacing w:after="20"/>
            </w:pPr>
            <w:r/>
            <w:r>
              <w:rPr>
                <w:rFonts w:ascii="Aptos" w:hAnsi="Aptos"/>
                <w:b w:val="0"/>
                <w:sz w:val="16"/>
              </w:rPr>
              <w:t>Linear Regression</w:t>
            </w:r>
          </w:p>
        </w:tc>
        <w:tc>
          <w:tcPr>
            <w:tcW w:type="dxa" w:w="2016"/>
            <w:vAlign w:val="center"/>
            <w:shd w:fill="EAF1F8"/>
          </w:tcPr>
          <w:p>
            <w:pPr>
              <w:spacing w:after="20"/>
            </w:pPr>
            <w:r/>
            <w:r>
              <w:rPr>
                <w:rFonts w:ascii="Aptos" w:hAnsi="Aptos"/>
                <w:b w:val="0"/>
                <w:sz w:val="16"/>
              </w:rPr>
              <w:t>Supervised regression</w:t>
            </w:r>
          </w:p>
        </w:tc>
        <w:tc>
          <w:tcPr>
            <w:tcW w:type="dxa" w:w="2016"/>
            <w:vAlign w:val="center"/>
            <w:shd w:fill="EAF1F8"/>
          </w:tcPr>
          <w:p>
            <w:pPr>
              <w:spacing w:after="20"/>
            </w:pPr>
            <w:r/>
            <w:r>
              <w:rPr>
                <w:rFonts w:ascii="Aptos" w:hAnsi="Aptos"/>
                <w:b w:val="0"/>
                <w:sz w:val="16"/>
              </w:rPr>
              <w:t>Fast, interpretable coefficients</w:t>
            </w:r>
          </w:p>
        </w:tc>
        <w:tc>
          <w:tcPr>
            <w:tcW w:type="dxa" w:w="2016"/>
            <w:vAlign w:val="center"/>
            <w:shd w:fill="EAF1F8"/>
          </w:tcPr>
          <w:p>
            <w:pPr>
              <w:spacing w:after="20"/>
            </w:pPr>
            <w:r/>
            <w:r>
              <w:rPr>
                <w:rFonts w:ascii="Aptos" w:hAnsi="Aptos"/>
                <w:b w:val="0"/>
                <w:sz w:val="16"/>
              </w:rPr>
              <w:t>Linear assumptions; outlier sensitivity</w:t>
            </w:r>
          </w:p>
        </w:tc>
        <w:tc>
          <w:tcPr>
            <w:tcW w:type="dxa" w:w="2016"/>
            <w:vAlign w:val="center"/>
            <w:shd w:fill="EAF1F8"/>
          </w:tcPr>
          <w:p>
            <w:pPr>
              <w:spacing w:after="20"/>
            </w:pPr>
            <w:r/>
            <w:r>
              <w:rPr>
                <w:rFonts w:ascii="Aptos" w:hAnsi="Aptos"/>
                <w:b w:val="0"/>
                <w:sz w:val="16"/>
              </w:rPr>
              <w:t>MAE, RMSE, R²</w:t>
            </w:r>
          </w:p>
        </w:tc>
      </w:tr>
      <w:tr>
        <w:tc>
          <w:tcPr>
            <w:tcW w:type="dxa" w:w="2016"/>
            <w:vAlign w:val="center"/>
          </w:tcPr>
          <w:p>
            <w:pPr>
              <w:spacing w:after="20"/>
            </w:pPr>
            <w:r/>
            <w:r>
              <w:rPr>
                <w:rFonts w:ascii="Aptos" w:hAnsi="Aptos"/>
                <w:b w:val="0"/>
                <w:sz w:val="16"/>
              </w:rPr>
              <w:t>Decision Tree Regressor</w:t>
            </w:r>
          </w:p>
        </w:tc>
        <w:tc>
          <w:tcPr>
            <w:tcW w:type="dxa" w:w="2016"/>
            <w:vAlign w:val="center"/>
          </w:tcPr>
          <w:p>
            <w:pPr>
              <w:spacing w:after="20"/>
            </w:pPr>
            <w:r/>
            <w:r>
              <w:rPr>
                <w:rFonts w:ascii="Aptos" w:hAnsi="Aptos"/>
                <w:b w:val="0"/>
                <w:sz w:val="16"/>
              </w:rPr>
              <w:t>Supervised regression</w:t>
            </w:r>
          </w:p>
        </w:tc>
        <w:tc>
          <w:tcPr>
            <w:tcW w:type="dxa" w:w="2016"/>
            <w:vAlign w:val="center"/>
          </w:tcPr>
          <w:p>
            <w:pPr>
              <w:spacing w:after="20"/>
            </w:pPr>
            <w:r/>
            <w:r>
              <w:rPr>
                <w:rFonts w:ascii="Aptos" w:hAnsi="Aptos"/>
                <w:b w:val="0"/>
                <w:sz w:val="16"/>
              </w:rPr>
              <w:t>Captures non-linearity and interactions</w:t>
            </w:r>
          </w:p>
        </w:tc>
        <w:tc>
          <w:tcPr>
            <w:tcW w:type="dxa" w:w="2016"/>
            <w:vAlign w:val="center"/>
          </w:tcPr>
          <w:p>
            <w:pPr>
              <w:spacing w:after="20"/>
            </w:pPr>
            <w:r/>
            <w:r>
              <w:rPr>
                <w:rFonts w:ascii="Aptos" w:hAnsi="Aptos"/>
                <w:b w:val="0"/>
                <w:sz w:val="16"/>
              </w:rPr>
              <w:t>Overfitting and instability</w:t>
            </w:r>
          </w:p>
        </w:tc>
        <w:tc>
          <w:tcPr>
            <w:tcW w:type="dxa" w:w="2016"/>
            <w:vAlign w:val="center"/>
          </w:tcPr>
          <w:p>
            <w:pPr>
              <w:spacing w:after="20"/>
            </w:pPr>
            <w:r/>
            <w:r>
              <w:rPr>
                <w:rFonts w:ascii="Aptos" w:hAnsi="Aptos"/>
                <w:b w:val="0"/>
                <w:sz w:val="16"/>
              </w:rPr>
              <w:t>MAE, RMSE, R²</w:t>
            </w:r>
          </w:p>
        </w:tc>
      </w:tr>
      <w:tr>
        <w:tc>
          <w:tcPr>
            <w:tcW w:type="dxa" w:w="2016"/>
            <w:vAlign w:val="center"/>
            <w:shd w:fill="EAF1F8"/>
          </w:tcPr>
          <w:p>
            <w:pPr>
              <w:spacing w:after="20"/>
            </w:pPr>
            <w:r/>
            <w:r>
              <w:rPr>
                <w:rFonts w:ascii="Aptos" w:hAnsi="Aptos"/>
                <w:b w:val="0"/>
                <w:sz w:val="16"/>
              </w:rPr>
              <w:t>K-Means</w:t>
            </w:r>
          </w:p>
        </w:tc>
        <w:tc>
          <w:tcPr>
            <w:tcW w:type="dxa" w:w="2016"/>
            <w:vAlign w:val="center"/>
            <w:shd w:fill="EAF1F8"/>
          </w:tcPr>
          <w:p>
            <w:pPr>
              <w:spacing w:after="20"/>
            </w:pPr>
            <w:r/>
            <w:r>
              <w:rPr>
                <w:rFonts w:ascii="Aptos" w:hAnsi="Aptos"/>
                <w:b w:val="0"/>
                <w:sz w:val="16"/>
              </w:rPr>
              <w:t>Exploratory clustering</w:t>
            </w:r>
          </w:p>
        </w:tc>
        <w:tc>
          <w:tcPr>
            <w:tcW w:type="dxa" w:w="2016"/>
            <w:vAlign w:val="center"/>
            <w:shd w:fill="EAF1F8"/>
          </w:tcPr>
          <w:p>
            <w:pPr>
              <w:spacing w:after="20"/>
            </w:pPr>
            <w:r/>
            <w:r>
              <w:rPr>
                <w:rFonts w:ascii="Aptos" w:hAnsi="Aptos"/>
                <w:b w:val="0"/>
                <w:sz w:val="16"/>
              </w:rPr>
              <w:t>Finds broad catalogue groupings</w:t>
            </w:r>
          </w:p>
        </w:tc>
        <w:tc>
          <w:tcPr>
            <w:tcW w:type="dxa" w:w="2016"/>
            <w:vAlign w:val="center"/>
            <w:shd w:fill="EAF1F8"/>
          </w:tcPr>
          <w:p>
            <w:pPr>
              <w:spacing w:after="20"/>
            </w:pPr>
            <w:r/>
            <w:r>
              <w:rPr>
                <w:rFonts w:ascii="Aptos" w:hAnsi="Aptos"/>
                <w:b w:val="0"/>
                <w:sz w:val="16"/>
              </w:rPr>
              <w:t>No target labels; sensitive to scaling and k</w:t>
            </w:r>
          </w:p>
        </w:tc>
        <w:tc>
          <w:tcPr>
            <w:tcW w:type="dxa" w:w="2016"/>
            <w:vAlign w:val="center"/>
            <w:shd w:fill="EAF1F8"/>
          </w:tcPr>
          <w:p>
            <w:pPr>
              <w:spacing w:after="20"/>
            </w:pPr>
            <w:r/>
            <w:r>
              <w:rPr>
                <w:rFonts w:ascii="Aptos" w:hAnsi="Aptos"/>
                <w:b w:val="0"/>
                <w:sz w:val="16"/>
              </w:rPr>
              <w:t>Silhouette score, inertia, qualitative review</w:t>
            </w:r>
          </w:p>
        </w:tc>
      </w:tr>
    </w:tbl>
    <w:p>
      <w:pPr>
        <w:spacing w:after="20"/>
      </w:pPr>
    </w:p>
    <w:p>
      <w:pPr>
        <w:pStyle w:val="Heading1"/>
      </w:pPr>
      <w:r>
        <w:t>8. Evaluation Metrics and Expected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20"/>
            </w:pPr>
            <w:r/>
            <w:r>
              <w:rPr>
                <w:rFonts w:ascii="Aptos" w:hAnsi="Aptos"/>
                <w:b/>
                <w:color w:val="FFFFFF"/>
                <w:sz w:val="16"/>
              </w:rPr>
              <w:t>Metric</w:t>
            </w:r>
          </w:p>
        </w:tc>
        <w:tc>
          <w:tcPr>
            <w:tcW w:type="dxa" w:w="3360"/>
            <w:vAlign w:val="center"/>
            <w:shd w:fill="1F4E79"/>
          </w:tcPr>
          <w:p>
            <w:pPr>
              <w:spacing w:after="20"/>
            </w:pPr>
            <w:r/>
            <w:r>
              <w:rPr>
                <w:rFonts w:ascii="Aptos" w:hAnsi="Aptos"/>
                <w:b/>
                <w:color w:val="FFFFFF"/>
                <w:sz w:val="16"/>
              </w:rPr>
              <w:t>Meaning</w:t>
            </w:r>
          </w:p>
        </w:tc>
        <w:tc>
          <w:tcPr>
            <w:tcW w:type="dxa" w:w="3360"/>
            <w:vAlign w:val="center"/>
            <w:shd w:fill="1F4E79"/>
          </w:tcPr>
          <w:p>
            <w:pPr>
              <w:spacing w:after="20"/>
            </w:pPr>
            <w:r/>
            <w:r>
              <w:rPr>
                <w:rFonts w:ascii="Aptos" w:hAnsi="Aptos"/>
                <w:b/>
                <w:color w:val="FFFFFF"/>
                <w:sz w:val="16"/>
              </w:rPr>
              <w:t>How it will be interpreted</w:t>
            </w:r>
          </w:p>
        </w:tc>
      </w:tr>
      <w:tr>
        <w:tc>
          <w:tcPr>
            <w:tcW w:type="dxa" w:w="3360"/>
            <w:vAlign w:val="center"/>
          </w:tcPr>
          <w:p>
            <w:pPr>
              <w:spacing w:after="20"/>
            </w:pPr>
            <w:r/>
            <w:r>
              <w:rPr>
                <w:rFonts w:ascii="Aptos" w:hAnsi="Aptos"/>
                <w:b w:val="0"/>
                <w:sz w:val="16"/>
              </w:rPr>
              <w:t>MAE (Mean Absolute Error)</w:t>
            </w:r>
          </w:p>
        </w:tc>
        <w:tc>
          <w:tcPr>
            <w:tcW w:type="dxa" w:w="3360"/>
            <w:vAlign w:val="center"/>
          </w:tcPr>
          <w:p>
            <w:pPr>
              <w:spacing w:after="20"/>
            </w:pPr>
            <w:r/>
            <w:r>
              <w:rPr>
                <w:rFonts w:ascii="Aptos" w:hAnsi="Aptos"/>
                <w:b w:val="0"/>
                <w:sz w:val="16"/>
              </w:rPr>
              <w:t>Average absolute prediction error</w:t>
            </w:r>
          </w:p>
        </w:tc>
        <w:tc>
          <w:tcPr>
            <w:tcW w:type="dxa" w:w="3360"/>
            <w:vAlign w:val="center"/>
          </w:tcPr>
          <w:p>
            <w:pPr>
              <w:spacing w:after="20"/>
            </w:pPr>
            <w:r/>
            <w:r>
              <w:rPr>
                <w:rFonts w:ascii="Aptos" w:hAnsi="Aptos"/>
                <w:b w:val="0"/>
                <w:sz w:val="16"/>
              </w:rPr>
              <w:t>Typical prediction miss in GBP; lower is better</w:t>
            </w:r>
          </w:p>
        </w:tc>
      </w:tr>
      <w:tr>
        <w:tc>
          <w:tcPr>
            <w:tcW w:type="dxa" w:w="3360"/>
            <w:vAlign w:val="center"/>
            <w:shd w:fill="EAF1F8"/>
          </w:tcPr>
          <w:p>
            <w:pPr>
              <w:spacing w:after="20"/>
            </w:pPr>
            <w:r/>
            <w:r>
              <w:rPr>
                <w:rFonts w:ascii="Aptos" w:hAnsi="Aptos"/>
                <w:b w:val="0"/>
                <w:sz w:val="16"/>
              </w:rPr>
              <w:t>RMSE (Root Mean Squared Error)</w:t>
            </w:r>
          </w:p>
        </w:tc>
        <w:tc>
          <w:tcPr>
            <w:tcW w:type="dxa" w:w="3360"/>
            <w:vAlign w:val="center"/>
            <w:shd w:fill="EAF1F8"/>
          </w:tcPr>
          <w:p>
            <w:pPr>
              <w:spacing w:after="20"/>
            </w:pPr>
            <w:r/>
            <w:r>
              <w:rPr>
                <w:rFonts w:ascii="Aptos" w:hAnsi="Aptos"/>
                <w:b w:val="0"/>
                <w:sz w:val="16"/>
              </w:rPr>
              <w:t>Penalizes larger errors more heavily</w:t>
            </w:r>
          </w:p>
        </w:tc>
        <w:tc>
          <w:tcPr>
            <w:tcW w:type="dxa" w:w="3360"/>
            <w:vAlign w:val="center"/>
            <w:shd w:fill="EAF1F8"/>
          </w:tcPr>
          <w:p>
            <w:pPr>
              <w:spacing w:after="20"/>
            </w:pPr>
            <w:r/>
            <w:r>
              <w:rPr>
                <w:rFonts w:ascii="Aptos" w:hAnsi="Aptos"/>
                <w:b w:val="0"/>
                <w:sz w:val="16"/>
              </w:rPr>
              <w:t>Highlights whether a few expensive products have large misses; lower is better</w:t>
            </w:r>
          </w:p>
        </w:tc>
      </w:tr>
      <w:tr>
        <w:tc>
          <w:tcPr>
            <w:tcW w:type="dxa" w:w="3360"/>
            <w:vAlign w:val="center"/>
          </w:tcPr>
          <w:p>
            <w:pPr>
              <w:spacing w:after="20"/>
            </w:pPr>
            <w:r/>
            <w:r>
              <w:rPr>
                <w:rFonts w:ascii="Aptos" w:hAnsi="Aptos"/>
                <w:b w:val="0"/>
                <w:sz w:val="16"/>
              </w:rPr>
              <w:t>R²</w:t>
            </w:r>
          </w:p>
        </w:tc>
        <w:tc>
          <w:tcPr>
            <w:tcW w:type="dxa" w:w="3360"/>
            <w:vAlign w:val="center"/>
          </w:tcPr>
          <w:p>
            <w:pPr>
              <w:spacing w:after="20"/>
            </w:pPr>
            <w:r/>
            <w:r>
              <w:rPr>
                <w:rFonts w:ascii="Aptos" w:hAnsi="Aptos"/>
                <w:b w:val="0"/>
                <w:sz w:val="16"/>
              </w:rPr>
              <w:t>Proportion of target variation explained relative to a mean baseline</w:t>
            </w:r>
          </w:p>
        </w:tc>
        <w:tc>
          <w:tcPr>
            <w:tcW w:type="dxa" w:w="3360"/>
            <w:vAlign w:val="center"/>
          </w:tcPr>
          <w:p>
            <w:pPr>
              <w:spacing w:after="20"/>
            </w:pPr>
            <w:r/>
            <w:r>
              <w:rPr>
                <w:rFonts w:ascii="Aptos" w:hAnsi="Aptos"/>
                <w:b w:val="0"/>
                <w:sz w:val="16"/>
              </w:rPr>
              <w:t>Can be negative on test data; interpret alongside MAE/RMSE</w:t>
            </w:r>
          </w:p>
        </w:tc>
      </w:tr>
      <w:tr>
        <w:tc>
          <w:tcPr>
            <w:tcW w:type="dxa" w:w="3360"/>
            <w:vAlign w:val="center"/>
            <w:shd w:fill="EAF1F8"/>
          </w:tcPr>
          <w:p>
            <w:pPr>
              <w:spacing w:after="20"/>
            </w:pPr>
            <w:r/>
            <w:r>
              <w:rPr>
                <w:rFonts w:ascii="Aptos" w:hAnsi="Aptos"/>
                <w:b w:val="0"/>
                <w:sz w:val="16"/>
              </w:rPr>
              <w:t>Silhouette score</w:t>
            </w:r>
          </w:p>
        </w:tc>
        <w:tc>
          <w:tcPr>
            <w:tcW w:type="dxa" w:w="3360"/>
            <w:vAlign w:val="center"/>
            <w:shd w:fill="EAF1F8"/>
          </w:tcPr>
          <w:p>
            <w:pPr>
              <w:spacing w:after="20"/>
            </w:pPr>
            <w:r/>
            <w:r>
              <w:rPr>
                <w:rFonts w:ascii="Aptos" w:hAnsi="Aptos"/>
                <w:b w:val="0"/>
                <w:sz w:val="16"/>
              </w:rPr>
              <w:t>Measures separation and cohesion of clusters</w:t>
            </w:r>
          </w:p>
        </w:tc>
        <w:tc>
          <w:tcPr>
            <w:tcW w:type="dxa" w:w="3360"/>
            <w:vAlign w:val="center"/>
            <w:shd w:fill="EAF1F8"/>
          </w:tcPr>
          <w:p>
            <w:pPr>
              <w:spacing w:after="20"/>
            </w:pPr>
            <w:r/>
            <w:r>
              <w:rPr>
                <w:rFonts w:ascii="Aptos" w:hAnsi="Aptos"/>
                <w:b w:val="0"/>
                <w:sz w:val="16"/>
              </w:rPr>
              <w:t>Higher is generally better, but only meaningful with suitable distance/scaling choices</w:t>
            </w:r>
          </w:p>
        </w:tc>
      </w:tr>
      <w:tr>
        <w:tc>
          <w:tcPr>
            <w:tcW w:type="dxa" w:w="3360"/>
            <w:vAlign w:val="center"/>
          </w:tcPr>
          <w:p>
            <w:pPr>
              <w:spacing w:after="20"/>
            </w:pPr>
            <w:r/>
            <w:r>
              <w:rPr>
                <w:rFonts w:ascii="Aptos" w:hAnsi="Aptos"/>
                <w:b w:val="0"/>
                <w:sz w:val="16"/>
              </w:rPr>
              <w:t>Inertia</w:t>
            </w:r>
          </w:p>
        </w:tc>
        <w:tc>
          <w:tcPr>
            <w:tcW w:type="dxa" w:w="3360"/>
            <w:vAlign w:val="center"/>
          </w:tcPr>
          <w:p>
            <w:pPr>
              <w:spacing w:after="20"/>
            </w:pPr>
            <w:r/>
            <w:r>
              <w:rPr>
                <w:rFonts w:ascii="Aptos" w:hAnsi="Aptos"/>
                <w:b w:val="0"/>
                <w:sz w:val="16"/>
              </w:rPr>
              <w:t>Within-cluster sum of squared distances</w:t>
            </w:r>
          </w:p>
        </w:tc>
        <w:tc>
          <w:tcPr>
            <w:tcW w:type="dxa" w:w="3360"/>
            <w:vAlign w:val="center"/>
          </w:tcPr>
          <w:p>
            <w:pPr>
              <w:spacing w:after="20"/>
            </w:pPr>
            <w:r/>
            <w:r>
              <w:rPr>
                <w:rFonts w:ascii="Aptos" w:hAnsi="Aptos"/>
                <w:b w:val="0"/>
                <w:sz w:val="16"/>
              </w:rPr>
              <w:t>Used with the elbow method; always tends to decrease as k increases</w:t>
            </w:r>
          </w:p>
        </w:tc>
      </w:tr>
    </w:tbl>
    <w:p>
      <w:pPr>
        <w:spacing w:after="20"/>
      </w:pPr>
    </w:p>
    <w:p>
      <w:r>
        <w:t>Expected performance is a hypothesis, not a result: Linear Regression may provide a useful, interpretable baseline; a tuned shallow Decision Tree may improve performance if there are non-linear category-specific patterns. However, ingredient text and product type may explain only a limited portion of price variation, so both models may have modest predictive power. Actual scores must be calculated after training and validation; this report does not invent performance numbers.</w:t>
      </w:r>
    </w:p>
    <w:p>
      <w:pPr>
        <w:pStyle w:val="Heading1"/>
      </w:pPr>
      <w:r>
        <w:t>9. Validation and Robustness Plan</w:t>
      </w:r>
    </w:p>
    <w:p>
      <w:pPr>
        <w:pStyle w:val="ListNumber"/>
      </w:pPr>
      <w:r>
        <w:t>Define the target and remove rows with invalid or missing numeric prices. Confirm that all prices use the same currency.</w:t>
      </w:r>
    </w:p>
    <w:p>
      <w:pPr>
        <w:pStyle w:val="ListNumber"/>
      </w:pPr>
      <w:r>
        <w:t>Split data into training and test sets (for example, 80% training and 20% test) using a fixed random_state for reproducibility.</w:t>
      </w:r>
    </w:p>
    <w:p>
      <w:pPr>
        <w:pStyle w:val="ListNumber"/>
      </w:pPr>
      <w:r>
        <w:t>Place imputing, encoding, scaling, and feature extraction inside a scikit-learn Pipeline/ColumnTransformer so transformations are fitted only on training folds.</w:t>
      </w:r>
    </w:p>
    <w:p>
      <w:pPr>
        <w:pStyle w:val="ListNumber"/>
      </w:pPr>
      <w:r>
        <w:t>Use 5-fold cross-validation on the training set to compare candidate models and tune hyperparameters.</w:t>
      </w:r>
    </w:p>
    <w:p>
      <w:pPr>
        <w:pStyle w:val="ListNumber"/>
      </w:pPr>
      <w:r>
        <w:t>Evaluate the selected model once on the untouched test set using MAE, RMSE, and R².</w:t>
      </w:r>
    </w:p>
    <w:p>
      <w:pPr>
        <w:pStyle w:val="ListNumber"/>
      </w:pPr>
      <w:r>
        <w:t>Compare against DummyRegressor. If the model does not outperform the baseline meaningfully, do not recommend it for operational use.</w:t>
      </w:r>
    </w:p>
    <w:p>
      <w:pPr>
        <w:pStyle w:val="ListNumber"/>
      </w:pPr>
      <w:r>
        <w:t>Check residual plots and errors by product type. Confirm that errors are not disproportionately high for a particular category or price range.</w:t>
      </w:r>
    </w:p>
    <w:p>
      <w:pPr>
        <w:pStyle w:val="ListNumber"/>
      </w:pPr>
      <w:r>
        <w:t>Repeat evaluation with alternative random seeds or repeated cross-validation to check stability, especially because the dataset is modest in size.</w:t>
      </w:r>
    </w:p>
    <w:p>
      <w:pPr>
        <w:pStyle w:val="ListNumber"/>
      </w:pPr>
      <w:r>
        <w:t>Document feature definitions, preprocessing decisions, software versions, random seeds, and known limitations.</w:t>
      </w:r>
    </w:p>
    <w:p>
      <w:pPr>
        <w:pStyle w:val="Heading1"/>
      </w:pPr>
      <w:r>
        <w:t>10. Preventing Overfitting and Underfitting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20"/>
            </w:pPr>
            <w:r/>
            <w:r>
              <w:rPr>
                <w:rFonts w:ascii="Aptos" w:hAnsi="Aptos"/>
                <w:b/>
                <w:color w:val="FFFFFF"/>
                <w:sz w:val="16"/>
              </w:rPr>
              <w:t>Risk</w:t>
            </w:r>
          </w:p>
        </w:tc>
        <w:tc>
          <w:tcPr>
            <w:tcW w:type="dxa" w:w="3360"/>
            <w:vAlign w:val="center"/>
            <w:shd w:fill="1F4E79"/>
          </w:tcPr>
          <w:p>
            <w:pPr>
              <w:spacing w:after="20"/>
            </w:pPr>
            <w:r/>
            <w:r>
              <w:rPr>
                <w:rFonts w:ascii="Aptos" w:hAnsi="Aptos"/>
                <w:b/>
                <w:color w:val="FFFFFF"/>
                <w:sz w:val="16"/>
              </w:rPr>
              <w:t>Warning sign</w:t>
            </w:r>
          </w:p>
        </w:tc>
        <w:tc>
          <w:tcPr>
            <w:tcW w:type="dxa" w:w="3360"/>
            <w:vAlign w:val="center"/>
            <w:shd w:fill="1F4E79"/>
          </w:tcPr>
          <w:p>
            <w:pPr>
              <w:spacing w:after="20"/>
            </w:pPr>
            <w:r/>
            <w:r>
              <w:rPr>
                <w:rFonts w:ascii="Aptos" w:hAnsi="Aptos"/>
                <w:b/>
                <w:color w:val="FFFFFF"/>
                <w:sz w:val="16"/>
              </w:rPr>
              <w:t>Mitigation</w:t>
            </w:r>
          </w:p>
        </w:tc>
      </w:tr>
      <w:tr>
        <w:tc>
          <w:tcPr>
            <w:tcW w:type="dxa" w:w="3360"/>
            <w:vAlign w:val="center"/>
          </w:tcPr>
          <w:p>
            <w:pPr>
              <w:spacing w:after="20"/>
            </w:pPr>
            <w:r/>
            <w:r>
              <w:rPr>
                <w:rFonts w:ascii="Aptos" w:hAnsi="Aptos"/>
                <w:b w:val="0"/>
                <w:sz w:val="16"/>
              </w:rPr>
              <w:t>Overfitting</w:t>
            </w:r>
          </w:p>
        </w:tc>
        <w:tc>
          <w:tcPr>
            <w:tcW w:type="dxa" w:w="3360"/>
            <w:vAlign w:val="center"/>
          </w:tcPr>
          <w:p>
            <w:pPr>
              <w:spacing w:after="20"/>
            </w:pPr>
            <w:r/>
            <w:r>
              <w:rPr>
                <w:rFonts w:ascii="Aptos" w:hAnsi="Aptos"/>
                <w:b w:val="0"/>
                <w:sz w:val="16"/>
              </w:rPr>
              <w:t>Very low training error but much higher validation/test error</w:t>
            </w:r>
          </w:p>
        </w:tc>
        <w:tc>
          <w:tcPr>
            <w:tcW w:type="dxa" w:w="3360"/>
            <w:vAlign w:val="center"/>
          </w:tcPr>
          <w:p>
            <w:pPr>
              <w:spacing w:after="20"/>
            </w:pPr>
            <w:r/>
            <w:r>
              <w:rPr>
                <w:rFonts w:ascii="Aptos" w:hAnsi="Aptos"/>
                <w:b w:val="0"/>
                <w:sz w:val="16"/>
              </w:rPr>
              <w:t>Limit tree depth; increase minimum leaf size; use cross-validation; reduce noisy or high-dimensional text features</w:t>
            </w:r>
          </w:p>
        </w:tc>
      </w:tr>
      <w:tr>
        <w:tc>
          <w:tcPr>
            <w:tcW w:type="dxa" w:w="3360"/>
            <w:vAlign w:val="center"/>
            <w:shd w:fill="EAF1F8"/>
          </w:tcPr>
          <w:p>
            <w:pPr>
              <w:spacing w:after="20"/>
            </w:pPr>
            <w:r/>
            <w:r>
              <w:rPr>
                <w:rFonts w:ascii="Aptos" w:hAnsi="Aptos"/>
                <w:b w:val="0"/>
                <w:sz w:val="16"/>
              </w:rPr>
              <w:t>Underfitting</w:t>
            </w:r>
          </w:p>
        </w:tc>
        <w:tc>
          <w:tcPr>
            <w:tcW w:type="dxa" w:w="3360"/>
            <w:vAlign w:val="center"/>
            <w:shd w:fill="EAF1F8"/>
          </w:tcPr>
          <w:p>
            <w:pPr>
              <w:spacing w:after="20"/>
            </w:pPr>
            <w:r/>
            <w:r>
              <w:rPr>
                <w:rFonts w:ascii="Aptos" w:hAnsi="Aptos"/>
                <w:b w:val="0"/>
                <w:sz w:val="16"/>
              </w:rPr>
              <w:t>Training and validation errors both high</w:t>
            </w:r>
          </w:p>
        </w:tc>
        <w:tc>
          <w:tcPr>
            <w:tcW w:type="dxa" w:w="3360"/>
            <w:vAlign w:val="center"/>
            <w:shd w:fill="EAF1F8"/>
          </w:tcPr>
          <w:p>
            <w:pPr>
              <w:spacing w:after="20"/>
            </w:pPr>
            <w:r/>
            <w:r>
              <w:rPr>
                <w:rFonts w:ascii="Aptos" w:hAnsi="Aptos"/>
                <w:b w:val="0"/>
                <w:sz w:val="16"/>
              </w:rPr>
              <w:t>Try meaningful interactions or a more flexible model; review whether features contain enough signal</w:t>
            </w:r>
          </w:p>
        </w:tc>
      </w:tr>
      <w:tr>
        <w:tc>
          <w:tcPr>
            <w:tcW w:type="dxa" w:w="3360"/>
            <w:vAlign w:val="center"/>
          </w:tcPr>
          <w:p>
            <w:pPr>
              <w:spacing w:after="20"/>
            </w:pPr>
            <w:r/>
            <w:r>
              <w:rPr>
                <w:rFonts w:ascii="Aptos" w:hAnsi="Aptos"/>
                <w:b w:val="0"/>
                <w:sz w:val="16"/>
              </w:rPr>
              <w:t>Data leakage</w:t>
            </w:r>
          </w:p>
        </w:tc>
        <w:tc>
          <w:tcPr>
            <w:tcW w:type="dxa" w:w="3360"/>
            <w:vAlign w:val="center"/>
          </w:tcPr>
          <w:p>
            <w:pPr>
              <w:spacing w:after="20"/>
            </w:pPr>
            <w:r/>
            <w:r>
              <w:rPr>
                <w:rFonts w:ascii="Aptos" w:hAnsi="Aptos"/>
                <w:b w:val="0"/>
                <w:sz w:val="16"/>
              </w:rPr>
              <w:t>Target-derived columns or test-set statistics enter training</w:t>
            </w:r>
          </w:p>
        </w:tc>
        <w:tc>
          <w:tcPr>
            <w:tcW w:type="dxa" w:w="3360"/>
            <w:vAlign w:val="center"/>
          </w:tcPr>
          <w:p>
            <w:pPr>
              <w:spacing w:after="20"/>
            </w:pPr>
            <w:r/>
            <w:r>
              <w:rPr>
                <w:rFonts w:ascii="Aptos" w:hAnsi="Aptos"/>
                <w:b w:val="0"/>
                <w:sz w:val="16"/>
              </w:rPr>
              <w:t>Exclude outlier flags derived from price as predictors; fit all transformations on training folds only</w:t>
            </w:r>
          </w:p>
        </w:tc>
      </w:tr>
      <w:tr>
        <w:tc>
          <w:tcPr>
            <w:tcW w:type="dxa" w:w="3360"/>
            <w:vAlign w:val="center"/>
            <w:shd w:fill="EAF1F8"/>
          </w:tcPr>
          <w:p>
            <w:pPr>
              <w:spacing w:after="20"/>
            </w:pPr>
            <w:r/>
            <w:r>
              <w:rPr>
                <w:rFonts w:ascii="Aptos" w:hAnsi="Aptos"/>
                <w:b w:val="0"/>
                <w:sz w:val="16"/>
              </w:rPr>
              <w:t>Unstable results</w:t>
            </w:r>
          </w:p>
        </w:tc>
        <w:tc>
          <w:tcPr>
            <w:tcW w:type="dxa" w:w="3360"/>
            <w:vAlign w:val="center"/>
            <w:shd w:fill="EAF1F8"/>
          </w:tcPr>
          <w:p>
            <w:pPr>
              <w:spacing w:after="20"/>
            </w:pPr>
            <w:r/>
            <w:r>
              <w:rPr>
                <w:rFonts w:ascii="Aptos" w:hAnsi="Aptos"/>
                <w:b w:val="0"/>
                <w:sz w:val="16"/>
              </w:rPr>
              <w:t>Scores vary widely across splits</w:t>
            </w:r>
          </w:p>
        </w:tc>
        <w:tc>
          <w:tcPr>
            <w:tcW w:type="dxa" w:w="3360"/>
            <w:vAlign w:val="center"/>
            <w:shd w:fill="EAF1F8"/>
          </w:tcPr>
          <w:p>
            <w:pPr>
              <w:spacing w:after="20"/>
            </w:pPr>
            <w:r/>
            <w:r>
              <w:rPr>
                <w:rFonts w:ascii="Aptos" w:hAnsi="Aptos"/>
                <w:b w:val="0"/>
                <w:sz w:val="16"/>
              </w:rPr>
              <w:t>Use repeated cross-validation, report variation, and avoid overinterpreting small score differences</w:t>
            </w:r>
          </w:p>
        </w:tc>
      </w:tr>
      <w:tr>
        <w:tc>
          <w:tcPr>
            <w:tcW w:type="dxa" w:w="3360"/>
            <w:vAlign w:val="center"/>
          </w:tcPr>
          <w:p>
            <w:pPr>
              <w:spacing w:after="20"/>
            </w:pPr>
            <w:r/>
            <w:r>
              <w:rPr>
                <w:rFonts w:ascii="Aptos" w:hAnsi="Aptos"/>
                <w:b w:val="0"/>
                <w:sz w:val="16"/>
              </w:rPr>
              <w:t>Outlier distortion</w:t>
            </w:r>
          </w:p>
        </w:tc>
        <w:tc>
          <w:tcPr>
            <w:tcW w:type="dxa" w:w="3360"/>
            <w:vAlign w:val="center"/>
          </w:tcPr>
          <w:p>
            <w:pPr>
              <w:spacing w:after="20"/>
            </w:pPr>
            <w:r/>
            <w:r>
              <w:rPr>
                <w:rFonts w:ascii="Aptos" w:hAnsi="Aptos"/>
                <w:b w:val="0"/>
                <w:sz w:val="16"/>
              </w:rPr>
              <w:t>A few high prices dominate RMSE or linear coefficients</w:t>
            </w:r>
          </w:p>
        </w:tc>
        <w:tc>
          <w:tcPr>
            <w:tcW w:type="dxa" w:w="3360"/>
            <w:vAlign w:val="center"/>
          </w:tcPr>
          <w:p>
            <w:pPr>
              <w:spacing w:after="20"/>
            </w:pPr>
            <w:r/>
            <w:r>
              <w:rPr>
                <w:rFonts w:ascii="Aptos" w:hAnsi="Aptos"/>
                <w:b w:val="0"/>
                <w:sz w:val="16"/>
              </w:rPr>
              <w:t>Inspect flagged rows, verify genuine values, report MAE and RMSE together, and perform a documented sensitivity analysis</w:t>
            </w:r>
          </w:p>
        </w:tc>
      </w:tr>
    </w:tbl>
    <w:p>
      <w:pPr>
        <w:spacing w:after="20"/>
      </w:pPr>
    </w:p>
    <w:p>
      <w:r>
        <w:t>Do not automatically delete every IQR-flagged price. First check whether each value is a genuine catalogue price or a data error. If the value is valid, retain it or document a sensitivity analysis rather than silently removing it.</w:t>
      </w:r>
    </w:p>
    <w:p>
      <w:pPr>
        <w:pStyle w:val="Heading1"/>
      </w:pPr>
      <w:r>
        <w:t>11. Python Implementation Outline</w:t>
      </w:r>
    </w:p>
    <w:p>
      <w:r>
        <w:rPr>
          <w:rFonts w:ascii="Consolas" w:hAnsi="Consolas"/>
          <w:sz w:val="14"/>
        </w:rPr>
        <w:t># Illustrative workflow — run after confirming the actual column names</w:t>
        <w:br/>
        <w:t>import pandas as pd</w:t>
        <w:br/>
        <w:t>from sklearn.model_selection import train_test_split, cross_validate, KFold</w:t>
        <w:br/>
        <w:t>from sklearn.compose import ColumnTransformer</w:t>
        <w:br/>
        <w:t>from sklearn.preprocessing import OneHotEncoder, StandardScaler</w:t>
        <w:br/>
        <w:t>from sklearn.impute import SimpleImputer</w:t>
        <w:br/>
        <w:t>from sklearn.pipeline import Pipeline</w:t>
        <w:br/>
        <w:t>from sklearn.dummy import DummyRegressor</w:t>
        <w:br/>
        <w:t>from sklearn.linear_model import LinearRegression</w:t>
        <w:br/>
        <w:t>from sklearn.tree import DecisionTreeRegressor</w:t>
        <w:br/>
        <w:t>from sklearn.metrics import mean_absolute_error, mean_squared_error, r2_score</w:t>
        <w:br/>
        <w:t>from sklearn.base import clone</w:t>
        <w:br/>
        <w:t>import numpy as np</w:t>
        <w:br/>
        <w:br/>
        <w:t># df = pd.read_csv("skincare_products_preprocessed_week3.csv")</w:t>
        <w:br/>
        <w:t># Confirm column names and price currency before running.</w:t>
        <w:br/>
        <w:t>features = ["product_type_normalized", "ingredient_count"]</w:t>
        <w:br/>
        <w:t>target = "price_numeric"</w:t>
        <w:br/>
        <w:t>model_df = df[features + [target]].dropna(subset=[target]).copy()</w:t>
        <w:br/>
        <w:t>X, y = model_df[features], model_df[target]</w:t>
        <w:br/>
        <w:br/>
        <w:t>preprocess = ColumnTransformer([</w:t>
        <w:br/>
        <w:t xml:space="preserve">    ("category", OneHotEncoder(handle_unknown="ignore"), ["product_type_normalized"]),</w:t>
        <w:br/>
        <w:t xml:space="preserve">    ("numeric", Pipeline([</w:t>
        <w:br/>
        <w:t xml:space="preserve">        ("imputer", SimpleImputer(strategy="median")),</w:t>
        <w:br/>
        <w:t xml:space="preserve">        ("scale", StandardScaler())</w:t>
        <w:br/>
        <w:t xml:space="preserve">    ]), ["ingredient_count"])</w:t>
        <w:br/>
        <w:t>])</w:t>
        <w:br/>
        <w:br/>
        <w:t>X_train, X_test, y_train, y_test = train_test_split(</w:t>
        <w:br/>
        <w:t xml:space="preserve">    X, y, test_size=0.20, random_state=42</w:t>
        <w:br/>
        <w:t>)</w:t>
        <w:br/>
        <w:br/>
        <w:t>models = {</w:t>
        <w:br/>
        <w:t xml:space="preserve">    "Dummy baseline": DummyRegressor(strategy="mean"),</w:t>
        <w:br/>
        <w:t xml:space="preserve">    "Linear Regression": LinearRegression(),</w:t>
        <w:br/>
        <w:t xml:space="preserve">    "Decision Tree": DecisionTreeRegressor(</w:t>
        <w:br/>
        <w:t xml:space="preserve">        max_depth=4, min_samples_leaf=10, random_state=42</w:t>
        <w:br/>
        <w:t xml:space="preserve">    )</w:t>
        <w:br/>
        <w:t>}</w:t>
        <w:br/>
        <w:br/>
        <w:t>for name, estimator in models.items():</w:t>
        <w:br/>
        <w:t xml:space="preserve">    pipe = Pipeline([("prep", preprocess), ("model", estimator)])</w:t>
        <w:br/>
        <w:t xml:space="preserve">    pipe.fit(X_train, y_train)</w:t>
        <w:br/>
        <w:t xml:space="preserve">    pred = pipe.predict(X_test)</w:t>
        <w:br/>
        <w:t xml:space="preserve">    rmse = np.sqrt(mean_squared_error(y_test, pred))</w:t>
        <w:br/>
        <w:t xml:space="preserve">    print(name, {</w:t>
        <w:br/>
        <w:t xml:space="preserve">        "MAE": mean_absolute_error(y_test, pred),</w:t>
        <w:br/>
        <w:t xml:space="preserve">        "RMSE": rmse,</w:t>
        <w:br/>
        <w:t xml:space="preserve">        "R2": r2_score(y_test, pred)</w:t>
        <w:br/>
        <w:t xml:space="preserve">    })</w:t>
        <w:br/>
      </w:r>
    </w:p>
    <w:p>
      <w:r>
        <w:t>Implementation note: column names must be checked against the processed CSV before execution. If the actual normalized category column has a different name, update the code. The code is a template for the proposed experiment; no trained-model score is claimed in this report.</w:t>
      </w:r>
    </w:p>
    <w:p>
      <w:pPr>
        <w:pStyle w:val="Heading1"/>
      </w:pPr>
      <w:r>
        <w:t>12. Business Interpretation</w:t>
      </w:r>
    </w:p>
    <w:p>
      <w:pPr>
        <w:pStyle w:val="ListBullet"/>
      </w:pPr>
      <w:r>
        <w:t>Catalogue benchmarking: compare estimated prices with listed prices to flag products for manual review, not automatic repricing.</w:t>
      </w:r>
    </w:p>
    <w:p>
      <w:pPr>
        <w:pStyle w:val="ListBullet"/>
      </w:pPr>
      <w:r>
        <w:t>Category-level planning: compare errors and price patterns by product type to identify categories where catalogue attributes are more or less informative.</w:t>
      </w:r>
    </w:p>
    <w:p>
      <w:pPr>
        <w:pStyle w:val="ListBullet"/>
      </w:pPr>
      <w:r>
        <w:t>Product information quality: large residuals can indicate unusual products, missing attributes, inconsistent listing data, or genuine premium positioning.</w:t>
      </w:r>
    </w:p>
    <w:p>
      <w:pPr>
        <w:pStyle w:val="ListBullet"/>
      </w:pPr>
      <w:r>
        <w:t>Ingredient analysis: any observed association between ingredient indicators and price should be described as correlation within this catalogue, not evidence that the ingredient causes higher price.</w:t>
      </w:r>
    </w:p>
    <w:p>
      <w:pPr>
        <w:pStyle w:val="ListBullet"/>
      </w:pPr>
      <w:r>
        <w:t>Clustering: if segments are stable, they may help structure catalogue exploration, but they should be validated with domain knowledge before business decisions.</w:t>
      </w:r>
    </w:p>
    <w:p>
      <w:pPr>
        <w:pStyle w:val="Heading1"/>
      </w:pPr>
      <w:r>
        <w:t>13. Limitations and Ethical Considerations</w:t>
      </w:r>
    </w:p>
    <w:p>
      <w:pPr>
        <w:pStyle w:val="ListBullet"/>
      </w:pPr>
      <w:r>
        <w:t>The dataset is a product catalogue snapshot and has no time-series data, so it cannot support trend forecasting over time.</w:t>
      </w:r>
    </w:p>
    <w:p>
      <w:pPr>
        <w:pStyle w:val="ListBullet"/>
      </w:pPr>
      <w:r>
        <w:t>No sales, revenue, conversion, ratings, review sentiment, or customer demographics are available; do not infer consumer demand or preferences.</w:t>
      </w:r>
    </w:p>
    <w:p>
      <w:pPr>
        <w:pStyle w:val="ListBullet"/>
      </w:pPr>
      <w:r>
        <w:t>Ingredient lists may be incomplete, differently formatted, or contain synonyms; simple ingredient counts are only a rough proxy for list complexity.</w:t>
      </w:r>
    </w:p>
    <w:p>
      <w:pPr>
        <w:pStyle w:val="ListBullet"/>
      </w:pPr>
      <w:r>
        <w:t>The source dataset’s licensing terms should be checked before redistributing it or publishing derived data.</w:t>
      </w:r>
    </w:p>
    <w:p>
      <w:pPr>
        <w:pStyle w:val="ListBullet"/>
      </w:pPr>
      <w:r>
        <w:t>Model estimates should support human review, not be treated as verified market prices or medical/skin-suitability recommendations.</w:t>
      </w:r>
    </w:p>
    <w:p>
      <w:pPr>
        <w:pStyle w:val="Heading1"/>
      </w:pPr>
      <w:r>
        <w:t>14. Proposed 30–35 Hour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20"/>
            </w:pPr>
            <w:r/>
            <w:r>
              <w:rPr>
                <w:rFonts w:ascii="Aptos" w:hAnsi="Aptos"/>
                <w:b/>
                <w:color w:val="FFFFFF"/>
                <w:sz w:val="16"/>
              </w:rPr>
              <w:t>Activity</w:t>
            </w:r>
          </w:p>
        </w:tc>
        <w:tc>
          <w:tcPr>
            <w:tcW w:type="dxa" w:w="3360"/>
            <w:vAlign w:val="center"/>
            <w:shd w:fill="1F4E79"/>
          </w:tcPr>
          <w:p>
            <w:pPr>
              <w:spacing w:after="20"/>
            </w:pPr>
            <w:r/>
            <w:r>
              <w:rPr>
                <w:rFonts w:ascii="Aptos" w:hAnsi="Aptos"/>
                <w:b/>
                <w:color w:val="FFFFFF"/>
                <w:sz w:val="16"/>
              </w:rPr>
              <w:t>Estimated time</w:t>
            </w:r>
          </w:p>
        </w:tc>
        <w:tc>
          <w:tcPr>
            <w:tcW w:type="dxa" w:w="3360"/>
            <w:vAlign w:val="center"/>
            <w:shd w:fill="1F4E79"/>
          </w:tcPr>
          <w:p>
            <w:pPr>
              <w:spacing w:after="20"/>
            </w:pPr>
            <w:r/>
            <w:r>
              <w:rPr>
                <w:rFonts w:ascii="Aptos" w:hAnsi="Aptos"/>
                <w:b/>
                <w:color w:val="FFFFFF"/>
                <w:sz w:val="16"/>
              </w:rPr>
              <w:t>Output</w:t>
            </w:r>
          </w:p>
        </w:tc>
      </w:tr>
      <w:tr>
        <w:tc>
          <w:tcPr>
            <w:tcW w:type="dxa" w:w="3360"/>
            <w:vAlign w:val="center"/>
          </w:tcPr>
          <w:p>
            <w:pPr>
              <w:spacing w:after="20"/>
            </w:pPr>
            <w:r/>
            <w:r>
              <w:rPr>
                <w:rFonts w:ascii="Aptos" w:hAnsi="Aptos"/>
                <w:b w:val="0"/>
                <w:sz w:val="16"/>
              </w:rPr>
              <w:t>Revisit Week 1 problem and audit available fields</w:t>
            </w:r>
          </w:p>
        </w:tc>
        <w:tc>
          <w:tcPr>
            <w:tcW w:type="dxa" w:w="3360"/>
            <w:vAlign w:val="center"/>
          </w:tcPr>
          <w:p>
            <w:pPr>
              <w:spacing w:after="20"/>
            </w:pPr>
            <w:r/>
            <w:r>
              <w:rPr>
                <w:rFonts w:ascii="Aptos" w:hAnsi="Aptos"/>
                <w:b w:val="0"/>
                <w:sz w:val="16"/>
              </w:rPr>
              <w:t>3 hours</w:t>
            </w:r>
          </w:p>
        </w:tc>
        <w:tc>
          <w:tcPr>
            <w:tcW w:type="dxa" w:w="3360"/>
            <w:vAlign w:val="center"/>
          </w:tcPr>
          <w:p>
            <w:pPr>
              <w:spacing w:after="20"/>
            </w:pPr>
            <w:r/>
            <w:r>
              <w:rPr>
                <w:rFonts w:ascii="Aptos" w:hAnsi="Aptos"/>
                <w:b w:val="0"/>
                <w:sz w:val="16"/>
              </w:rPr>
              <w:t>Documented target, features, exclusions</w:t>
            </w:r>
          </w:p>
        </w:tc>
      </w:tr>
      <w:tr>
        <w:tc>
          <w:tcPr>
            <w:tcW w:type="dxa" w:w="3360"/>
            <w:vAlign w:val="center"/>
            <w:shd w:fill="EAF1F8"/>
          </w:tcPr>
          <w:p>
            <w:pPr>
              <w:spacing w:after="20"/>
            </w:pPr>
            <w:r/>
            <w:r>
              <w:rPr>
                <w:rFonts w:ascii="Aptos" w:hAnsi="Aptos"/>
                <w:b w:val="0"/>
                <w:sz w:val="16"/>
              </w:rPr>
              <w:t>Research scikit-learn algorithms and metric choices</w:t>
            </w:r>
          </w:p>
        </w:tc>
        <w:tc>
          <w:tcPr>
            <w:tcW w:type="dxa" w:w="3360"/>
            <w:vAlign w:val="center"/>
            <w:shd w:fill="EAF1F8"/>
          </w:tcPr>
          <w:p>
            <w:pPr>
              <w:spacing w:after="20"/>
            </w:pPr>
            <w:r/>
            <w:r>
              <w:rPr>
                <w:rFonts w:ascii="Aptos" w:hAnsi="Aptos"/>
                <w:b w:val="0"/>
                <w:sz w:val="16"/>
              </w:rPr>
              <w:t>4 hours</w:t>
            </w:r>
          </w:p>
        </w:tc>
        <w:tc>
          <w:tcPr>
            <w:tcW w:type="dxa" w:w="3360"/>
            <w:vAlign w:val="center"/>
            <w:shd w:fill="EAF1F8"/>
          </w:tcPr>
          <w:p>
            <w:pPr>
              <w:spacing w:after="20"/>
            </w:pPr>
            <w:r/>
            <w:r>
              <w:rPr>
                <w:rFonts w:ascii="Aptos" w:hAnsi="Aptos"/>
                <w:b w:val="0"/>
                <w:sz w:val="16"/>
              </w:rPr>
              <w:t>Model comparison rationale</w:t>
            </w:r>
          </w:p>
        </w:tc>
      </w:tr>
      <w:tr>
        <w:tc>
          <w:tcPr>
            <w:tcW w:type="dxa" w:w="3360"/>
            <w:vAlign w:val="center"/>
          </w:tcPr>
          <w:p>
            <w:pPr>
              <w:spacing w:after="20"/>
            </w:pPr>
            <w:r/>
            <w:r>
              <w:rPr>
                <w:rFonts w:ascii="Aptos" w:hAnsi="Aptos"/>
                <w:b w:val="0"/>
                <w:sz w:val="16"/>
              </w:rPr>
              <w:t>Prepare modeling pipeline and baseline</w:t>
            </w:r>
          </w:p>
        </w:tc>
        <w:tc>
          <w:tcPr>
            <w:tcW w:type="dxa" w:w="3360"/>
            <w:vAlign w:val="center"/>
          </w:tcPr>
          <w:p>
            <w:pPr>
              <w:spacing w:after="20"/>
            </w:pPr>
            <w:r/>
            <w:r>
              <w:rPr>
                <w:rFonts w:ascii="Aptos" w:hAnsi="Aptos"/>
                <w:b w:val="0"/>
                <w:sz w:val="16"/>
              </w:rPr>
              <w:t>5 hours</w:t>
            </w:r>
          </w:p>
        </w:tc>
        <w:tc>
          <w:tcPr>
            <w:tcW w:type="dxa" w:w="3360"/>
            <w:vAlign w:val="center"/>
          </w:tcPr>
          <w:p>
            <w:pPr>
              <w:spacing w:after="20"/>
            </w:pPr>
            <w:r/>
            <w:r>
              <w:rPr>
                <w:rFonts w:ascii="Aptos" w:hAnsi="Aptos"/>
                <w:b w:val="0"/>
                <w:sz w:val="16"/>
              </w:rPr>
              <w:t>Reproducible preprocessing and baseline</w:t>
            </w:r>
          </w:p>
        </w:tc>
      </w:tr>
      <w:tr>
        <w:tc>
          <w:tcPr>
            <w:tcW w:type="dxa" w:w="3360"/>
            <w:vAlign w:val="center"/>
            <w:shd w:fill="EAF1F8"/>
          </w:tcPr>
          <w:p>
            <w:pPr>
              <w:spacing w:after="20"/>
            </w:pPr>
            <w:r/>
            <w:r>
              <w:rPr>
                <w:rFonts w:ascii="Aptos" w:hAnsi="Aptos"/>
                <w:b w:val="0"/>
                <w:sz w:val="16"/>
              </w:rPr>
              <w:t>Train Linear Regression and Decision Tree models</w:t>
            </w:r>
          </w:p>
        </w:tc>
        <w:tc>
          <w:tcPr>
            <w:tcW w:type="dxa" w:w="3360"/>
            <w:vAlign w:val="center"/>
            <w:shd w:fill="EAF1F8"/>
          </w:tcPr>
          <w:p>
            <w:pPr>
              <w:spacing w:after="20"/>
            </w:pPr>
            <w:r/>
            <w:r>
              <w:rPr>
                <w:rFonts w:ascii="Aptos" w:hAnsi="Aptos"/>
                <w:b w:val="0"/>
                <w:sz w:val="16"/>
              </w:rPr>
              <w:t>6 hours</w:t>
            </w:r>
          </w:p>
        </w:tc>
        <w:tc>
          <w:tcPr>
            <w:tcW w:type="dxa" w:w="3360"/>
            <w:vAlign w:val="center"/>
            <w:shd w:fill="EAF1F8"/>
          </w:tcPr>
          <w:p>
            <w:pPr>
              <w:spacing w:after="20"/>
            </w:pPr>
            <w:r/>
            <w:r>
              <w:rPr>
                <w:rFonts w:ascii="Aptos" w:hAnsi="Aptos"/>
                <w:b w:val="0"/>
                <w:sz w:val="16"/>
              </w:rPr>
              <w:t>Initial model results</w:t>
            </w:r>
          </w:p>
        </w:tc>
      </w:tr>
      <w:tr>
        <w:tc>
          <w:tcPr>
            <w:tcW w:type="dxa" w:w="3360"/>
            <w:vAlign w:val="center"/>
          </w:tcPr>
          <w:p>
            <w:pPr>
              <w:spacing w:after="20"/>
            </w:pPr>
            <w:r/>
            <w:r>
              <w:rPr>
                <w:rFonts w:ascii="Aptos" w:hAnsi="Aptos"/>
                <w:b w:val="0"/>
                <w:sz w:val="16"/>
              </w:rPr>
              <w:t>Cross-validation and hyperparameter tuning</w:t>
            </w:r>
          </w:p>
        </w:tc>
        <w:tc>
          <w:tcPr>
            <w:tcW w:type="dxa" w:w="3360"/>
            <w:vAlign w:val="center"/>
          </w:tcPr>
          <w:p>
            <w:pPr>
              <w:spacing w:after="20"/>
            </w:pPr>
            <w:r/>
            <w:r>
              <w:rPr>
                <w:rFonts w:ascii="Aptos" w:hAnsi="Aptos"/>
                <w:b w:val="0"/>
                <w:sz w:val="16"/>
              </w:rPr>
              <w:t>5 hours</w:t>
            </w:r>
          </w:p>
        </w:tc>
        <w:tc>
          <w:tcPr>
            <w:tcW w:type="dxa" w:w="3360"/>
            <w:vAlign w:val="center"/>
          </w:tcPr>
          <w:p>
            <w:pPr>
              <w:spacing w:after="20"/>
            </w:pPr>
            <w:r/>
            <w:r>
              <w:rPr>
                <w:rFonts w:ascii="Aptos" w:hAnsi="Aptos"/>
                <w:b w:val="0"/>
                <w:sz w:val="16"/>
              </w:rPr>
              <w:t>Validated candidate settings</w:t>
            </w:r>
          </w:p>
        </w:tc>
      </w:tr>
      <w:tr>
        <w:tc>
          <w:tcPr>
            <w:tcW w:type="dxa" w:w="3360"/>
            <w:vAlign w:val="center"/>
            <w:shd w:fill="EAF1F8"/>
          </w:tcPr>
          <w:p>
            <w:pPr>
              <w:spacing w:after="20"/>
            </w:pPr>
            <w:r/>
            <w:r>
              <w:rPr>
                <w:rFonts w:ascii="Aptos" w:hAnsi="Aptos"/>
                <w:b w:val="0"/>
                <w:sz w:val="16"/>
              </w:rPr>
              <w:t>Evaluate residuals and category-wise errors</w:t>
            </w:r>
          </w:p>
        </w:tc>
        <w:tc>
          <w:tcPr>
            <w:tcW w:type="dxa" w:w="3360"/>
            <w:vAlign w:val="center"/>
            <w:shd w:fill="EAF1F8"/>
          </w:tcPr>
          <w:p>
            <w:pPr>
              <w:spacing w:after="20"/>
            </w:pPr>
            <w:r/>
            <w:r>
              <w:rPr>
                <w:rFonts w:ascii="Aptos" w:hAnsi="Aptos"/>
                <w:b w:val="0"/>
                <w:sz w:val="16"/>
              </w:rPr>
              <w:t>4 hours</w:t>
            </w:r>
          </w:p>
        </w:tc>
        <w:tc>
          <w:tcPr>
            <w:tcW w:type="dxa" w:w="3360"/>
            <w:vAlign w:val="center"/>
            <w:shd w:fill="EAF1F8"/>
          </w:tcPr>
          <w:p>
            <w:pPr>
              <w:spacing w:after="20"/>
            </w:pPr>
            <w:r/>
            <w:r>
              <w:rPr>
                <w:rFonts w:ascii="Aptos" w:hAnsi="Aptos"/>
                <w:b w:val="0"/>
                <w:sz w:val="16"/>
              </w:rPr>
              <w:t>Diagnostic plots and error review</w:t>
            </w:r>
          </w:p>
        </w:tc>
      </w:tr>
      <w:tr>
        <w:tc>
          <w:tcPr>
            <w:tcW w:type="dxa" w:w="3360"/>
            <w:vAlign w:val="center"/>
          </w:tcPr>
          <w:p>
            <w:pPr>
              <w:spacing w:after="20"/>
            </w:pPr>
            <w:r/>
            <w:r>
              <w:rPr>
                <w:rFonts w:ascii="Aptos" w:hAnsi="Aptos"/>
                <w:b w:val="0"/>
                <w:sz w:val="16"/>
              </w:rPr>
              <w:t>Explore clustering as a secondary option</w:t>
            </w:r>
          </w:p>
        </w:tc>
        <w:tc>
          <w:tcPr>
            <w:tcW w:type="dxa" w:w="3360"/>
            <w:vAlign w:val="center"/>
          </w:tcPr>
          <w:p>
            <w:pPr>
              <w:spacing w:after="20"/>
            </w:pPr>
            <w:r/>
            <w:r>
              <w:rPr>
                <w:rFonts w:ascii="Aptos" w:hAnsi="Aptos"/>
                <w:b w:val="0"/>
                <w:sz w:val="16"/>
              </w:rPr>
              <w:t>3 hours</w:t>
            </w:r>
          </w:p>
        </w:tc>
        <w:tc>
          <w:tcPr>
            <w:tcW w:type="dxa" w:w="3360"/>
            <w:vAlign w:val="center"/>
          </w:tcPr>
          <w:p>
            <w:pPr>
              <w:spacing w:after="20"/>
            </w:pPr>
            <w:r/>
            <w:r>
              <w:rPr>
                <w:rFonts w:ascii="Aptos" w:hAnsi="Aptos"/>
                <w:b w:val="0"/>
                <w:sz w:val="16"/>
              </w:rPr>
              <w:t>Cluster-quality assessment</w:t>
            </w:r>
          </w:p>
        </w:tc>
      </w:tr>
      <w:tr>
        <w:tc>
          <w:tcPr>
            <w:tcW w:type="dxa" w:w="3360"/>
            <w:vAlign w:val="center"/>
            <w:shd w:fill="EAF1F8"/>
          </w:tcPr>
          <w:p>
            <w:pPr>
              <w:spacing w:after="20"/>
            </w:pPr>
            <w:r/>
            <w:r>
              <w:rPr>
                <w:rFonts w:ascii="Aptos" w:hAnsi="Aptos"/>
                <w:b w:val="0"/>
                <w:sz w:val="16"/>
              </w:rPr>
              <w:t>Interpret results and prepare final report</w:t>
            </w:r>
          </w:p>
        </w:tc>
        <w:tc>
          <w:tcPr>
            <w:tcW w:type="dxa" w:w="3360"/>
            <w:vAlign w:val="center"/>
            <w:shd w:fill="EAF1F8"/>
          </w:tcPr>
          <w:p>
            <w:pPr>
              <w:spacing w:after="20"/>
            </w:pPr>
            <w:r/>
            <w:r>
              <w:rPr>
                <w:rFonts w:ascii="Aptos" w:hAnsi="Aptos"/>
                <w:b w:val="0"/>
                <w:sz w:val="16"/>
              </w:rPr>
              <w:t>3 hours</w:t>
            </w:r>
          </w:p>
        </w:tc>
        <w:tc>
          <w:tcPr>
            <w:tcW w:type="dxa" w:w="3360"/>
            <w:vAlign w:val="center"/>
            <w:shd w:fill="EAF1F8"/>
          </w:tcPr>
          <w:p>
            <w:pPr>
              <w:spacing w:after="20"/>
            </w:pPr>
            <w:r/>
            <w:r>
              <w:rPr>
                <w:rFonts w:ascii="Aptos" w:hAnsi="Aptos"/>
                <w:b w:val="0"/>
                <w:sz w:val="16"/>
              </w:rPr>
              <w:t>Business recommendations and limitations</w:t>
            </w:r>
          </w:p>
        </w:tc>
      </w:tr>
      <w:tr>
        <w:tc>
          <w:tcPr>
            <w:tcW w:type="dxa" w:w="3360"/>
            <w:vAlign w:val="center"/>
          </w:tcPr>
          <w:p>
            <w:pPr>
              <w:spacing w:after="20"/>
            </w:pPr>
            <w:r/>
            <w:r>
              <w:rPr>
                <w:rFonts w:ascii="Aptos" w:hAnsi="Aptos"/>
                <w:b w:val="0"/>
                <w:sz w:val="16"/>
              </w:rPr>
              <w:t>Total</w:t>
            </w:r>
          </w:p>
        </w:tc>
        <w:tc>
          <w:tcPr>
            <w:tcW w:type="dxa" w:w="3360"/>
            <w:vAlign w:val="center"/>
          </w:tcPr>
          <w:p>
            <w:pPr>
              <w:spacing w:after="20"/>
            </w:pPr>
            <w:r/>
            <w:r>
              <w:rPr>
                <w:rFonts w:ascii="Aptos" w:hAnsi="Aptos"/>
                <w:b w:val="0"/>
                <w:sz w:val="16"/>
              </w:rPr>
              <w:t>33 hours</w:t>
            </w:r>
          </w:p>
        </w:tc>
        <w:tc>
          <w:tcPr>
            <w:tcW w:type="dxa" w:w="3360"/>
            <w:vAlign w:val="center"/>
          </w:tcPr>
          <w:p>
            <w:pPr>
              <w:spacing w:after="20"/>
            </w:pPr>
            <w:r/>
            <w:r>
              <w:rPr>
                <w:rFonts w:ascii="Aptos" w:hAnsi="Aptos"/>
                <w:b w:val="0"/>
                <w:sz w:val="16"/>
              </w:rPr>
              <w:t>Documented modeling strategy</w:t>
            </w:r>
          </w:p>
        </w:tc>
      </w:tr>
    </w:tbl>
    <w:p>
      <w:pPr>
        <w:spacing w:after="20"/>
      </w:pPr>
    </w:p>
    <w:p>
      <w:pPr>
        <w:pStyle w:val="Heading1"/>
      </w:pPr>
      <w:r>
        <w:t>15. Conclusion</w:t>
      </w:r>
    </w:p>
    <w:p>
      <w:r>
        <w:t>The recommended approach is to begin with a Dummy Regressor baseline, compare Linear Regression with a carefully regularized Decision Tree Regressor, and use cross-validation plus a held-out test set for evaluation. K-Means can be considered separately for exploratory catalogue segmentation. Since the available dataset lacks sales and time information, price estimation and catalogue segmentation are defensible tasks, while sales forecasting is not. Final model selection must be based on measured validation results, interpretability, stability, and the intended business use.</w:t>
      </w:r>
    </w:p>
    <w:p>
      <w:pPr>
        <w:pStyle w:val="Heading1"/>
      </w:pPr>
      <w:r>
        <w:t>References</w:t>
      </w:r>
    </w:p>
    <w:p>
      <w:pPr>
        <w:pStyle w:val="ListBullet"/>
      </w:pPr>
      <w:r>
        <w:t>Dataset: Skincare Products Clean Dataset, Kaggle — https://www.kaggle.com/datasets/eward96/skincare-products-clean-dataset</w:t>
      </w:r>
    </w:p>
    <w:p>
      <w:pPr>
        <w:pStyle w:val="ListBullet"/>
      </w:pPr>
      <w:r>
        <w:t>scikit-learn documentation — Linear Models: https://scikit-learn.org/stable/modules/linear_model.html</w:t>
      </w:r>
    </w:p>
    <w:p>
      <w:pPr>
        <w:pStyle w:val="ListBullet"/>
      </w:pPr>
      <w:r>
        <w:t>scikit-learn documentation — Decision Trees: https://scikit-learn.org/stable/modules/tree.html</w:t>
      </w:r>
    </w:p>
    <w:p>
      <w:pPr>
        <w:pStyle w:val="ListBullet"/>
      </w:pPr>
      <w:r>
        <w:t>scikit-learn documentation — Model Evaluation: https://scikit-learn.org/stable/modules/model_evaluation.html</w:t>
      </w:r>
    </w:p>
    <w:p>
      <w:pPr>
        <w:pStyle w:val="ListBullet"/>
      </w:pPr>
      <w:r>
        <w:t>scikit-learn documentation — Cross-validation: https://scikit-learn.org/stable/modules/cross_validation.html</w:t>
      </w:r>
    </w:p>
    <w:p>
      <w:pPr>
        <w:pStyle w:val="ListBullet"/>
      </w:pPr>
      <w:r>
        <w:t>scikit-learn documentation — Clustering: https://scikit-learn.org/stable/modules/clustering.html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5 | S. Maithili | Predictive Modeling and Algorithm Selection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