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55-Sensor Low-Cost PM</w:t>
      </w:r>
      <w:r>
        <w:rPr>
          <w:rFonts w:ascii="Arial" w:cs="Arial" w:eastAsia="Arial" w:hAnsi="Arial"/>
          <w:b/>
          <w:bCs/>
          <w:sz w:val="36"/>
          <w:szCs w:val="36"/>
          <w:vertAlign w:val="subscript"/>
        </w:rPr>
        <w:t xml:space="preserve">2.5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 Network: Revised Allocation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Bishwadip Maitra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Research Assistant, UW–BUET Air Quality in Bangladesh (Low-Cost Sensor)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8 fixed divisional DoE-centre sensors, 15 deployed across border districts, 32 distributed across district-level semi-urban and village tiers (rural-weighted)</w:t>
      </w:r>
    </w:p>
    <w:p>
      <w:pPr>
        <w:pStyle w:val="Heading1"/>
      </w:pPr>
      <w:r>
        <w:rPr>
          <w:rFonts w:ascii="Arial" w:cs="Arial" w:eastAsia="Arial" w:hAnsi="Arial"/>
        </w:rPr>
        <w:t xml:space="preserve">1. Allocation Logic</w:t>
      </w:r>
    </w:p>
    <w:p>
      <w:pPr>
        <w:spacing w:after="160"/>
      </w:pPr>
      <w:r>
        <w:rPr>
          <w:rFonts w:ascii="Arial" w:cs="Arial" w:eastAsia="Arial" w:hAnsi="Arial"/>
        </w:rPr>
        <w:t xml:space="preserve">The network has been expanded from the original 50-sensor design to 55 sensors and restructured around three non-overlapping blocks. The revised logic replaces the previous climatic-zone-first framing with a division-first, administrative-tier framing, while preserving the core principle that no single sensor location is counted in more than one block.</w:t>
      </w:r>
    </w:p>
    <w:p>
      <w:pPr>
        <w:pStyle w:val="Heading3"/>
      </w:pPr>
      <w:r>
        <w:rPr>
          <w:rFonts w:ascii="Arial" w:cs="Arial" w:eastAsia="Arial" w:hAnsi="Arial"/>
        </w:rPr>
        <w:t xml:space="preserve">Block A — Divisional DoE Centres (8 sensors)</w:t>
      </w:r>
    </w:p>
    <w:p>
      <w:pPr>
        <w:spacing w:after="160"/>
      </w:pPr>
      <w:r>
        <w:rPr>
          <w:rFonts w:ascii="Arial" w:cs="Arial" w:eastAsia="Arial" w:hAnsi="Arial"/>
        </w:rPr>
        <w:t xml:space="preserve">One sensor per division, sited at or near the existing DoE reference station / divisional headquarters for that division. This block doubles as the network's urban tier: the divisional-city placements are considered the “urban” layer of the design and are not re-counted as urban anywhere else in the network. All eight divisions — Dhaka, Chattogram, Rajshahi, Khulna, Sylhet, Barishal, Rangpur, and Mymensingh — are represented exactly once.</w:t>
      </w:r>
    </w:p>
    <w:p>
      <w:pPr>
        <w:pStyle w:val="Heading3"/>
      </w:pPr>
      <w:r>
        <w:rPr>
          <w:rFonts w:ascii="Arial" w:cs="Arial" w:eastAsia="Arial" w:hAnsi="Arial"/>
        </w:rPr>
        <w:t xml:space="preserve">Block B — Border Area (15 sensors)</w:t>
      </w:r>
    </w:p>
    <w:p>
      <w:pPr>
        <w:spacing w:after="160"/>
      </w:pPr>
      <w:r>
        <w:rPr>
          <w:rFonts w:ascii="Arial" w:cs="Arial" w:eastAsia="Arial" w:hAnsi="Arial"/>
        </w:rPr>
        <w:t xml:space="preserve">Fifteen sensors distributed across the border districts and upazilas of the six divisions that share an international border (Mymensingh, Rangpur, Rajshahi, Khulna, and Sylhet along the India border; Chattogram along the Myanmar border). Coverage is not capped at one sensor per division — divisions with longer or more complex border stretches (Rangpur, Rajshahi, Sylhet) receive three sites each, while Mymensingh, Khulna, and Chattogram receive two each. Every Block B site is a distinct physical location that does not duplicate or sit at the same point as any Block C site in the same district, so that border coverage and rural/semi-urban coverage remain additive rather than overlapping.</w:t>
      </w:r>
    </w:p>
    <w:p>
      <w:pPr>
        <w:pStyle w:val="Heading3"/>
      </w:pPr>
      <w:r>
        <w:rPr>
          <w:rFonts w:ascii="Arial" w:cs="Arial" w:eastAsia="Arial" w:hAnsi="Arial"/>
        </w:rPr>
        <w:t xml:space="preserve">Block C — District-Level Distribution (32 sensors)</w:t>
      </w:r>
    </w:p>
    <w:p>
      <w:pPr>
        <w:spacing w:after="160"/>
      </w:pPr>
      <w:r>
        <w:rPr>
          <w:rFonts w:ascii="Arial" w:cs="Arial" w:eastAsia="Arial" w:hAnsi="Arial"/>
        </w:rPr>
        <w:t xml:space="preserve">The remaining 32 sensors are distributed across all eight divisions at two tiers below the divisional-city level already covered by Block 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Semi-urban — district-town placements (14 sensors)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Village / rural — union-level placements in the districts of each division (18 sensors)</w:t>
      </w:r>
    </w:p>
    <w:p>
      <w:pPr>
        <w:spacing w:after="160"/>
      </w:pPr>
      <w:r>
        <w:rPr>
          <w:rFonts w:ascii="Arial" w:cs="Arial" w:eastAsia="Arial" w:hAnsi="Arial"/>
        </w:rPr>
        <w:t xml:space="preserve">Per your instruction to weight coverage more heavily toward rural areas, the village tier (18) outnumbers the semi-urban tier (14) within Block C. Each division receives 3–5 Block C sensors depending on its number of distinct districts and existing data gaps, and no Block C site duplicates a Block B border location in the same district.</w:t>
      </w:r>
    </w:p>
    <w:p>
      <w:pPr>
        <w:pStyle w:val="Heading3"/>
      </w:pPr>
      <w:r>
        <w:rPr>
          <w:rFonts w:ascii="Arial" w:cs="Arial" w:eastAsia="Arial" w:hAnsi="Arial"/>
        </w:rPr>
        <w:t xml:space="preserve">Network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Block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Sensors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Share of total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Block A — Divisional DoE centres (urban tier, fixed)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14.5%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Block B — Border area (deployed)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15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27.3%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Block C — District-level: semi-urban + village (deployed)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32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58.2%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Total network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55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100%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Block A — Divisional DoE Centres (8 Sensors)</w:t>
      </w:r>
    </w:p>
    <w:p>
      <w:pPr>
        <w:spacing w:after="160"/>
      </w:pPr>
      <w:r>
        <w:rPr>
          <w:rFonts w:ascii="Arial" w:cs="Arial" w:eastAsia="Arial" w:hAnsi="Arial"/>
        </w:rPr>
        <w:t xml:space="preserve">Fixed calibration / urban-tier sensors, one per division, sited at or near the existing DoE reference monitor for that division.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60"/>
        <w:gridCol w:w="2700"/>
        <w:gridCol w:w="15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Division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 (Lat, Long)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Dhaka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Sangshad Bhaban, Sher-e-Bangla Nagar, Dhaka City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23.7625, 90.3782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Existing CAMS-1 reference monitor; fixed/unchanged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Chattogram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TV Station, Khulshi, Chattogram City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22.3667, 91.8000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Existing CAMS-6 reference monitor; fixed/unchanged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Rajshahi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Sopura, Rajshahi City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24.3745, 88.6042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Existing CAMS-9 reference monitor; fixed/unchanged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Khulna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Boyra, Khulna City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22.8456, 89.5403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Existing CAMS-8 reference monitor; fixed/unchanged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Sylhet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Red Crescent Campus, Sylhet City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24.8949, 91.8687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Existing CAMS-10 reference monitor; fixed/unchanged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Barishal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DFO Office Campus, Barishal City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22.7010, 90.3535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Existing compact station; fixed/unchanged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Rangpur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Rangpur City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25.7439, 89.2752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Existing compact station; fixed/unchanged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Mymensingh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Mymensingh City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24.7471, 90.4203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Existing compact station; fixed/unchanged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b/>
          <w:bCs/>
        </w:rPr>
        <w:t xml:space="preserve">Block A subtotal: 8 sensors</w:t>
      </w:r>
    </w:p>
    <w:p>
      <w:pPr>
        <w:pStyle w:val="Heading1"/>
      </w:pPr>
      <w:r>
        <w:rPr>
          <w:rFonts w:ascii="Arial" w:cs="Arial" w:eastAsia="Arial" w:hAnsi="Arial"/>
        </w:rPr>
        <w:t xml:space="preserve">3. Block B — Border Area (15 Sensors)</w:t>
      </w:r>
    </w:p>
    <w:p>
      <w:pPr>
        <w:spacing w:after="160"/>
      </w:pPr>
      <w:r>
        <w:rPr>
          <w:rFonts w:ascii="Arial" w:cs="Arial" w:eastAsia="Arial" w:hAnsi="Arial"/>
        </w:rPr>
        <w:t xml:space="preserve">Distributed across the border districts/upazilas of all six internationally-bordering divisions. Sites are concentrated by border length and crossing density rather than spread one-per-division.</w:t>
      </w:r>
    </w:p>
    <w:p>
      <w:pPr>
        <w:pStyle w:val="Heading3"/>
      </w:pPr>
      <w:r>
        <w:rPr>
          <w:rFonts w:ascii="Arial" w:cs="Arial" w:eastAsia="Arial" w:hAnsi="Arial"/>
        </w:rPr>
        <w:t xml:space="preserve">Mymensingh Division — 2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2200"/>
        <w:gridCol w:w="15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Mymensingh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Haluaghat (Gobrakura/Karaitoli land port)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25.1500, 90.3833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Meghalaya/Garo Hills border crossing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Netrokona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Durgapur border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25.1167, 90.6500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Meghalaya border, Someshwari river crossing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Rangpur Division — 3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2200"/>
        <w:gridCol w:w="15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Lalmonirhat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Lalmonirhat border village (Burimari)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26.0167, 89.0667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India border, Burimari land port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Panchagarh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Panchagarh / Banglabandha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26.3500, 88.5333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Tri-junction border zone, Banglabandha land port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Kurigram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Kurigram border char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25.8054, 89.6361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India border, char/floodplain border belt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Rajshahi Division — 3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2200"/>
        <w:gridCol w:w="15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Chapainawabganj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Chapainawabganj border village (Sona Mosjid)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24.5965, 88.2776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India border, Sonamasjid land port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Naogaon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Porsha (Nithpur border point)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25.0250, 88.4833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India/West Bengal border, Nithpur border point, Porsha upazila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Rajshahi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Godagari border area (Rajshahi district)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24.5667, 88.3667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India border, Padma riverine border stretch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Khulna Division — 2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2200"/>
        <w:gridCol w:w="15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Satkhira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Satkhira / Bhomra land 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22.5167, 88.8833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India/West Bengal border, Bhomra land port near Sundarbans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Jashore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Benapole land port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23.0500, 88.9167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Major India border crossing, Benapole land port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Sylhet Division — 3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2200"/>
        <w:gridCol w:w="15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Sylhet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Jaflong / Tamabil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25.1667, 92.0167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Meghalaya border, Dawki-Tamabil ICP, quarrying dust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Sunamganj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Sunamganj border haor area (Tahirpur)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25.2000, 91.0167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Meghalaya border, haor-fringe border zone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Habiganj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Habiganj border-adjacent area (Chunarughat)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24.1167, 91.4500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Meghalaya/Tripura border foothills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Chattogram Division — 2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2200"/>
        <w:gridCol w:w="15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Cox's Bazar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Teknaf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20.8628, 92.3057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Only Myanmar-facing site in the network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Bandarban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Naikhongchhari border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21.5167, 92.3667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Myanmar border, hill-tract border crossing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200" w:before="100"/>
      </w:pPr>
      <w:r>
        <w:rPr>
          <w:rFonts w:ascii="Arial" w:cs="Arial" w:eastAsia="Arial" w:hAnsi="Arial"/>
          <w:b/>
          <w:bCs/>
        </w:rPr>
        <w:t xml:space="preserve">Block B subtotal: 15 sensors</w:t>
      </w:r>
    </w:p>
    <w:p>
      <w:pPr>
        <w:pStyle w:val="Heading1"/>
      </w:pPr>
      <w:r>
        <w:rPr>
          <w:rFonts w:ascii="Arial" w:cs="Arial" w:eastAsia="Arial" w:hAnsi="Arial"/>
        </w:rPr>
        <w:t xml:space="preserve">4. Block C — District-Level Distribution (32 Sensors)</w:t>
      </w:r>
    </w:p>
    <w:p>
      <w:pPr>
        <w:spacing w:after="160"/>
      </w:pPr>
      <w:r>
        <w:rPr>
          <w:rFonts w:ascii="Arial" w:cs="Arial" w:eastAsia="Arial" w:hAnsi="Arial"/>
        </w:rPr>
        <w:t xml:space="preserve">Semi-urban (district town) and village (rural union) placements across all eight divisions. Urban (divisional-city) coverage is already provided by Block A and is not duplicated here.</w:t>
      </w:r>
    </w:p>
    <w:p>
      <w:pPr>
        <w:pStyle w:val="Heading3"/>
      </w:pPr>
      <w:r>
        <w:rPr>
          <w:rFonts w:ascii="Arial" w:cs="Arial" w:eastAsia="Arial" w:hAnsi="Arial"/>
        </w:rPr>
        <w:t xml:space="preserve">4.1 Summary by Division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Division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Semi-urban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Village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Division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Dhaka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Chattogram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Rajshahi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Khulna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Sylhet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Barishal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Rangpur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Mymensingh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Block C total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14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18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32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4.2 Detailed Site Allocation by Division</w:t>
      </w:r>
    </w:p>
    <w:p>
      <w:pPr>
        <w:pStyle w:val="Heading3"/>
      </w:pPr>
      <w:r>
        <w:rPr>
          <w:rFonts w:ascii="Arial" w:cs="Arial" w:eastAsia="Arial" w:hAnsi="Arial"/>
        </w:rPr>
        <w:t xml:space="preserve">4.2.1 Dhaka Division — 3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960"/>
        <w:gridCol w:w="18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Tangail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Tangail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24.2513, 89.9167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Existing DoE compact-station town; sub-Dhaka-periphery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Manikganj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Manikganj rural union (Singair)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23.8500, 90.0000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Brick-kiln-belt rural exposure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Munshiganj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Munshiganj rural union (Tongibari)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23.5022, 90.3196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Char/floodplain rural background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4.2.2 Chattogram Division — 4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960"/>
        <w:gridCol w:w="18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Cumilla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Cumilla city outskirts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23.4607, 91.1809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Existing DoE compact-station town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Noakhali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Noakhali coastal rural union (Hatiya)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22.1167, 91.1000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Cyclone-exposed, saline, agriculture-dominated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Chandpur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Chandpur rural union (Haimchar)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23.2333, 90.6500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Riverine char rural background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Khagrachari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Khagrachari hill village interior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23.1193, 91.9847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True highland background, near-pristine target site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4.2.3 Rajshahi Division — 4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960"/>
        <w:gridCol w:w="18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Bogura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Bogura city outskirts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24.8465, 89.3776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Existing DoE compact-station town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Joypurhat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Joypurhat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25.0968, 89.0227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Agricultural-residue burning influence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Naogaon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Naogaon rural union (interior)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24.7936, 88.9318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Dust/agri-residue rural background, driest zone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Pabna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Pabna rural union (Bera)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24.0064, 89.2372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Jamuna char-belt rural regime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4.2.4 Khulna Division — 4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960"/>
        <w:gridCol w:w="18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Bagerhat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Bagerhat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22.6602, 89.7895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Existing DoE compact-station town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Jashore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Jashore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23.1667, 89.2167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Urban-periphery contrast, western deltaic zone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Satkhira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Sundarbans-fringe village (Shyamnagar)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22.3333, 89.1167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Saline-soil, mangrove-adjacent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Khulna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Koyra rural union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22.4333, 89.2167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Saline coastal rural background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4.2.5 Sylhet Division — 4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960"/>
        <w:gridCol w:w="18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Moulvibazar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Srimangal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24.3065, 91.7296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Tea-garden hub, sub-urban, low combustion density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Habiganj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Habiganj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24.3745, 91.4156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Sub-urban tea/agriculture transitional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Sylhet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Tea-estate village (Jaintiapur)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25.1333, 92.1500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True rural background under heavy rainfall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Sunamganj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Sunamganj haor-fringe village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25.0658, 91.3950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Seasonal wetland/haor regime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4.2.6 Barishal Division — 5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960"/>
        <w:gridCol w:w="18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Bhola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Bhola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22.6841, 90.6474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Estuarine sub-urban contrast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Patuakhali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Patuakhali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22.3596, 90.3296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Coastal sub-urban, cyclone-belt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Barguna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Barguna rural union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22.0953, 90.1121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Cyclone-exposed coastal rural background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Pirojpur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Pirojpur rural union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22.5841, 89.9720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Riverine delta rural site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Jhalokati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Jhalokati rural union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22.6406, 90.1987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Riverine delta rural background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4.2.7 Rangpur Division — 4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960"/>
        <w:gridCol w:w="18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Dinajpur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Dinajpur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25.6279, 88.6332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Near Barapukuria coal belt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Gaibandha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Gaibandha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25.3288, 89.5281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Jamuna-Teesta confluence sub-urban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Gaibandha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Gaibandha rural union (Sundarganj)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25.4500, 89.4667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Brahmaputra char rural floodplain regime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Nilphamari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Nilphamari rural union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25.9317, 88.8560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Northern agricultural rural background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4.2.8 Mymensingh Division — 4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960"/>
        <w:gridCol w:w="18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District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Jamalpur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Jamalpur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24.9375, 89.9376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Brahmaputra-belt sub-urban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Semi-urban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Sherpur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Sherpur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25.0200, 90.0153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Garo Hills foothill sub-urban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Netrokona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Netrokona haor-fringe village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24.8819, 90.7280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Haor/wetland rural background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Village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Mymensingh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Mymensingh rural union (Bhaluka)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24.6500, 90.3500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Agricultural rural background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200" w:before="100"/>
      </w:pPr>
      <w:r>
        <w:rPr>
          <w:rFonts w:ascii="Arial" w:cs="Arial" w:eastAsia="Arial" w:hAnsi="Arial"/>
          <w:b/>
          <w:bCs/>
        </w:rPr>
        <w:t xml:space="preserve">Block C subtotal: 32 sensors</w:t>
      </w:r>
    </w:p>
    <w:p>
      <w:pPr>
        <w:pStyle w:val="Heading1"/>
      </w:pPr>
      <w:r>
        <w:rPr>
          <w:rFonts w:ascii="Arial" w:cs="Arial" w:eastAsia="Arial" w:hAnsi="Arial"/>
        </w:rPr>
        <w:t xml:space="preserve">5. Siting Standards (Applies to All Deployed Sites)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Breathing-zone height: 1–2 m (3–6 ft) above ground for all independent sites.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Minimum 2 m horizontal clearance from walls, parapets, or structures at rooftop sites; minimum 10 m (20 m preferred) clearance from tree drip 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No hyperlocal source within 5–10 m (cooking-fire exhaust, generator exhaust, vehicle idling spot, trash burning).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Industrial-point-source-adjacent sites (kiln belt, coal belt) are sited as ambient air in the nearest inhabited location — school, union parishad office, market, residential rooftop — never at the facility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Border sites additionally avoid siting directly at a land-port customs/immigration compound; the nearest normally inhabited area (school, market, union parishad office) within the same border town/upazila is preferred, for the same ambient-vs-source-point reasoning.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Photo-document each install: height, clearance distances, surrounding land use, and any temporary nearby activity.</w:t>
      </w:r>
    </w:p>
    <w:p>
      <w:pPr>
        <w:pStyle w:val="Heading1"/>
      </w:pPr>
      <w:r>
        <w:rPr>
          <w:rFonts w:ascii="Arial" w:cs="Arial" w:eastAsia="Arial" w:hAnsi="Arial"/>
        </w:rPr>
        <w:t xml:space="preserve">6. Network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Sensors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Block A — Divisional DoE centres (urban tier, fixed)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Block B — Border area (deployed)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15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Block C — District-level: semi-urban (14) + village (18)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32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Total 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55</w:t>
            </w:r>
          </w:p>
        </w:tc>
      </w:tr>
    </w:tbl>
    <w:p>
      <w:pPr>
        <w:spacing w:before="2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coordinates above are planning-stage approximations centred on the named town, upazila, or border crossing point, consistent with the original 50-sensor document's convention. Exact site coordinates within each location should be confirmed by a short reconnaissance visit checking power, connectivity, security, and the siting standards above before installation. No sensor location appears in more than one block: every Block B border site and every Block C semi-urban/village site is a physically distinct location, even where they fall within the same district.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777777"/>
        <w:sz w:val="16"/>
        <w:szCs w:val="16"/>
      </w:rPr>
      <w:t xml:space="preserve">Bishwadip Maitra — 55-Sensor PM2.5 Network — Revised Allocation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2026-06-27T18:10:36.605Z</dcterms:created>
  <dcterms:modified xsi:type="dcterms:W3CDTF">2026-06-27T18:10:36.605Z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