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A42A" w14:textId="77777777" w:rsidR="00A54179" w:rsidRDefault="00A54179" w:rsidP="00A54179">
      <w:pPr>
        <w:pStyle w:val="Titre1"/>
        <w:ind w:left="360"/>
        <w:jc w:val="center"/>
      </w:pPr>
      <w:bookmarkStart w:id="0" w:name="_Toc145512435"/>
      <w:bookmarkStart w:id="1" w:name="_Toc147784145"/>
      <w:bookmarkStart w:id="2" w:name="_Toc147871165"/>
      <w:r>
        <w:t>Résumé des méthodes d</w:t>
      </w:r>
      <w:r w:rsidR="005922A5">
        <w:t>e</w:t>
      </w:r>
      <w:r>
        <w:t xml:space="preserve"> </w:t>
      </w:r>
      <w:bookmarkEnd w:id="0"/>
      <w:r w:rsidR="005922A5">
        <w:t>c</w:t>
      </w:r>
      <w:r w:rsidR="00AC199C" w:rsidRPr="00AC199C">
        <w:t>lustering (K-</w:t>
      </w:r>
      <w:proofErr w:type="spellStart"/>
      <w:r w:rsidR="00AC199C" w:rsidRPr="00AC199C">
        <w:t>means</w:t>
      </w:r>
      <w:proofErr w:type="spellEnd"/>
      <w:r w:rsidR="00AC199C" w:rsidRPr="00AC199C">
        <w:t>, CAH, DBSCAN)</w:t>
      </w:r>
      <w:r w:rsidR="005922A5">
        <w:t xml:space="preserve"> </w:t>
      </w:r>
      <w:r>
        <w:t>: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8877002"/>
        <w:docPartObj>
          <w:docPartGallery w:val="Table of Contents"/>
          <w:docPartUnique/>
        </w:docPartObj>
      </w:sdtPr>
      <w:sdtEndPr/>
      <w:sdtContent>
        <w:p w14:paraId="217DB308" w14:textId="77777777" w:rsidR="00A54179" w:rsidRDefault="00A54179" w:rsidP="00A54179">
          <w:pPr>
            <w:pStyle w:val="En-ttedetabledesmatires"/>
          </w:pPr>
          <w:r>
            <w:t>Table des matières</w:t>
          </w:r>
        </w:p>
        <w:p w14:paraId="6E49F03A" w14:textId="1C677A76" w:rsidR="001E19B4" w:rsidRDefault="00A54179">
          <w:pPr>
            <w:pStyle w:val="TM1"/>
            <w:tabs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1165" w:history="1">
            <w:r w:rsidR="001E19B4" w:rsidRPr="00374723">
              <w:rPr>
                <w:rStyle w:val="Lienhypertexte"/>
                <w:noProof/>
              </w:rPr>
              <w:t>Résumé des méthodes de clustering (K-means, CAH, DBSCAN) :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_Toc147871165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1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2591D55C" w14:textId="57457B88" w:rsidR="001E19B4" w:rsidRDefault="00E44B5C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66" w:history="1">
            <w:r w:rsidR="001E19B4" w:rsidRPr="00374723">
              <w:rPr>
                <w:rStyle w:val="Lienhypertexte"/>
                <w:noProof/>
              </w:rPr>
              <w:t>1.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Introduction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_Toc147871166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2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66B300AA" w14:textId="7DEAC62A" w:rsidR="001E19B4" w:rsidRDefault="00E44B5C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67" w:history="1">
            <w:r w:rsidR="001E19B4" w:rsidRPr="00374723">
              <w:rPr>
                <w:rStyle w:val="Lienhypertexte"/>
                <w:noProof/>
              </w:rPr>
              <w:t>2.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Import des données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_Toc147871167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2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7C2D5637" w14:textId="384DA67B" w:rsidR="001E19B4" w:rsidRDefault="00E44B5C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68" w:history="1">
            <w:r w:rsidR="001E19B4" w:rsidRPr="00374723">
              <w:rPr>
                <w:rStyle w:val="Lienhypertexte"/>
                <w:noProof/>
              </w:rPr>
              <w:t>3.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Étude de cas : Utilisation des méthodes de clusterings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_Toc147871168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3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725181BA" w14:textId="7D0C8057" w:rsidR="001E19B4" w:rsidRDefault="00E44B5C">
          <w:pPr>
            <w:pStyle w:val="TM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69" w:history="1">
            <w:r w:rsidR="001E19B4" w:rsidRPr="00374723">
              <w:rPr>
                <w:rStyle w:val="Lienhypertexte"/>
                <w:noProof/>
              </w:rPr>
              <w:t>3.1.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Graphiques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_Toc147871169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3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3BEA9F40" w14:textId="38509281" w:rsidR="001E19B4" w:rsidRDefault="00E44B5C">
          <w:pPr>
            <w:pStyle w:val="TM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70" w:history="1">
            <w:r w:rsidR="001E19B4" w:rsidRPr="00374723">
              <w:rPr>
                <w:rStyle w:val="Lienhypertexte"/>
                <w:noProof/>
              </w:rPr>
              <w:t>3.2.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K-means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_Toc147871170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3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32EC3CA2" w14:textId="5C7FD128" w:rsidR="001E19B4" w:rsidRDefault="00E44B5C">
          <w:pPr>
            <w:pStyle w:val="TM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71" w:history="1">
            <w:r w:rsidR="001E19B4" w:rsidRPr="00374723">
              <w:rPr>
                <w:rStyle w:val="Lienhypertexte"/>
                <w:noProof/>
              </w:rPr>
              <w:t>3.3.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Réalisation des graphiques des différents clusterings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_Toc147871171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4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2BDED949" w14:textId="2DADD104" w:rsidR="001E19B4" w:rsidRDefault="00E44B5C">
          <w:pPr>
            <w:pStyle w:val="TM2"/>
            <w:tabs>
              <w:tab w:val="left" w:pos="110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72" w:history="1">
            <w:r w:rsidR="001E19B4" w:rsidRPr="00374723">
              <w:rPr>
                <w:rStyle w:val="Lienhypertexte"/>
                <w:noProof/>
              </w:rPr>
              <w:t>3.3.1.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Dendrogramme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_Toc147871172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4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1F429578" w14:textId="0BBF26D9" w:rsidR="001E19B4" w:rsidRDefault="00E44B5C">
          <w:pPr>
            <w:pStyle w:val="TM2"/>
            <w:tabs>
              <w:tab w:val="left" w:pos="110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1173" w:history="1">
            <w:r w:rsidR="001E19B4" w:rsidRPr="00374723">
              <w:rPr>
                <w:rStyle w:val="Lienhypertexte"/>
                <w:noProof/>
              </w:rPr>
              <w:t>3.3.2.</w:t>
            </w:r>
            <w:r w:rsidR="001E19B4">
              <w:rPr>
                <w:rFonts w:eastAsiaTheme="minorEastAsia"/>
                <w:noProof/>
                <w:lang w:eastAsia="fr-FR"/>
              </w:rPr>
              <w:tab/>
            </w:r>
            <w:r w:rsidR="001E19B4" w:rsidRPr="00374723">
              <w:rPr>
                <w:rStyle w:val="Lienhypertexte"/>
                <w:noProof/>
              </w:rPr>
              <w:t>DBSCAN</w:t>
            </w:r>
            <w:r w:rsidR="001E19B4">
              <w:rPr>
                <w:noProof/>
                <w:webHidden/>
              </w:rPr>
              <w:tab/>
            </w:r>
            <w:r w:rsidR="001E19B4">
              <w:rPr>
                <w:noProof/>
                <w:webHidden/>
              </w:rPr>
              <w:fldChar w:fldCharType="begin"/>
            </w:r>
            <w:r w:rsidR="001E19B4">
              <w:rPr>
                <w:noProof/>
                <w:webHidden/>
              </w:rPr>
              <w:instrText xml:space="preserve"> PAGEREF _Toc147871173 \h </w:instrText>
            </w:r>
            <w:r w:rsidR="001E19B4">
              <w:rPr>
                <w:noProof/>
                <w:webHidden/>
              </w:rPr>
            </w:r>
            <w:r w:rsidR="001E19B4">
              <w:rPr>
                <w:noProof/>
                <w:webHidden/>
              </w:rPr>
              <w:fldChar w:fldCharType="separate"/>
            </w:r>
            <w:r w:rsidR="00D738D1">
              <w:rPr>
                <w:noProof/>
                <w:webHidden/>
              </w:rPr>
              <w:t>5</w:t>
            </w:r>
            <w:r w:rsidR="001E19B4">
              <w:rPr>
                <w:noProof/>
                <w:webHidden/>
              </w:rPr>
              <w:fldChar w:fldCharType="end"/>
            </w:r>
          </w:hyperlink>
        </w:p>
        <w:p w14:paraId="586CEF2A" w14:textId="77777777" w:rsidR="00A54179" w:rsidRDefault="00A54179" w:rsidP="00A541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FFE8A" w14:textId="77777777" w:rsidR="00A54179" w:rsidRDefault="00A54179" w:rsidP="00A54179">
      <w:r>
        <w:br w:type="page"/>
      </w:r>
    </w:p>
    <w:p w14:paraId="7474DDA1" w14:textId="77777777" w:rsidR="00A54179" w:rsidRDefault="005922A5" w:rsidP="00A54179">
      <w:pPr>
        <w:pStyle w:val="Titre2"/>
        <w:numPr>
          <w:ilvl w:val="0"/>
          <w:numId w:val="1"/>
        </w:numPr>
      </w:pPr>
      <w:bookmarkStart w:id="3" w:name="_Toc147871166"/>
      <w:r>
        <w:lastRenderedPageBreak/>
        <w:t>I</w:t>
      </w:r>
      <w:r w:rsidR="00A54179">
        <w:t>ntroduction</w:t>
      </w:r>
      <w:bookmarkEnd w:id="3"/>
    </w:p>
    <w:p w14:paraId="4267601A" w14:textId="77777777" w:rsidR="00A54179" w:rsidRDefault="00A54179" w:rsidP="00A54179">
      <w:r>
        <w:t xml:space="preserve">Le </w:t>
      </w:r>
      <w:proofErr w:type="spellStart"/>
      <w:r>
        <w:t>datascientist</w:t>
      </w:r>
      <w:proofErr w:type="spellEnd"/>
      <w:r>
        <w:t xml:space="preserve">, dans son travail doit réaliser plusieurs types d’étude sur les jeux de données qui l’intéresse. Parmi elles, les </w:t>
      </w:r>
      <w:r w:rsidR="00AC199C">
        <w:t>clusterings</w:t>
      </w:r>
      <w:r>
        <w:t xml:space="preserve"> permettent</w:t>
      </w:r>
      <w:r w:rsidR="001D01CD">
        <w:t>, de manière non-supervisé,</w:t>
      </w:r>
      <w:r>
        <w:t xml:space="preserve"> de mettre en lumière les potentielles corrélations entre les différentes variables du jeu de donnée.</w:t>
      </w:r>
    </w:p>
    <w:p w14:paraId="12DE8D9B" w14:textId="77777777" w:rsidR="00A54179" w:rsidRDefault="00A54179" w:rsidP="00A54179">
      <w:r>
        <w:t xml:space="preserve">Nous verrons donc tout d’abord la réalisation de l’import des données puis la manière dont un data analyste réalise des </w:t>
      </w:r>
      <w:r w:rsidR="001D01CD">
        <w:t>clusterings et en tire des conclusions</w:t>
      </w:r>
      <w:r>
        <w:t>.</w:t>
      </w:r>
    </w:p>
    <w:p w14:paraId="7EEB23B5" w14:textId="77777777" w:rsidR="00A54179" w:rsidRDefault="00A54179" w:rsidP="00A54179">
      <w:r>
        <w:t>Dans le cadre de ce TP, les packages « Pandas », « </w:t>
      </w:r>
      <w:proofErr w:type="spellStart"/>
      <w:r>
        <w:t>sklearn</w:t>
      </w:r>
      <w:proofErr w:type="spellEnd"/>
      <w:r>
        <w:t> », « </w:t>
      </w:r>
      <w:proofErr w:type="spellStart"/>
      <w:r>
        <w:t>Numpy</w:t>
      </w:r>
      <w:proofErr w:type="spellEnd"/>
      <w:r>
        <w:t> », « </w:t>
      </w:r>
      <w:proofErr w:type="spellStart"/>
      <w:r w:rsidR="001D01CD">
        <w:t>S</w:t>
      </w:r>
      <w:r>
        <w:t>eaborn</w:t>
      </w:r>
      <w:proofErr w:type="spellEnd"/>
      <w:r>
        <w:t> », « </w:t>
      </w:r>
      <w:proofErr w:type="spellStart"/>
      <w:r w:rsidR="001D01CD">
        <w:t>Scipy</w:t>
      </w:r>
      <w:proofErr w:type="spellEnd"/>
      <w:r>
        <w:t> » et « </w:t>
      </w:r>
      <w:proofErr w:type="spellStart"/>
      <w:r w:rsidR="001D01CD">
        <w:t>M</w:t>
      </w:r>
      <w:r>
        <w:t>atplotlib</w:t>
      </w:r>
      <w:proofErr w:type="spellEnd"/>
      <w:r>
        <w:t> » ont été utilisés. Le</w:t>
      </w:r>
      <w:r w:rsidR="001D01CD">
        <w:t>s</w:t>
      </w:r>
      <w:r>
        <w:t xml:space="preserve"> jeu</w:t>
      </w:r>
      <w:r w:rsidR="001D01CD">
        <w:t>x</w:t>
      </w:r>
      <w:r>
        <w:t xml:space="preserve"> de donnée</w:t>
      </w:r>
      <w:r w:rsidR="001D01CD">
        <w:t xml:space="preserve"> Test_Cluster_Random</w:t>
      </w:r>
      <w:r>
        <w:t>.</w:t>
      </w:r>
      <w:r w:rsidR="001D01CD">
        <w:t>txt, Test_Cluster_Melanges.txt, Test_Cluster_Distincts.txt, Test_Cluster_Atypiques.txt</w:t>
      </w:r>
      <w:r>
        <w:t xml:space="preserve">, représentant </w:t>
      </w:r>
      <w:r w:rsidR="001D01CD">
        <w:t>des données Mélangé, distinctes, aléatoire et atypiques</w:t>
      </w:r>
      <w:r>
        <w:t xml:space="preserve">, composera la base de notre étude. </w:t>
      </w:r>
    </w:p>
    <w:p w14:paraId="1DC5E3FF" w14:textId="77777777" w:rsidR="00A54179" w:rsidRDefault="00A54179" w:rsidP="00A54179">
      <w:pPr>
        <w:pStyle w:val="Titre2"/>
        <w:numPr>
          <w:ilvl w:val="0"/>
          <w:numId w:val="1"/>
        </w:numPr>
      </w:pPr>
      <w:bookmarkStart w:id="4" w:name="_Toc147871167"/>
      <w:r>
        <w:t>Import des données</w:t>
      </w:r>
      <w:bookmarkEnd w:id="4"/>
    </w:p>
    <w:p w14:paraId="4BC8703F" w14:textId="67BF1035" w:rsidR="00A54179" w:rsidRDefault="00A54179" w:rsidP="00A54179">
      <w:r>
        <w:t>Afin d’apporter les données à étudi</w:t>
      </w:r>
      <w:r w:rsidR="001927E7">
        <w:t>er</w:t>
      </w:r>
      <w:r>
        <w:t xml:space="preserve"> dans python, on utilise le package Pandas qui simplifie la création et la manipulation de </w:t>
      </w:r>
      <w:proofErr w:type="spellStart"/>
      <w:r>
        <w:t>dataframe</w:t>
      </w:r>
      <w:proofErr w:type="spellEnd"/>
      <w:r>
        <w:t>.</w:t>
      </w:r>
    </w:p>
    <w:p w14:paraId="63870D15" w14:textId="77777777" w:rsidR="00A54179" w:rsidRDefault="00A54179" w:rsidP="00A54179">
      <w:r>
        <w:t>Suite à l’import des packages,</w:t>
      </w:r>
      <w:r w:rsidRPr="002A264F">
        <w:t xml:space="preserve"> </w:t>
      </w:r>
      <w:bookmarkStart w:id="5" w:name="_MON_1756561287"/>
      <w:bookmarkEnd w:id="5"/>
      <w:r w:rsidR="001D01CD">
        <w:object w:dxaOrig="9360" w:dyaOrig="2996" w14:anchorId="78404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9.4pt" o:ole="">
            <v:imagedata r:id="rId5" o:title=""/>
          </v:shape>
          <o:OLEObject Type="Embed" ProgID="Word.OpenDocumentText.12" ShapeID="_x0000_i1025" DrawAspect="Content" ObjectID="_1758523815" r:id="rId6"/>
        </w:object>
      </w:r>
    </w:p>
    <w:p w14:paraId="5E141220" w14:textId="4EC6E58E" w:rsidR="00A54179" w:rsidRDefault="00A54179" w:rsidP="00A54179">
      <w:r>
        <w:t xml:space="preserve">Il suffit d’utiliser </w:t>
      </w:r>
      <w:proofErr w:type="spellStart"/>
      <w:r>
        <w:t>read_csv</w:t>
      </w:r>
      <w:proofErr w:type="spellEnd"/>
      <w:r>
        <w:t xml:space="preserve">, une fonction de pandas, pour lire un csv et le récupérer sous forme de </w:t>
      </w:r>
      <w:proofErr w:type="spellStart"/>
      <w:r>
        <w:t>dataframe</w:t>
      </w:r>
      <w:proofErr w:type="spellEnd"/>
      <w:r>
        <w:t>. Exemple :</w:t>
      </w:r>
      <w:bookmarkStart w:id="6" w:name="_MON_1756560676"/>
      <w:bookmarkEnd w:id="6"/>
      <w:r w:rsidR="001D01CD">
        <w:object w:dxaOrig="9360" w:dyaOrig="1856" w14:anchorId="5484C0C6">
          <v:shape id="_x0000_i1026" type="#_x0000_t75" style="width:468pt;height:92.4pt" o:ole="">
            <v:imagedata r:id="rId7" o:title=""/>
          </v:shape>
          <o:OLEObject Type="Embed" ProgID="Word.OpenDocumentText.12" ShapeID="_x0000_i1026" DrawAspect="Content" ObjectID="_1758523816" r:id="rId8"/>
        </w:object>
      </w:r>
      <w:bookmarkStart w:id="7" w:name="_MON_1756713611"/>
      <w:bookmarkEnd w:id="7"/>
      <w:r w:rsidR="001927E7">
        <w:object w:dxaOrig="9360" w:dyaOrig="3238" w14:anchorId="03E455F5">
          <v:shape id="_x0000_i1038" type="#_x0000_t75" style="width:339pt;height:117.6pt" o:ole="">
            <v:imagedata r:id="rId9" o:title=""/>
          </v:shape>
          <o:OLEObject Type="Embed" ProgID="Word.OpenDocumentText.12" ShapeID="_x0000_i1038" DrawAspect="Content" ObjectID="_1758523817" r:id="rId10"/>
        </w:object>
      </w:r>
    </w:p>
    <w:p w14:paraId="2C95F3F4" w14:textId="77777777" w:rsidR="00146D70" w:rsidRDefault="00A54179" w:rsidP="00146D70">
      <w:pPr>
        <w:pStyle w:val="Titre2"/>
        <w:numPr>
          <w:ilvl w:val="0"/>
          <w:numId w:val="1"/>
        </w:numPr>
      </w:pPr>
      <w:bookmarkStart w:id="8" w:name="_Toc147871168"/>
      <w:r>
        <w:lastRenderedPageBreak/>
        <w:t xml:space="preserve">Étude de cas : </w:t>
      </w:r>
      <w:r w:rsidR="001D01CD">
        <w:t>Utilisation des méthode</w:t>
      </w:r>
      <w:r w:rsidR="00146D70">
        <w:t>s</w:t>
      </w:r>
      <w:r w:rsidR="001D01CD">
        <w:t xml:space="preserve"> de clusterings</w:t>
      </w:r>
      <w:bookmarkEnd w:id="8"/>
    </w:p>
    <w:p w14:paraId="0FBCB348" w14:textId="77777777" w:rsidR="00493467" w:rsidRPr="00381731" w:rsidRDefault="00146D70" w:rsidP="00A54179">
      <w:r>
        <w:t xml:space="preserve">Afin de déterminer visuellement la pertinence d’une méthode de clustering il est possible de réaliser plusieurs graphiques. </w:t>
      </w:r>
    </w:p>
    <w:p w14:paraId="55368A40" w14:textId="77777777" w:rsidR="00A54179" w:rsidRDefault="00493467" w:rsidP="00A54179">
      <w:pPr>
        <w:pStyle w:val="Titre2"/>
        <w:numPr>
          <w:ilvl w:val="1"/>
          <w:numId w:val="1"/>
        </w:numPr>
      </w:pPr>
      <w:bookmarkStart w:id="9" w:name="_Toc147871169"/>
      <w:r>
        <w:t>Graphiques</w:t>
      </w:r>
      <w:bookmarkEnd w:id="9"/>
    </w:p>
    <w:p w14:paraId="2862A2D3" w14:textId="77777777" w:rsidR="00A54179" w:rsidRPr="005D3F20" w:rsidRDefault="00493467" w:rsidP="00A54179">
      <w:r>
        <w:t>En utilisant la fonction « </w:t>
      </w:r>
      <w:proofErr w:type="spellStart"/>
      <w:r>
        <w:t>Heatmap</w:t>
      </w:r>
      <w:proofErr w:type="spellEnd"/>
      <w:r>
        <w:t xml:space="preserve"> » proposé par le package </w:t>
      </w:r>
      <w:proofErr w:type="spellStart"/>
      <w:r>
        <w:t>seaborn</w:t>
      </w:r>
      <w:proofErr w:type="spellEnd"/>
      <w:r>
        <w:t xml:space="preserve"> on peut rapidement voir que le jeu donnée </w:t>
      </w:r>
      <w:proofErr w:type="spellStart"/>
      <w:r>
        <w:t>Test_Clusters_Random</w:t>
      </w:r>
      <w:proofErr w:type="spellEnd"/>
      <w:r>
        <w:t xml:space="preserve"> présente moins de pertinence pour la méthode des clusterings que </w:t>
      </w:r>
      <w:proofErr w:type="spellStart"/>
      <w:r>
        <w:t>Test_Clusters_Distincts</w:t>
      </w:r>
      <w:proofErr w:type="spellEnd"/>
      <w:r>
        <w:t> :</w:t>
      </w:r>
      <w:r w:rsidR="00C37295" w:rsidRPr="00C37295">
        <w:t xml:space="preserve"> </w:t>
      </w:r>
      <w:bookmarkStart w:id="10" w:name="_MON_1756713897"/>
      <w:bookmarkEnd w:id="10"/>
      <w:r w:rsidR="00C37295">
        <w:object w:dxaOrig="9360" w:dyaOrig="4000" w14:anchorId="69C24C4D">
          <v:shape id="_x0000_i1028" type="#_x0000_t75" style="width:443.4pt;height:190.2pt" o:ole="">
            <v:imagedata r:id="rId11" o:title=""/>
          </v:shape>
          <o:OLEObject Type="Embed" ProgID="Word.OpenDocumentText.12" ShapeID="_x0000_i1028" DrawAspect="Content" ObjectID="_1758523818" r:id="rId12"/>
        </w:object>
      </w:r>
    </w:p>
    <w:p w14:paraId="6B0D4FDE" w14:textId="77777777" w:rsidR="00A54179" w:rsidRDefault="001E29E8" w:rsidP="00A54179">
      <w:pPr>
        <w:pStyle w:val="Titre2"/>
        <w:numPr>
          <w:ilvl w:val="1"/>
          <w:numId w:val="1"/>
        </w:numPr>
      </w:pPr>
      <w:bookmarkStart w:id="11" w:name="_Toc147871170"/>
      <w:r>
        <w:t>K-</w:t>
      </w:r>
      <w:proofErr w:type="spellStart"/>
      <w:r>
        <w:t>means</w:t>
      </w:r>
      <w:bookmarkEnd w:id="11"/>
      <w:proofErr w:type="spellEnd"/>
    </w:p>
    <w:p w14:paraId="78BDE1F8" w14:textId="77777777" w:rsidR="00A54179" w:rsidRDefault="001E29E8" w:rsidP="00A54179">
      <w:r>
        <w:t>L’utilisation de la méthode des k-</w:t>
      </w:r>
      <w:proofErr w:type="spellStart"/>
      <w:r>
        <w:t>means</w:t>
      </w:r>
      <w:proofErr w:type="spellEnd"/>
      <w:r>
        <w:t xml:space="preserve"> est rendu possible grâce au package </w:t>
      </w:r>
      <w:proofErr w:type="spellStart"/>
      <w:r>
        <w:t>sklearn</w:t>
      </w:r>
      <w:proofErr w:type="spellEnd"/>
      <w:r>
        <w:t xml:space="preserve">. On réalise un préalable un </w:t>
      </w:r>
      <w:proofErr w:type="spellStart"/>
      <w:r>
        <w:t>elbow</w:t>
      </w:r>
      <w:proofErr w:type="spellEnd"/>
      <w:r>
        <w:t xml:space="preserve"> plot dans le but de définir le nombre de cluster optimisé :</w:t>
      </w:r>
    </w:p>
    <w:p w14:paraId="2792DDB5" w14:textId="77777777" w:rsidR="001E29E8" w:rsidRDefault="001E29E8" w:rsidP="00A54179">
      <w:r>
        <w:t xml:space="preserve">Exemple sur les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et Distincts :</w:t>
      </w:r>
    </w:p>
    <w:bookmarkStart w:id="12" w:name="_MON_1758477404"/>
    <w:bookmarkEnd w:id="12"/>
    <w:p w14:paraId="485030E9" w14:textId="63EBBE48" w:rsidR="001E29E8" w:rsidRDefault="001927E7" w:rsidP="00A54179">
      <w:r>
        <w:object w:dxaOrig="9360" w:dyaOrig="5513" w14:anchorId="5DF61DEE">
          <v:shape id="_x0000_i1029" type="#_x0000_t75" style="width:436.8pt;height:257.4pt" o:ole="">
            <v:imagedata r:id="rId13" o:title=""/>
          </v:shape>
          <o:OLEObject Type="Embed" ProgID="Word.OpenDocumentText.12" ShapeID="_x0000_i1029" DrawAspect="Content" ObjectID="_1758523819" r:id="rId14"/>
        </w:object>
      </w:r>
    </w:p>
    <w:p w14:paraId="47713169" w14:textId="77777777" w:rsidR="00C264A1" w:rsidRDefault="00BA3225" w:rsidP="00C264A1">
      <w:pPr>
        <w:pStyle w:val="Titre2"/>
        <w:numPr>
          <w:ilvl w:val="1"/>
          <w:numId w:val="1"/>
        </w:numPr>
      </w:pPr>
      <w:bookmarkStart w:id="13" w:name="_Toc147871171"/>
      <w:r>
        <w:lastRenderedPageBreak/>
        <w:t xml:space="preserve">Réalisation des </w:t>
      </w:r>
      <w:r w:rsidR="00C264A1">
        <w:t xml:space="preserve">graphiques des </w:t>
      </w:r>
      <w:r>
        <w:t>différents clusterings</w:t>
      </w:r>
      <w:bookmarkEnd w:id="13"/>
    </w:p>
    <w:p w14:paraId="5C817005" w14:textId="77777777" w:rsidR="001F5E55" w:rsidRPr="001F5E55" w:rsidRDefault="001F5E55" w:rsidP="001F5E55">
      <w:r>
        <w:t>Plusieurs graphiques sont réalisables dans l’études des variables par clusterings. Nous allons voir ici les résultats et leurs interprétations sur les jeux de données distinctes et aléatoires</w:t>
      </w:r>
      <w:r w:rsidR="00217825">
        <w:t xml:space="preserve"> pour les </w:t>
      </w:r>
      <w:r w:rsidR="009421C9">
        <w:t>dendrogrammes</w:t>
      </w:r>
      <w:r>
        <w:t xml:space="preserve">. </w:t>
      </w:r>
    </w:p>
    <w:p w14:paraId="6CB358B7" w14:textId="77777777" w:rsidR="001F5E55" w:rsidRDefault="0029325F" w:rsidP="00C264A1">
      <w:pPr>
        <w:pStyle w:val="Titre2"/>
        <w:numPr>
          <w:ilvl w:val="2"/>
          <w:numId w:val="1"/>
        </w:numPr>
      </w:pPr>
      <w:bookmarkStart w:id="14" w:name="_Toc147871172"/>
      <w:r>
        <w:t>Dendrogramm</w:t>
      </w:r>
      <w:r w:rsidR="00217825">
        <w:t>e</w:t>
      </w:r>
      <w:bookmarkEnd w:id="14"/>
    </w:p>
    <w:p w14:paraId="375F49B6" w14:textId="77777777" w:rsidR="00217825" w:rsidRDefault="00217825" w:rsidP="00217825">
      <w:r>
        <w:t>La réalisation d’un dendrogramme permet de visualiser la réduction de la variance du modèle pour chaque cluster ajouté.</w:t>
      </w:r>
      <w:bookmarkStart w:id="15" w:name="_MON_1756724796"/>
      <w:bookmarkEnd w:id="15"/>
      <w:r>
        <w:object w:dxaOrig="9360" w:dyaOrig="7955" w14:anchorId="45E72C3F">
          <v:shape id="_x0000_i1030" type="#_x0000_t75" style="width:473.4pt;height:403.8pt" o:ole="">
            <v:imagedata r:id="rId15" o:title=""/>
          </v:shape>
          <o:OLEObject Type="Embed" ProgID="Word.OpenDocumentText.12" ShapeID="_x0000_i1030" DrawAspect="Content" ObjectID="_1758523820" r:id="rId16"/>
        </w:object>
      </w:r>
    </w:p>
    <w:p w14:paraId="5D9B8DE0" w14:textId="77777777" w:rsidR="00217825" w:rsidRDefault="00217825" w:rsidP="00217825">
      <w:r>
        <w:t>On remarque ici que sur le premier dendrogramme (variables distincts), la variance varie fortement à chaque nouveau cluster jusqu’au 3ieme. Sur le second à l’inverse, la variance diminue plus lentement mais de manière continue.</w:t>
      </w:r>
    </w:p>
    <w:p w14:paraId="339EC482" w14:textId="77777777" w:rsidR="00217825" w:rsidRDefault="00217825">
      <w:pPr>
        <w:spacing w:line="259" w:lineRule="auto"/>
      </w:pPr>
      <w:r>
        <w:br w:type="page"/>
      </w:r>
    </w:p>
    <w:p w14:paraId="6CE58BE9" w14:textId="77777777" w:rsidR="00217825" w:rsidRPr="00217825" w:rsidRDefault="00217825" w:rsidP="00217825"/>
    <w:p w14:paraId="3D355DEF" w14:textId="77777777" w:rsidR="0029325F" w:rsidRDefault="00217825" w:rsidP="00C264A1">
      <w:pPr>
        <w:pStyle w:val="Titre2"/>
        <w:numPr>
          <w:ilvl w:val="2"/>
          <w:numId w:val="1"/>
        </w:numPr>
      </w:pPr>
      <w:bookmarkStart w:id="16" w:name="_Toc147871173"/>
      <w:r>
        <w:t>DBSCAN</w:t>
      </w:r>
      <w:bookmarkEnd w:id="16"/>
    </w:p>
    <w:p w14:paraId="205F049A" w14:textId="65EFB695" w:rsidR="00CA1AEF" w:rsidRDefault="00217825" w:rsidP="00AC4F10">
      <w:r>
        <w:t xml:space="preserve">La méthode du DBSCAN permet </w:t>
      </w:r>
      <w:r w:rsidR="001E19B4">
        <w:t xml:space="preserve">de réaliser des clusterings plus précis mais surtout plus tolérant face aux structures convexes et linéaires. Cependant elle utilise une méthode de « frontière ». </w:t>
      </w:r>
      <w:bookmarkStart w:id="17" w:name="_MON_1758483849"/>
      <w:bookmarkEnd w:id="17"/>
      <w:r w:rsidR="001E19B4">
        <w:object w:dxaOrig="9360" w:dyaOrig="4706" w14:anchorId="50993F3B">
          <v:shape id="_x0000_i1031" type="#_x0000_t75" style="width:468pt;height:235.2pt" o:ole="">
            <v:imagedata r:id="rId17" o:title=""/>
          </v:shape>
          <o:OLEObject Type="Embed" ProgID="Word.OpenDocumentText.12" ShapeID="_x0000_i1031" DrawAspect="Content" ObjectID="_1758523821" r:id="rId18"/>
        </w:object>
      </w:r>
      <w:r w:rsidR="001E19B4" w:rsidRPr="001E19B4">
        <w:t xml:space="preserve"> </w:t>
      </w:r>
      <w:r w:rsidR="001E19B4">
        <w:t>On remarque que cette méthode perd en efficacité lorsque les données sont très proches. Ici, dans les cas différents des données distinctes, un seul cluster est toujours réalisé.</w:t>
      </w:r>
      <w:bookmarkStart w:id="18" w:name="_GoBack"/>
      <w:bookmarkEnd w:id="18"/>
    </w:p>
    <w:sectPr w:rsidR="00CA1AEF" w:rsidSect="0025470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305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79"/>
    <w:rsid w:val="00146D70"/>
    <w:rsid w:val="001927E7"/>
    <w:rsid w:val="001D01CD"/>
    <w:rsid w:val="001E19B4"/>
    <w:rsid w:val="001E29E8"/>
    <w:rsid w:val="001F5E55"/>
    <w:rsid w:val="00217825"/>
    <w:rsid w:val="0029325F"/>
    <w:rsid w:val="003F545C"/>
    <w:rsid w:val="00493467"/>
    <w:rsid w:val="005922A5"/>
    <w:rsid w:val="007402E7"/>
    <w:rsid w:val="008813A4"/>
    <w:rsid w:val="009421C9"/>
    <w:rsid w:val="00A54179"/>
    <w:rsid w:val="00AC199C"/>
    <w:rsid w:val="00AC4F10"/>
    <w:rsid w:val="00B15F88"/>
    <w:rsid w:val="00B33336"/>
    <w:rsid w:val="00B60A99"/>
    <w:rsid w:val="00BA3225"/>
    <w:rsid w:val="00C264A1"/>
    <w:rsid w:val="00C37295"/>
    <w:rsid w:val="00C83099"/>
    <w:rsid w:val="00CA1AEF"/>
    <w:rsid w:val="00CD38CA"/>
    <w:rsid w:val="00D738D1"/>
    <w:rsid w:val="00E13C55"/>
    <w:rsid w:val="00E4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90D0"/>
  <w15:chartTrackingRefBased/>
  <w15:docId w15:val="{3ED02784-0DB1-4370-8FC8-4B42045E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179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4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4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54179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541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4179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4179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21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MASSON Achille</dc:creator>
  <cp:keywords/>
  <dc:description/>
  <cp:lastModifiedBy>MASSON Achille</cp:lastModifiedBy>
  <cp:revision>9</cp:revision>
  <cp:lastPrinted>2023-10-11T07:47:00Z</cp:lastPrinted>
  <dcterms:created xsi:type="dcterms:W3CDTF">2023-10-09T20:50:00Z</dcterms:created>
  <dcterms:modified xsi:type="dcterms:W3CDTF">2023-10-11T08:03:00Z</dcterms:modified>
</cp:coreProperties>
</file>