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Annuel 2024 - Groupe Dental MEREBE FII BANTHAL</w:t>
      </w:r>
    </w:p>
    <w:p>
      <w:pPr>
        <w:pStyle w:val="Heading2"/>
      </w:pPr>
      <w:r>
        <w:t>Table des Matières</w:t>
      </w:r>
    </w:p>
    <w:p>
      <w:r>
        <w:t>1. Introduction</w:t>
      </w:r>
    </w:p>
    <w:p>
      <w:r>
        <w:t>2. Objectifs Généraux et Spécifiques</w:t>
      </w:r>
    </w:p>
    <w:p>
      <w:r>
        <w:t>3. Activités et Plan d'Action</w:t>
      </w:r>
    </w:p>
    <w:p>
      <w:r>
        <w:t>4. Réalisations et Bénéfices</w:t>
      </w:r>
    </w:p>
    <w:p>
      <w:r>
        <w:t>5. Bilan Financier</w:t>
      </w:r>
    </w:p>
    <w:p>
      <w:r>
        <w:t>6. Liste des Membres Contributeurs</w:t>
      </w:r>
    </w:p>
    <w:p>
      <w:r>
        <w:t>7. Recommandations pour 2025</w:t>
      </w:r>
    </w:p>
    <w:p>
      <w:pPr>
        <w:pStyle w:val="Heading2"/>
      </w:pPr>
      <w:r>
        <w:t>1. Introduction</w:t>
      </w:r>
    </w:p>
    <w:p>
      <w:r>
        <w:t>Ce rapport annuel présente les activités réalisées par le groupe Dental MEREBE FII BANTHAL durant l'année 2024. Il met en lumière les objectifs, les actions menées, les réalisations, ainsi que le bilan financier. Les recommandations pour l'année 2025 y sont également incluses.</w:t>
      </w:r>
    </w:p>
    <w:p>
      <w:pPr>
        <w:pStyle w:val="Heading2"/>
      </w:pPr>
      <w:r>
        <w:t>2. Objectifs Généraux et Spécifiques</w:t>
      </w:r>
    </w:p>
    <w:p>
      <w:pPr>
        <w:pStyle w:val="Heading3"/>
      </w:pPr>
      <w:r>
        <w:t>Objectifs Généraux</w:t>
      </w:r>
    </w:p>
    <w:p>
      <w:r>
        <w:t>1. Renforcer les infrastructures communautaires pour améliorer les conditions de vie et de travail.</w:t>
        <w:br/>
        <w:t>2. Soutenir le développement local grâce à des projets prioritaires et durables.</w:t>
        <w:br/>
        <w:t>3. Promouvoir l’autosuffisance alimentaire par l’entretien et l’amélioration du jardin potager communautaire.</w:t>
      </w:r>
    </w:p>
    <w:p>
      <w:pPr>
        <w:pStyle w:val="Heading3"/>
      </w:pPr>
      <w:r>
        <w:t>Objectifs Spécifiques</w:t>
      </w:r>
    </w:p>
    <w:p>
      <w:r>
        <w:t>1. Amélioration des équipements communautaires : acquérir 50 chaises pour renforcer les infrastructures de réunion et les espaces de travail communautaires.</w:t>
        <w:br/>
        <w:t>2. Entretien du jardin potager : acheter six boîtes d’herbicide pour maintenir le jardin potager en bon état.</w:t>
        <w:br/>
        <w:t>3. Finalisation du lieu de culte : achever le carrelage de la mosquée.</w:t>
        <w:br/>
        <w:t>4. Soutenir les projets de construction : confectionner 1 360 briques en ciment pour des projets communautaires.</w:t>
        <w:br/>
        <w:t>5. Achat de semences de fonio et riz pour soutenir la production agricole.</w:t>
      </w:r>
    </w:p>
    <w:p>
      <w:pPr>
        <w:pStyle w:val="Heading2"/>
      </w:pPr>
      <w:r>
        <w:t>3. Activités et Plan d’Action</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t>Activité</w:t>
            </w:r>
          </w:p>
        </w:tc>
        <w:tc>
          <w:tcPr>
            <w:tcW w:type="dxa" w:w="1728"/>
          </w:tcPr>
          <w:p>
            <w:r>
              <w:t>Objectif</w:t>
            </w:r>
          </w:p>
        </w:tc>
        <w:tc>
          <w:tcPr>
            <w:tcW w:type="dxa" w:w="1728"/>
          </w:tcPr>
          <w:p>
            <w:r>
              <w:t>Coût (FGN)</w:t>
            </w:r>
          </w:p>
        </w:tc>
        <w:tc>
          <w:tcPr>
            <w:tcW w:type="dxa" w:w="1728"/>
          </w:tcPr>
          <w:p>
            <w:r>
              <w:t>Période d’exécution</w:t>
            </w:r>
          </w:p>
        </w:tc>
        <w:tc>
          <w:tcPr>
            <w:tcW w:type="dxa" w:w="1728"/>
          </w:tcPr>
          <w:p>
            <w:r>
              <w:t>Indicateur de succès</w:t>
            </w:r>
          </w:p>
        </w:tc>
      </w:tr>
      <w:tr>
        <w:tc>
          <w:tcPr>
            <w:tcW w:type="dxa" w:w="1728"/>
          </w:tcPr>
          <w:p>
            <w:r>
              <w:t>Achat de 50 chaises</w:t>
            </w:r>
          </w:p>
        </w:tc>
        <w:tc>
          <w:tcPr>
            <w:tcW w:type="dxa" w:w="1728"/>
          </w:tcPr>
          <w:p>
            <w:r>
              <w:t>Améliorer les infrastructures d’accueil</w:t>
            </w:r>
          </w:p>
        </w:tc>
        <w:tc>
          <w:tcPr>
            <w:tcW w:type="dxa" w:w="1728"/>
          </w:tcPr>
          <w:p>
            <w:r>
              <w:t>5 630 000</w:t>
            </w:r>
          </w:p>
        </w:tc>
        <w:tc>
          <w:tcPr>
            <w:tcW w:type="dxa" w:w="1728"/>
          </w:tcPr>
          <w:p>
            <w:r>
              <w:t>1er trimestre 2024</w:t>
            </w:r>
          </w:p>
        </w:tc>
        <w:tc>
          <w:tcPr>
            <w:tcW w:type="dxa" w:w="1728"/>
          </w:tcPr>
          <w:p>
            <w:r>
              <w:t>50 chaises achetées</w:t>
            </w:r>
          </w:p>
        </w:tc>
      </w:tr>
      <w:tr>
        <w:tc>
          <w:tcPr>
            <w:tcW w:type="dxa" w:w="1728"/>
          </w:tcPr>
          <w:p>
            <w:r>
              <w:t>Achat de six boîtes d’herbicide</w:t>
            </w:r>
          </w:p>
        </w:tc>
        <w:tc>
          <w:tcPr>
            <w:tcW w:type="dxa" w:w="1728"/>
          </w:tcPr>
          <w:p>
            <w:r>
              <w:t>Nettoyer et entretenir le jardin potager</w:t>
            </w:r>
          </w:p>
        </w:tc>
        <w:tc>
          <w:tcPr>
            <w:tcW w:type="dxa" w:w="1728"/>
          </w:tcPr>
          <w:p>
            <w:r>
              <w:t>240 000</w:t>
            </w:r>
          </w:p>
        </w:tc>
        <w:tc>
          <w:tcPr>
            <w:tcW w:type="dxa" w:w="1728"/>
          </w:tcPr>
          <w:p>
            <w:r>
              <w:t>2e trimestre 2024</w:t>
            </w:r>
          </w:p>
        </w:tc>
        <w:tc>
          <w:tcPr>
            <w:tcW w:type="dxa" w:w="1728"/>
          </w:tcPr>
          <w:p>
            <w:r>
              <w:t>Espaces débarrassés des mauvaises herbes</w:t>
            </w:r>
          </w:p>
        </w:tc>
      </w:tr>
      <w:tr>
        <w:tc>
          <w:tcPr>
            <w:tcW w:type="dxa" w:w="1728"/>
          </w:tcPr>
          <w:p>
            <w:r>
              <w:t>Finalisation du carrelage de la mosquée</w:t>
            </w:r>
          </w:p>
        </w:tc>
        <w:tc>
          <w:tcPr>
            <w:tcW w:type="dxa" w:w="1728"/>
          </w:tcPr>
          <w:p>
            <w:r>
              <w:t>Offrir un environnement propre</w:t>
            </w:r>
          </w:p>
        </w:tc>
        <w:tc>
          <w:tcPr>
            <w:tcW w:type="dxa" w:w="1728"/>
          </w:tcPr>
          <w:p>
            <w:r>
              <w:t>40 000 000</w:t>
            </w:r>
          </w:p>
        </w:tc>
        <w:tc>
          <w:tcPr>
            <w:tcW w:type="dxa" w:w="1728"/>
          </w:tcPr>
          <w:p>
            <w:r>
              <w:t>3e trimestre 2024</w:t>
            </w:r>
          </w:p>
        </w:tc>
        <w:tc>
          <w:tcPr>
            <w:tcW w:type="dxa" w:w="1728"/>
          </w:tcPr>
          <w:p>
            <w:r>
              <w:t>Carrelage posé sur toute la surface</w:t>
            </w:r>
          </w:p>
        </w:tc>
      </w:tr>
      <w:tr>
        <w:tc>
          <w:tcPr>
            <w:tcW w:type="dxa" w:w="1728"/>
          </w:tcPr>
          <w:p>
            <w:r>
              <w:t>Achat de semences de fonio et riz</w:t>
            </w:r>
          </w:p>
        </w:tc>
        <w:tc>
          <w:tcPr>
            <w:tcW w:type="dxa" w:w="1728"/>
          </w:tcPr>
          <w:p>
            <w:r>
              <w:t>Soutenir la production agricole</w:t>
            </w:r>
          </w:p>
        </w:tc>
        <w:tc>
          <w:tcPr>
            <w:tcW w:type="dxa" w:w="1728"/>
          </w:tcPr>
          <w:p>
            <w:r>
              <w:t>250 000</w:t>
            </w:r>
          </w:p>
        </w:tc>
        <w:tc>
          <w:tcPr>
            <w:tcW w:type="dxa" w:w="1728"/>
          </w:tcPr>
          <w:p>
            <w:r>
              <w:t>3e trimestre 2024</w:t>
            </w:r>
          </w:p>
        </w:tc>
        <w:tc>
          <w:tcPr>
            <w:tcW w:type="dxa" w:w="1728"/>
          </w:tcPr>
          <w:p>
            <w:r>
              <w:t>Surface cultivée équipée de semences</w:t>
            </w:r>
          </w:p>
        </w:tc>
      </w:tr>
      <w:tr>
        <w:tc>
          <w:tcPr>
            <w:tcW w:type="dxa" w:w="1728"/>
          </w:tcPr>
          <w:p>
            <w:r>
              <w:t>Confection de 1 360 briques en ciment</w:t>
            </w:r>
          </w:p>
        </w:tc>
        <w:tc>
          <w:tcPr>
            <w:tcW w:type="dxa" w:w="1728"/>
          </w:tcPr>
          <w:p>
            <w:r>
              <w:t>Soutenir les projets communautaires</w:t>
            </w:r>
          </w:p>
        </w:tc>
        <w:tc>
          <w:tcPr>
            <w:tcW w:type="dxa" w:w="1728"/>
          </w:tcPr>
          <w:p>
            <w:r>
              <w:t>3 000 000</w:t>
            </w:r>
          </w:p>
        </w:tc>
        <w:tc>
          <w:tcPr>
            <w:tcW w:type="dxa" w:w="1728"/>
          </w:tcPr>
          <w:p>
            <w:r>
              <w:t>4e trimestre 2024</w:t>
            </w:r>
          </w:p>
        </w:tc>
        <w:tc>
          <w:tcPr>
            <w:tcW w:type="dxa" w:w="1728"/>
          </w:tcPr>
          <w:p>
            <w:r>
              <w:t>1 360 briques prêtes</w:t>
            </w:r>
          </w:p>
        </w:tc>
      </w:tr>
    </w:tbl>
    <w:p>
      <w:pPr>
        <w:pStyle w:val="Heading2"/>
      </w:pPr>
      <w:r>
        <w:t>4. Réalisations et Bénéfices</w:t>
      </w:r>
    </w:p>
    <w:p>
      <w:r>
        <w:t>Voici les principales réalisations pour l'année 2024 :</w:t>
        <w:br/>
        <w:t>- Récolte de 7 sacs de 50 kg de fonio.</w:t>
        <w:br/>
        <w:t>- Récolte de 17 sacs de 50 kg de riz.</w:t>
        <w:br/>
        <w:t>- Dotation de 20 tables-bancs à l'école du village.</w:t>
      </w:r>
    </w:p>
    <w:p>
      <w:pPr>
        <w:pStyle w:val="Heading2"/>
      </w:pPr>
      <w:r>
        <w:t>5. Bilan Financier</w:t>
      </w:r>
    </w:p>
    <w:tbl>
      <w:tblPr>
        <w:tblStyle w:val="TableGrid"/>
        <w:tblW w:type="auto" w:w="0"/>
        <w:tblLook w:firstColumn="1" w:firstRow="1" w:lastColumn="0" w:lastRow="0" w:noHBand="0" w:noVBand="1" w:val="04A0"/>
      </w:tblPr>
      <w:tblGrid>
        <w:gridCol w:w="2880"/>
        <w:gridCol w:w="2880"/>
        <w:gridCol w:w="2880"/>
      </w:tblGrid>
      <w:tr>
        <w:tc>
          <w:tcPr>
            <w:tcW w:type="dxa" w:w="2880"/>
          </w:tcPr>
          <w:p>
            <w:r>
              <w:t>Source de Financement</w:t>
            </w:r>
          </w:p>
        </w:tc>
        <w:tc>
          <w:tcPr>
            <w:tcW w:type="dxa" w:w="2880"/>
          </w:tcPr>
          <w:p>
            <w:r>
              <w:t>Activité Financée</w:t>
            </w:r>
          </w:p>
        </w:tc>
        <w:tc>
          <w:tcPr>
            <w:tcW w:type="dxa" w:w="2880"/>
          </w:tcPr>
          <w:p>
            <w:r>
              <w:t>Montant Nécessaire (FGN)</w:t>
            </w:r>
          </w:p>
        </w:tc>
      </w:tr>
      <w:tr>
        <w:tc>
          <w:tcPr>
            <w:tcW w:type="dxa" w:w="2880"/>
          </w:tcPr>
          <w:p>
            <w:r>
              <w:t>Cotisations des membres</w:t>
            </w:r>
          </w:p>
        </w:tc>
        <w:tc>
          <w:tcPr>
            <w:tcW w:type="dxa" w:w="2880"/>
          </w:tcPr>
          <w:p>
            <w:r>
              <w:t>Achat de 50 chaises</w:t>
            </w:r>
          </w:p>
        </w:tc>
        <w:tc>
          <w:tcPr>
            <w:tcW w:type="dxa" w:w="2880"/>
          </w:tcPr>
          <w:p>
            <w:r>
              <w:t>5 630 000</w:t>
            </w:r>
          </w:p>
        </w:tc>
      </w:tr>
      <w:tr>
        <w:tc>
          <w:tcPr>
            <w:tcW w:type="dxa" w:w="2880"/>
          </w:tcPr>
          <w:p>
            <w:r>
              <w:t>Cotisations des membres</w:t>
            </w:r>
          </w:p>
        </w:tc>
        <w:tc>
          <w:tcPr>
            <w:tcW w:type="dxa" w:w="2880"/>
          </w:tcPr>
          <w:p>
            <w:r>
              <w:t>Achat de six boîtes d’herbicide</w:t>
            </w:r>
          </w:p>
        </w:tc>
        <w:tc>
          <w:tcPr>
            <w:tcW w:type="dxa" w:w="2880"/>
          </w:tcPr>
          <w:p>
            <w:r>
              <w:t>240 000</w:t>
            </w:r>
          </w:p>
        </w:tc>
      </w:tr>
      <w:tr>
        <w:tc>
          <w:tcPr>
            <w:tcW w:type="dxa" w:w="2880"/>
          </w:tcPr>
          <w:p>
            <w:r>
              <w:t>Partenariats et cotisations</w:t>
            </w:r>
          </w:p>
        </w:tc>
        <w:tc>
          <w:tcPr>
            <w:tcW w:type="dxa" w:w="2880"/>
          </w:tcPr>
          <w:p>
            <w:r>
              <w:t>Finalisation du carrelage de la mosquée</w:t>
            </w:r>
          </w:p>
        </w:tc>
        <w:tc>
          <w:tcPr>
            <w:tcW w:type="dxa" w:w="2880"/>
          </w:tcPr>
          <w:p>
            <w:r>
              <w:t>40 000 000</w:t>
            </w:r>
          </w:p>
        </w:tc>
      </w:tr>
      <w:tr>
        <w:tc>
          <w:tcPr>
            <w:tcW w:type="dxa" w:w="2880"/>
          </w:tcPr>
          <w:p>
            <w:r>
              <w:t>Partenariats et cotisations</w:t>
            </w:r>
          </w:p>
        </w:tc>
        <w:tc>
          <w:tcPr>
            <w:tcW w:type="dxa" w:w="2880"/>
          </w:tcPr>
          <w:p>
            <w:r>
              <w:t>Confection de 1 360 briques en ciment</w:t>
            </w:r>
          </w:p>
        </w:tc>
        <w:tc>
          <w:tcPr>
            <w:tcW w:type="dxa" w:w="2880"/>
          </w:tcPr>
          <w:p>
            <w:r>
              <w:t>3 000 000</w:t>
            </w:r>
          </w:p>
        </w:tc>
      </w:tr>
    </w:tbl>
    <w:p>
      <w:pPr>
        <w:pStyle w:val="Heading2"/>
      </w:pPr>
      <w:r>
        <w:t>6. Liste des Membres Contributeurs</w:t>
      </w:r>
    </w:p>
    <w:p>
      <w:r>
        <w:t>La liste complète des membres ayant contribué financièrement est annexée à ce rapport.</w:t>
      </w:r>
    </w:p>
    <w:p>
      <w:pPr>
        <w:pStyle w:val="Heading2"/>
      </w:pPr>
      <w:r>
        <w:t>7. Recommandations pour 2025</w:t>
      </w:r>
    </w:p>
    <w:p>
      <w:r>
        <w:t>1. Renforcer la mobilisation des membres pour assurer une meilleure collecte de fonds.</w:t>
        <w:br/>
        <w:t>2. Identifier des partenaires stratégiques pour appuyer les projets communautaires.</w:t>
        <w:br/>
        <w:t>3. Diversifier les activités génératrices de revenus pour garantir une autonomie financière.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