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ADHD Graph Storytelling</w:t>
      </w:r>
    </w:p>
    <w:p>
      <w:r>
        <w:t>The dashboard turns differences between ADHD relationship graphs into short, interactive stories. It supports research presentations and exploration by showing what changes, which connections deserve attention, and the source relationships behind each scene.</w:t>
      </w:r>
    </w:p>
    <w:p>
      <w:pPr>
        <w:pStyle w:val="Heading1"/>
      </w:pPr>
      <w:r>
        <w:t>How to use the dashboard</w:t>
      </w:r>
    </w:p>
    <w:p>
      <w:pPr>
        <w:pStyle w:val="ListNumber"/>
        <w:spacing w:after="100"/>
      </w:pPr>
      <w:r>
        <w:t>Select two years while keeping age fixed, or compare two ages within the same year. Available snapshots cover 1970, 1990, 2010 and 2026 at ages 8, 32 and 45.</w:t>
      </w:r>
    </w:p>
    <w:p>
      <w:pPr>
        <w:pStyle w:val="ListNumber"/>
        <w:spacing w:after="100"/>
      </w:pPr>
      <w:r>
        <w:t>Choose a focus, such as treatment and access, school and family, recognition and bias, or work and daily life. Enter an optional question and select Generate a new story.</w:t>
      </w:r>
    </w:p>
    <w:p>
      <w:pPr>
        <w:pStyle w:val="ListNumber"/>
        <w:spacing w:after="100"/>
      </w:pPr>
      <w:r>
        <w:t>Follow up to four scenes per request. Relevant connections are highlighted while surrounding elements fade. Switch snapshots, zoom in or out, and inspect supporting relationships.</w:t>
      </w:r>
    </w:p>
    <w:p>
      <w:pPr>
        <w:pStyle w:val="ListNumber"/>
        <w:spacing w:after="100"/>
      </w:pPr>
      <w:r>
        <w:t>Change the question or comparison to create another story. Save it for replay or download a standalone story and its supporting records.</w:t>
      </w:r>
    </w:p>
    <w:p>
      <w:pPr>
        <w:pStyle w:val="Heading1"/>
      </w:pPr>
      <w:r>
        <w:t>Details available for discussion</w:t>
      </w:r>
    </w:p>
    <w:p>
      <w:pPr>
        <w:pStyle w:val="ListBullet"/>
        <w:spacing w:after="100"/>
      </w:pPr>
      <w:r>
        <w:t>Connections that appear, disappear, remain unchanged, or change in sign or assigned strength between the selected snapshots.</w:t>
      </w:r>
    </w:p>
    <w:p>
      <w:pPr>
        <w:pStyle w:val="ListBullet"/>
        <w:spacing w:after="100"/>
      </w:pPr>
      <w:r>
        <w:t>Changes in pathways, including cases where an earlier direct connection is absent and a longer route exists in the later graph.</w:t>
      </w:r>
    </w:p>
    <w:p>
      <w:pPr>
        <w:pStyle w:val="ListBullet"/>
        <w:spacing w:after="100"/>
      </w:pPr>
      <w:r>
        <w:t>Ranked story elements based on relevance, novelty, weight changes and links to selected outcome nodes, with an explanation of each ranking.</w:t>
      </w:r>
    </w:p>
    <w:p>
      <w:pPr>
        <w:pStyle w:val="ListBullet"/>
        <w:spacing w:after="100"/>
      </w:pPr>
      <w:r>
        <w:t>The source filename, relationship explanation, sign and exact strength behind each scene, available for review and export.</w:t>
      </w:r>
    </w:p>
    <w:p>
      <w:pPr>
        <w:pStyle w:val="Heading1"/>
      </w:pPr>
      <w:r>
        <w:t>Example comparison</w:t>
      </w:r>
    </w:p>
    <w:p>
      <w:r>
        <w:t>For age 8, comparing 2010 with 2026 identifies 14 new connections, 4 absent connections, 47 changes in weights or signs, and 7 unchanged connections. One scene highlights the connection from Telehealth Treatment to Treatment Access, present in the 2026 graph with an assigned strength of 0.70 and absent from the 2010 graph.</w:t>
      </w:r>
    </w:p>
    <w:p>
      <w:pPr>
        <w:pStyle w:val="Heading1"/>
      </w:pPr>
      <w:r>
        <w:t>Scope of interpretation</w:t>
      </w:r>
    </w:p>
    <w:p>
      <w:r>
        <w:t>These findings describe the authored graphs. Assigned strengths are not measured clinical effects, and age comparisons represent separate scenarios. Rankings guide presentation priority. Validation against actual datasets and ADHD literature remains a separate research step.</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4"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Graph Storytelling</dc:title>
  <dc:subject>Dashboard use and available insights</dc:subject>
  <dc:creator/>
  <cp:keywords/>
  <dc:description/>
  <cp:lastModifiedBy/>
  <cp:revision>1</cp:revision>
  <dcterms:created xsi:type="dcterms:W3CDTF">2013-12-23T23:15:00Z</dcterms:created>
  <dcterms:modified xsi:type="dcterms:W3CDTF">2013-12-23T23:15:00Z</dcterms:modified>
  <cp:category/>
</cp:coreProperties>
</file>