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Summary of Uploaded PDF</w:t>
      </w:r>
    </w:p>
    <w:p>
      <w:pPr>
        <w:pStyle w:val="Heading1"/>
      </w:pPr>
      <w:r>
        <w:t>Introduction</w:t>
      </w:r>
    </w:p>
    <w:p>
      <w:r>
        <w:t>This section provides an overview of the content covered in the uploaded document, highlighting its purpose and scope. The summary aims to condense critical information into a structured format for easy comprehension.</w:t>
      </w:r>
    </w:p>
    <w:p>
      <w:pPr>
        <w:pStyle w:val="Heading1"/>
      </w:pPr>
      <w:r>
        <w:t>Key Findings</w:t>
      </w:r>
    </w:p>
    <w:p>
      <w:r>
        <w:t>The data highlights significant trends observed across the dataset. Notably, there was a 15% increase in sales during Q2 compared to Q1, driven by seasonal demand. Additionally, customer retention rates improved by 8% after implementing targeted marketing campaigns. These insights underscore the importance of real-time analytics in business decision-making.</w:t>
      </w:r>
    </w:p>
    <w:p>
      <w:pPr>
        <w:pStyle w:val="Heading1"/>
      </w:pPr>
      <w:r>
        <w:t>Statistical Analysis</w:t>
      </w:r>
    </w:p>
    <w:p>
      <w:r>
        <w:t>The document includes detailed statistical summaries, such as mean values, standard deviations, and correlation coefficients. For instance, a strong positive correlation (r = 0.72) was found between advertising spend and sales revenue, suggesting optimal budget allocation strategies. Furthermore, the median income level in the target demographic is $65,000 annually.</w:t>
      </w:r>
    </w:p>
    <w:p>
      <w:pPr>
        <w:pStyle w:val="Heading1"/>
      </w:pPr>
      <w:r>
        <w:t>Recommendations</w:t>
      </w:r>
    </w:p>
    <w:p>
      <w:r>
        <w:t xml:space="preserve">Based on the analysis, several actionable recommendations are proposed:  </w:t>
      </w:r>
    </w:p>
    <w:p>
      <w:r>
        <w:t xml:space="preserve">- Allocate marketing budgets to high-performing channels identified through A/B testing.  </w:t>
      </w:r>
    </w:p>
    <w:p>
      <w:r>
        <w:t xml:space="preserve">- Introduce a tiered pricing model to enhance customer satisfaction and reduce churn rates.  </w:t>
      </w:r>
    </w:p>
    <w:p>
      <w:r>
        <w:t>- Expand data collection efforts to include social media engagement metrics for deeper insights.</w:t>
      </w:r>
    </w:p>
    <w:p>
      <w:pPr>
        <w:pStyle w:val="Heading1"/>
      </w:pPr>
      <w:r>
        <w:t>Conclusion</w:t>
      </w:r>
    </w:p>
    <w:p>
      <w:r>
        <w:t>The summary concludes by emphasizing the value of integrating quantitative analysis with qualitative feedback loops to drive strategic growth. Future research should focus on predictive modeling techniques to anticipate market shifts ahead of their occurrence.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