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0"/>
        </w:rPr>
        <w:t>Beauty Product Recommendation and Customer Preference Analysis</w:t>
      </w:r>
    </w:p>
    <w:p>
      <w:pPr>
        <w:jc w:val="center"/>
      </w:pPr>
      <w:r>
        <w:rPr>
          <w:b/>
          <w:color w:val="007F86"/>
          <w:sz w:val="34"/>
        </w:rPr>
        <w:t>Week 2 — Data Identification, Sourcing Strategy &amp; Initial Analysis Planning</w:t>
      </w:r>
    </w:p>
    <w:p>
      <w:pPr>
        <w:spacing w:before="400"/>
        <w:jc w:val="center"/>
      </w:pPr>
      <w:r>
        <w:rPr>
          <w:i/>
        </w:rPr>
        <w:t>A six-week applied data science project in the Beauty &amp; Wellness sector</w:t>
        <w:br/>
        <w:t>Prepared as an internship project report</w:t>
        <w:br/>
        <w:t>Date: October 2026</w:t>
      </w:r>
    </w:p>
    <w:p>
      <w:r>
        <w:br w:type="page"/>
      </w:r>
    </w:p>
    <w:p>
      <w:pPr>
        <w:pStyle w:val="Heading1"/>
      </w:pPr>
      <w:r>
        <w:t>Week 2 — Data Identification, Sourcing Strategy &amp; Initial Analysis Planning</w:t>
      </w:r>
    </w:p>
    <w:p>
      <w:pPr>
        <w:pStyle w:val="Heading2"/>
      </w:pPr>
      <w:r>
        <w:t>Executive Summary</w:t>
      </w:r>
    </w:p>
    <w:p>
      <w:r>
        <w:t>This report specifies a practical strategy for locating, assessing, and collecting public data for the skincare customer-preference project. The core source is a documented Sephora skincare reviews dataset mirror. Supplementary sources are evaluated for context, but are not automatically merged because their populations, units, and definitions may not be compatible.</w:t>
      </w:r>
    </w:p>
    <w:p>
      <w:pPr>
        <w:pStyle w:val="Heading2"/>
      </w:pPr>
      <w:r>
        <w:t>1. Data Requirements</w:t>
      </w:r>
    </w:p>
    <w:p>
      <w:r>
        <w:t>The primary dataset should ideally contain a review identifier, product identifier, rating, review text, review date, and recommendation label. Product metadata such as category, brand, price, ingredient text, and rating count is useful when available. Optional fields may include skin type, skin tone, age band, or verified-purchase status. Only fields actually present in the downloaded data will be used; the pipeline will report absent columns rather than fabricate them.</w:t>
      </w:r>
    </w:p>
    <w:p>
      <w:pPr>
        <w:pStyle w:val="Heading2"/>
      </w:pPr>
      <w:r>
        <w:t>2. Candidate Sources and Assessment</w:t>
      </w:r>
    </w:p>
    <w:p>
      <w:r>
        <w:t>Core: Sephora Skincare Reviews &amp; Sentiment dataset documentation at https://huggingface.co/datasets/haoxianc/natashamessier_sephora-skincare-reviews-and-sentiment. Its published description reports 40,234 reviews across 2,012 skincare products. Verify files, dates, license, and schema before analysis. Strengths: domain relevance and review-level data. Risks: scraped data may be historical, platform-specific, biased, and incomplete.</w:t>
      </w:r>
    </w:p>
    <w:p>
      <w:r>
        <w:t>Secondary context: a related public GitHub project at https://github.com/meiw02/skincare-review-classification demonstrates relevant modeling concerns, but is a methodological reference rather than a primary data source or validation of our findings.</w:t>
      </w:r>
    </w:p>
    <w:p>
      <w:r>
        <w:t>Official safety context: openFDA cosmetics adverse-event API at https://open.fda.gov/apis/cosmetic/event/. It can support a separate contextual discussion of reported adverse events. It should not be joined to review records unless product identifiers can be reliably reconciled, and reports must not be interpreted as incidence rates or causal evidence.</w:t>
      </w:r>
    </w:p>
    <w:p>
      <w:r>
        <w:t>Optional general retail practice dataset: UCI Online Retail at https://uci-ics-mlr-prod.aws.uci.edu/dataset/352/online%2Bretail contains transaction data for a UK non-store retailer focused on gifts. It is not a beauty dataset and should not be used to make skincare-specific claims.</w:t>
      </w:r>
    </w:p>
    <w:p>
      <w:pPr>
        <w:pStyle w:val="Heading2"/>
      </w:pPr>
      <w:r>
        <w:t>3. Data Collection Procedure</w:t>
      </w:r>
    </w:p>
    <w:p>
      <w:r>
        <w:t>Step 1: open the source documentation and note title, publisher, retrieval date, license, and known limitations. Step 2: download the permitted CSV or parquet files manually or through the documented dataset interface. Step 3: place original files in data/raw/ locally; do not commit large raw files or data containing unnecessary personal text. Step 4: record filenames, row counts, column names, file hashes, and retrieval date in a data manifest. Step 5: run schema inspection and data profiling. Step 6: create cleaned and derived outputs under outputs/ and record parameters. Step 7: retain citations in the report and README.</w:t>
      </w:r>
    </w:p>
    <w:p>
      <w:pPr>
        <w:pStyle w:val="Heading2"/>
      </w:pPr>
      <w:r>
        <w:t>4. Data Quality Assessment</w:t>
      </w:r>
    </w:p>
    <w:p>
      <w:r>
        <w:t>Assess completeness by column and row; duplicate review IDs; exact duplicate text; valid rating range; date parsing success; product identifier consistency; price currency and units; category spelling; text encoding; and whether recommendation labels are consistently defined. Missingness may be systematic: for example, older reviews may lack fields available on newer records. Outliers should be inspected rather than automatically removed; extreme price values may reflect premium products, data errors, or unit mismatch.</w:t>
      </w:r>
    </w:p>
    <w:p>
      <w:pPr>
        <w:pStyle w:val="Heading2"/>
      </w:pPr>
      <w:r>
        <w:t>5. Initial Exploratory Analysis Plan</w:t>
      </w:r>
    </w:p>
    <w:p>
      <w:r>
        <w:t>Produce dataset dimensions, field types, missing-value rates, duplicate counts, rating distribution, recommendation class balance, review count by product/category, review length distribution, price distribution if available, and review volume over time. Visualizations: rating histogram; category count bar chart; boxplots of ratings by category or price band; missingness bar chart; correlation heatmap for numeric variables; and a time-series line chart of review volume. For numeric comparisons, consider confidence intervals and nonparametric tests if distributions are skewed. Use chi-square tests for categorical associations and Mann–Whitney/Kruskal–Wallis tests for ordinal/skewed outcomes where assumptions fit. Treat p-values as supporting evidence, not business importance.</w:t>
      </w:r>
    </w:p>
    <w:p>
      <w:pPr>
        <w:pStyle w:val="Heading2"/>
      </w:pPr>
      <w:r>
        <w:t>6. Hypothesis Mapping</w:t>
      </w:r>
    </w:p>
    <w:p>
      <w:r>
        <w:t>H1 is assessed by comparing recommendation rates across rating levels and with an appropriate test; avoid using rating as a predictor if it would not be available at the intended recommendation moment. H2 is assessed using category-level distributions and tests. H3 is assessed through held-out model comparison. H4 is assessed by comparing random split performance with grouped-by-product or time-based validation. Results should include effect sizes and uncertainty where feasible.</w:t>
      </w:r>
    </w:p>
    <w:p>
      <w:pPr>
        <w:pStyle w:val="Heading2"/>
      </w:pPr>
      <w:r>
        <w:t>7. Security, Privacy and Reproducibility</w:t>
      </w:r>
    </w:p>
    <w:p>
      <w:r>
        <w:t>Do not commit raw data, credentials, personal identifiers, or unredacted review text. Use .gitignore and a data manifest. Keep code deterministic where possible, set random seeds, record package versions, and write outputs to a separate folder. If the data license is unclear, do not redistribute the data; provide instructions for obtaining it from the source instead.</w:t>
      </w:r>
    </w:p>
    <w:p>
      <w:pPr>
        <w:pStyle w:val="Heading2"/>
      </w:pPr>
      <w:r>
        <w:t>References</w:t>
      </w:r>
    </w:p>
    <w:p>
      <w:r>
        <w:t>The source URLs above are the starting point. Dataset metadata and license should be checked directly at retrieval time; do not assume that a mirror's license automatically applies to the original data.</w:t>
      </w:r>
    </w:p>
    <w:p>
      <w:pPr>
        <w:pStyle w:val="Heading2"/>
      </w:pPr>
      <w:r>
        <w:t>Source Register</w:t>
      </w:r>
    </w:p>
    <w:p>
      <w:pPr>
        <w:pStyle w:val="ListBullet"/>
      </w:pPr>
      <w:r>
        <w:rPr>
          <w:b/>
        </w:rPr>
        <w:t xml:space="preserve">Sephora Skincare Reviews &amp; Sentiment dataset mirror (dataset documentation) — </w:t>
      </w:r>
      <w:r>
        <w:t>https://huggingface.co/datasets/haoxianc/natashamessier_sephora-skincare-reviews-and-sentiment. Dataset documentation describes 40,234 customer reviews across 2,012 skincare products; verify the actual files, schema, and license before use.</w:t>
      </w:r>
    </w:p>
    <w:p>
      <w:pPr>
        <w:pStyle w:val="ListBullet"/>
      </w:pPr>
      <w:r>
        <w:rPr>
          <w:b/>
        </w:rPr>
        <w:t xml:space="preserve">Related Sephora skincare classification project (methodological reference) — </w:t>
      </w:r>
      <w:r>
        <w:t>https://github.com/meiw02/skincare-review-classification. Illustrates a workflow using skincare product/review data, cleaning, feature selection, classification, and class-imbalance discussion; not treated as evidence for this project's results.</w:t>
      </w:r>
    </w:p>
    <w:p>
      <w:pPr>
        <w:pStyle w:val="ListBullet"/>
      </w:pPr>
      <w:r>
        <w:rPr>
          <w:b/>
        </w:rPr>
        <w:t xml:space="preserve">UCI Online Retail dataset — </w:t>
      </w:r>
      <w:r>
        <w:t>https://uci-ics-mlr-prod.aws.uci.edu/dataset/352/online%2Bretail. A real transaction dataset, but it concerns giftware rather than beauty products; optional only for practicing retail analytics, not the core analysis.</w:t>
      </w:r>
    </w:p>
    <w:p>
      <w:pPr>
        <w:pStyle w:val="ListBullet"/>
      </w:pPr>
      <w:r>
        <w:rPr>
          <w:b/>
        </w:rPr>
        <w:t xml:space="preserve">openFDA Cosmetics Adverse Events API — </w:t>
      </w:r>
      <w:r>
        <w:t>https://open.fda.gov/apis/cosmetic/event/. Official US cosmetic adverse-event reporting resource; reports are not a measure of incidence or proof of causation.</w:t>
      </w:r>
    </w:p>
    <w:p>
      <w:pPr>
        <w:pStyle w:val="ListBullet"/>
      </w:pPr>
      <w:r>
        <w:rPr>
          <w:b/>
        </w:rPr>
        <w:t xml:space="preserve">FDA cosmetic adverse event dashboard announcement — </w:t>
      </w:r>
      <w:r>
        <w:t>https://www.fda.gov/news-events/press-announcements/fda-launches-real-time-adverse-event-reporting-dashboard-cosmetic-products. Explains public access to cosmetic adverse-event reports and the dashboard.</w:t>
      </w:r>
    </w:p>
    <w:p>
      <w:pPr>
        <w:pStyle w:val="ListBullet"/>
      </w:pPr>
      <w:r>
        <w:rPr>
          <w:b/>
        </w:rPr>
        <w:t xml:space="preserve">pandas documentation — </w:t>
      </w:r>
      <w:r>
        <w:t>https://pandas.pydata.org/docs/. Data loading, cleaning, transformation, and tabular analysis.</w:t>
      </w:r>
    </w:p>
    <w:p>
      <w:pPr>
        <w:pStyle w:val="ListBullet"/>
      </w:pPr>
      <w:r>
        <w:rPr>
          <w:b/>
        </w:rPr>
        <w:t xml:space="preserve">scikit-learn documentation — </w:t>
      </w:r>
      <w:r>
        <w:t>https://scikit-learn.org/stable/. Model pipelines, train/test splitting, preprocessing, and evaluation.</w:t>
      </w:r>
    </w:p>
    <w:p>
      <w:pPr>
        <w:pStyle w:val="ListBullet"/>
      </w:pPr>
      <w:r>
        <w:rPr>
          <w:b/>
        </w:rPr>
        <w:t xml:space="preserve">Matplotlib documentation — </w:t>
      </w:r>
      <w:r>
        <w:t>https://matplotlib.org/stable/. Static charts and figures.</w:t>
      </w:r>
    </w:p>
    <w:p>
      <w:pPr>
        <w:pStyle w:val="ListBullet"/>
      </w:pPr>
      <w:r>
        <w:rPr>
          <w:b/>
        </w:rPr>
        <w:t xml:space="preserve">Seaborn documentation — </w:t>
      </w:r>
      <w:r>
        <w:t>https://seaborn.pydata.org/. Statistical visualization.</w:t>
      </w:r>
    </w:p>
    <w:p>
      <w:r>
        <w:t>Integrity note: This document separates proposed methods from measured results. No numerical model performance should be reported unless it is produced by running the accompanying code on a documented dataset.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