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621C" w14:textId="77777777" w:rsidR="008A0B36" w:rsidRDefault="008A0B36" w:rsidP="008A0B36">
      <w:pPr>
        <w:pStyle w:val="Heading1"/>
        <w:jc w:val="center"/>
      </w:pPr>
      <w:proofErr w:type="spellStart"/>
      <w:r>
        <w:t>VocalIQ</w:t>
      </w:r>
      <w:proofErr w:type="spellEnd"/>
      <w:r>
        <w:t>: A Framework for Robust Acoustic Analysis and Human-Aligned Singing Evaluation</w:t>
      </w:r>
    </w:p>
    <w:p w14:paraId="1D0B49F4" w14:textId="78187E11" w:rsidR="005306CB" w:rsidRDefault="00000000">
      <w:pPr>
        <w:pStyle w:val="Heading1"/>
      </w:pPr>
      <w:r>
        <w:t>1. Introduction</w:t>
      </w:r>
    </w:p>
    <w:p w14:paraId="5520D2B5" w14:textId="77777777" w:rsidR="005306CB" w:rsidRDefault="00000000">
      <w:proofErr w:type="spellStart"/>
      <w:r>
        <w:t>VocalIQ</w:t>
      </w:r>
      <w:proofErr w:type="spellEnd"/>
      <w:r>
        <w:t xml:space="preserve"> is a working prototype of an automated singing coach. A singer records or uploads a short take, and the system extracts the pitch contour, segments notes and phrases, and scores intonation, pitch stability, vibrato, breath support, resonance, dynamics and register transitions. It then generates </w:t>
      </w:r>
      <w:proofErr w:type="spellStart"/>
      <w:r>
        <w:t>personalised</w:t>
      </w:r>
      <w:proofErr w:type="spellEnd"/>
      <w:r>
        <w:t xml:space="preserve"> coaching tips and a seven-day practice plan, offers live practice tools (tuner, warm-ups, pitch matching, range finder and breath trainer), and, in an optional reference-song mode, aligns the singer’s take to an original recording to report melody and timing accuracy.</w:t>
      </w:r>
    </w:p>
    <w:p w14:paraId="67404504" w14:textId="77777777" w:rsidR="005306CB" w:rsidRDefault="00000000">
      <w:r>
        <w:t>The prototype shows that the full pipeline works end to end, but its analysis rests on hand-tuned signal-processing heuristics that have never been validated against expert human judgement or tested on real singers recorded on consumer devices. Until that validation exists, it is unclear whether a change in a singer’s score reflects their voice, their phone or their room, or how closely the scores correspond to what a teacher would hear. Earlier work on automatic singing assessment has scored pitch-interval accuracy and vibrato without a reference melody (Nakano et al., 2006) and predicted perceptual singing-quality ratings from karaoke recordings (Gupta et al., 2017, 2020), but it has not examined how such measures behave across consumer recording conditions, how reliable the expert ratings used as targets are, or whether the resulting feedback helps singers learn.</w:t>
      </w:r>
    </w:p>
    <w:p w14:paraId="27A48D6F" w14:textId="77777777" w:rsidR="005306CB" w:rsidRDefault="00000000">
      <w:r>
        <w:t xml:space="preserve">This proposal sets out an eight-week study to close that gap. The study will establish how robust </w:t>
      </w:r>
      <w:proofErr w:type="spellStart"/>
      <w:r>
        <w:t>VocalIQ’s</w:t>
      </w:r>
      <w:proofErr w:type="spellEnd"/>
      <w:r>
        <w:t xml:space="preserve"> measurements are to real recording conditions, quantify how consistently expert voice teachers rate the same performances and what that implies for the best achievable automatic agreement, test whether a small amount of expert-rated data can calibrate the scores more closely to teachers than the current rules, and run a pilot trial of whether explanation-based feedback improves learning. Along the way it will produce </w:t>
      </w:r>
      <w:proofErr w:type="spellStart"/>
      <w:r>
        <w:t>VocalIQ</w:t>
      </w:r>
      <w:proofErr w:type="spellEnd"/>
      <w:r>
        <w:t>-Bench, a consented and annotated corpus of consumer and reference-grade singing recordings with multi-rater pedagogical ratings, intended for release to the research community.</w:t>
      </w:r>
    </w:p>
    <w:p w14:paraId="6ED2B323" w14:textId="77777777" w:rsidR="005306CB" w:rsidRDefault="00000000">
      <w:r>
        <w:t>The remainder of the proposal describes the background and preliminary work, the research questions and hypotheses, the data and modelling approach, the evaluation methodology, and the work plan, ethical safeguards, risks and expected contributions.</w:t>
      </w:r>
    </w:p>
    <w:p w14:paraId="242F416C" w14:textId="77777777" w:rsidR="00B6332D" w:rsidRDefault="009B5E64">
      <w:pPr>
        <w:pStyle w:val="Heading1"/>
      </w:pPr>
      <w:r>
        <w:t>2. Background and preliminary work</w:t>
      </w:r>
    </w:p>
    <w:p w14:paraId="43EDA1E1" w14:textId="77777777" w:rsidR="00B6332D" w:rsidRDefault="009B5E64">
      <w:pPr>
        <w:pStyle w:val="Heading2"/>
      </w:pPr>
      <w:r>
        <w:t>2.1 Problem and motivation</w:t>
      </w:r>
    </w:p>
    <w:p w14:paraId="0E67FFD2" w14:textId="77777777" w:rsidR="00B6332D" w:rsidRDefault="009B5E64">
      <w:r>
        <w:t xml:space="preserve">Voice lessons are expensive and infrequent; most practice happens alone, with no feedback between lessons. Consumer apps usually offer only a pitch line or a single score. </w:t>
      </w:r>
      <w:proofErr w:type="spellStart"/>
      <w:r>
        <w:t>VocalIQ</w:t>
      </w:r>
      <w:proofErr w:type="spellEnd"/>
      <w:r>
        <w:t xml:space="preserve"> aims to give lesson-like, explained feedback on every practice session and to track improvement over time, making structured practice accessible to singers without regular access to a teacher.</w:t>
      </w:r>
    </w:p>
    <w:p w14:paraId="46CDCEEA" w14:textId="77777777" w:rsidR="005306CB" w:rsidRDefault="00000000">
      <w:pPr>
        <w:pStyle w:val="Heading2"/>
      </w:pPr>
      <w:r>
        <w:lastRenderedPageBreak/>
        <w:t xml:space="preserve">2.2 Preliminary work: the </w:t>
      </w:r>
      <w:proofErr w:type="spellStart"/>
      <w:r>
        <w:t>VocalIQ</w:t>
      </w:r>
      <w:proofErr w:type="spellEnd"/>
      <w:r>
        <w:t xml:space="preserve"> prototype</w:t>
      </w:r>
    </w:p>
    <w:p w14:paraId="6087C69D" w14:textId="77777777" w:rsidR="005306CB" w:rsidRDefault="00000000">
      <w:r>
        <w:t xml:space="preserve">The analysis engine (vocal_analyzer.py) combines </w:t>
      </w:r>
      <w:proofErr w:type="spellStart"/>
      <w:r>
        <w:t>pYIN</w:t>
      </w:r>
      <w:proofErr w:type="spellEnd"/>
      <w:r>
        <w:t xml:space="preserve"> pitch tracking (Mauch &amp; Dixon, 2014), note segmentation, vibrato estimation from three agreeing estimators, breath and phrase detection, spectral resonance and formant measures, and dynamics. On top of these sit a root-cause engine that links symptoms to likely causes (for example, pitch drift and breathiness to a collapse in breath pressure) and a rule-based tip generator. For reference songs, subsequence dynamic time warping (Müller, 2015) on octave-invariant pitch contours locates the sung passage inside the full song and scores melody accuracy, missed notes and onset timing.</w:t>
      </w:r>
    </w:p>
    <w:p w14:paraId="53DB6C8B" w14:textId="77777777" w:rsidR="005306CB" w:rsidRDefault="00000000">
      <w:r>
        <w:t xml:space="preserve">The server is a Flask API that runs analysis as background jobs, stores data in SQLite, and supports guest and email accounts as well as share links for teachers. The client is a mobile-first web app, installable as a PWA and packaged for iOS and Android with Capacitor, and its live practice tools run on-device using YIN pitch detection (de </w:t>
      </w:r>
      <w:proofErr w:type="spellStart"/>
      <w:r>
        <w:t>Cheveigné</w:t>
      </w:r>
      <w:proofErr w:type="spellEnd"/>
      <w:r>
        <w:t xml:space="preserve"> &amp; Kawahara, 2002) in the browser.</w:t>
      </w:r>
    </w:p>
    <w:p w14:paraId="23E005D6" w14:textId="77777777" w:rsidR="005306CB" w:rsidRDefault="00000000">
      <w:pPr>
        <w:pStyle w:val="Heading2"/>
      </w:pPr>
      <w:r>
        <w:t>2.3 Limitations of the current system</w:t>
      </w:r>
    </w:p>
    <w:p w14:paraId="644CA773" w14:textId="77777777" w:rsidR="005306CB" w:rsidRDefault="00000000">
      <w:r>
        <w:t>The prototype has five limitations that motivate this study. Its scores come from thresholds chosen by the developer and have never been calibrated against human raters, and all testing so far has used synthetic signals, so there is no dataset of real singers with ground-truth labels. Recording conditions (phone microphones, room noise, reverberation) are uncontrolled and may bias results. Melody isolation in reference songs relies on harmonic–percussive separation, which struggles with dense mixes, and voice-type classification uses only median pitch, ignoring timbre, so it can mislabel singers.</w:t>
      </w:r>
    </w:p>
    <w:p w14:paraId="6BC0D645" w14:textId="77777777" w:rsidR="00B6332D" w:rsidRDefault="009B5E64">
      <w:pPr>
        <w:pStyle w:val="Heading1"/>
      </w:pPr>
      <w:r>
        <w:t>3. Research questions and hypotheses</w:t>
      </w:r>
    </w:p>
    <w:p w14:paraId="5FE8F9B2" w14:textId="77777777" w:rsidR="005306CB" w:rsidRDefault="00000000">
      <w:pPr>
        <w:pStyle w:val="Heading2"/>
      </w:pPr>
      <w:r>
        <w:t>3.1 Overview</w:t>
      </w:r>
    </w:p>
    <w:p w14:paraId="07BFF969" w14:textId="77777777" w:rsidR="005306CB" w:rsidRDefault="00000000">
      <w:r>
        <w:t xml:space="preserve">The study is </w:t>
      </w:r>
      <w:proofErr w:type="spellStart"/>
      <w:r>
        <w:t>organised</w:t>
      </w:r>
      <w:proofErr w:type="spellEnd"/>
      <w:r>
        <w:t xml:space="preserve"> around four research questions that build on each other. RQ1 asks whether the measurements themselves can be trusted on the devices singers actually use. RQ2 asks how far expert judgement can be trusted, which sets the ceiling for any automatic score. RQ3 asks whether learning from the new data beats the hand-tuned rules, judged against that ceiling. RQ4 asks whether the way feedback is explained changes how singers improve.</w:t>
      </w:r>
    </w:p>
    <w:p w14:paraId="6ACFD927" w14:textId="77777777" w:rsidR="005306CB" w:rsidRDefault="00000000">
      <w:r>
        <w:t>Each question below states its hypotheses in falsifiable form, the design and measures, the analysis, and the result that would count against it. Hypotheses, primary outcomes and analysis plans will be pre-registered (Nosek et al., 2018), for example on OSF, before the first expert ratings are unblinded.</w:t>
      </w:r>
    </w:p>
    <w:tbl>
      <w:tblPr>
        <w:tblStyle w:val="TableGrid"/>
        <w:tblW w:w="0" w:type="auto"/>
        <w:jc w:val="center"/>
        <w:tblLook w:val="04A0" w:firstRow="1" w:lastRow="0" w:firstColumn="1" w:lastColumn="0" w:noHBand="0" w:noVBand="1"/>
      </w:tblPr>
      <w:tblGrid>
        <w:gridCol w:w="680"/>
        <w:gridCol w:w="2300"/>
        <w:gridCol w:w="2500"/>
        <w:gridCol w:w="2861"/>
        <w:gridCol w:w="900"/>
      </w:tblGrid>
      <w:tr w:rsidR="005306CB" w14:paraId="75B68B82" w14:textId="77777777">
        <w:trPr>
          <w:tblHeader/>
          <w:jc w:val="center"/>
        </w:trPr>
        <w:tc>
          <w:tcPr>
            <w:tcW w:w="680" w:type="dxa"/>
            <w:shd w:val="clear" w:color="auto" w:fill="EFE6D2"/>
          </w:tcPr>
          <w:p w14:paraId="42CAAD38" w14:textId="77777777" w:rsidR="005306CB" w:rsidRDefault="00000000">
            <w:pPr>
              <w:spacing w:after="40"/>
            </w:pPr>
            <w:r>
              <w:rPr>
                <w:b/>
                <w:sz w:val="20"/>
              </w:rPr>
              <w:t>RQ</w:t>
            </w:r>
          </w:p>
        </w:tc>
        <w:tc>
          <w:tcPr>
            <w:tcW w:w="2300" w:type="dxa"/>
            <w:shd w:val="clear" w:color="auto" w:fill="EFE6D2"/>
          </w:tcPr>
          <w:p w14:paraId="74642784" w14:textId="77777777" w:rsidR="005306CB" w:rsidRDefault="00000000">
            <w:pPr>
              <w:spacing w:after="40"/>
            </w:pPr>
            <w:r>
              <w:rPr>
                <w:b/>
                <w:sz w:val="20"/>
              </w:rPr>
              <w:t>Focus</w:t>
            </w:r>
          </w:p>
        </w:tc>
        <w:tc>
          <w:tcPr>
            <w:tcW w:w="2500" w:type="dxa"/>
            <w:shd w:val="clear" w:color="auto" w:fill="EFE6D2"/>
          </w:tcPr>
          <w:p w14:paraId="414CDB8E" w14:textId="77777777" w:rsidR="005306CB" w:rsidRDefault="00000000">
            <w:pPr>
              <w:spacing w:after="40"/>
            </w:pPr>
            <w:r>
              <w:rPr>
                <w:b/>
                <w:sz w:val="20"/>
              </w:rPr>
              <w:t>Primary outcome</w:t>
            </w:r>
          </w:p>
        </w:tc>
        <w:tc>
          <w:tcPr>
            <w:tcW w:w="2861" w:type="dxa"/>
            <w:shd w:val="clear" w:color="auto" w:fill="EFE6D2"/>
          </w:tcPr>
          <w:p w14:paraId="3C8F9FF1" w14:textId="77777777" w:rsidR="005306CB" w:rsidRDefault="00000000">
            <w:pPr>
              <w:spacing w:after="40"/>
            </w:pPr>
            <w:r>
              <w:rPr>
                <w:b/>
                <w:sz w:val="20"/>
              </w:rPr>
              <w:t>Data</w:t>
            </w:r>
          </w:p>
        </w:tc>
        <w:tc>
          <w:tcPr>
            <w:tcW w:w="900" w:type="dxa"/>
            <w:shd w:val="clear" w:color="auto" w:fill="EFE6D2"/>
          </w:tcPr>
          <w:p w14:paraId="6CF7B3B8" w14:textId="77777777" w:rsidR="005306CB" w:rsidRDefault="00000000">
            <w:pPr>
              <w:spacing w:after="40"/>
            </w:pPr>
            <w:r>
              <w:rPr>
                <w:b/>
                <w:sz w:val="20"/>
              </w:rPr>
              <w:t>Weeks</w:t>
            </w:r>
          </w:p>
        </w:tc>
      </w:tr>
      <w:tr w:rsidR="005306CB" w14:paraId="2CA79FEF" w14:textId="77777777">
        <w:trPr>
          <w:cantSplit/>
          <w:jc w:val="center"/>
        </w:trPr>
        <w:tc>
          <w:tcPr>
            <w:tcW w:w="680" w:type="dxa"/>
          </w:tcPr>
          <w:p w14:paraId="7712E931" w14:textId="77777777" w:rsidR="005306CB" w:rsidRDefault="00000000">
            <w:pPr>
              <w:spacing w:after="40"/>
            </w:pPr>
            <w:r>
              <w:rPr>
                <w:sz w:val="19"/>
              </w:rPr>
              <w:t>RQ1</w:t>
            </w:r>
          </w:p>
        </w:tc>
        <w:tc>
          <w:tcPr>
            <w:tcW w:w="2300" w:type="dxa"/>
          </w:tcPr>
          <w:p w14:paraId="2B88FD74" w14:textId="77777777" w:rsidR="005306CB" w:rsidRDefault="00000000">
            <w:pPr>
              <w:spacing w:after="40"/>
            </w:pPr>
            <w:r>
              <w:rPr>
                <w:sz w:val="19"/>
              </w:rPr>
              <w:t>Measurement invariance across consumer recording channels</w:t>
            </w:r>
          </w:p>
        </w:tc>
        <w:tc>
          <w:tcPr>
            <w:tcW w:w="2500" w:type="dxa"/>
          </w:tcPr>
          <w:p w14:paraId="41702056" w14:textId="77777777" w:rsidR="005306CB" w:rsidRDefault="00000000">
            <w:pPr>
              <w:spacing w:after="40"/>
            </w:pPr>
            <w:r>
              <w:rPr>
                <w:sz w:val="19"/>
              </w:rPr>
              <w:t>Raw pitch accuracy and median cents error; cross-channel ICC of features and scores</w:t>
            </w:r>
          </w:p>
        </w:tc>
        <w:tc>
          <w:tcPr>
            <w:tcW w:w="2861" w:type="dxa"/>
          </w:tcPr>
          <w:p w14:paraId="05954AE1" w14:textId="77777777" w:rsidR="005306CB" w:rsidRDefault="00000000">
            <w:pPr>
              <w:spacing w:after="40"/>
            </w:pPr>
            <w:r>
              <w:rPr>
                <w:sz w:val="19"/>
              </w:rPr>
              <w:t>Dual-stream subset (15 singers) plus a synthetic SNR × RT60 degradation grid</w:t>
            </w:r>
          </w:p>
        </w:tc>
        <w:tc>
          <w:tcPr>
            <w:tcW w:w="900" w:type="dxa"/>
          </w:tcPr>
          <w:p w14:paraId="4B663FBA" w14:textId="77777777" w:rsidR="005306CB" w:rsidRDefault="00000000">
            <w:pPr>
              <w:spacing w:after="40"/>
            </w:pPr>
            <w:r>
              <w:rPr>
                <w:sz w:val="19"/>
              </w:rPr>
              <w:t>2–5</w:t>
            </w:r>
          </w:p>
        </w:tc>
      </w:tr>
      <w:tr w:rsidR="005306CB" w14:paraId="3EA2E5C2" w14:textId="77777777">
        <w:trPr>
          <w:cantSplit/>
          <w:jc w:val="center"/>
        </w:trPr>
        <w:tc>
          <w:tcPr>
            <w:tcW w:w="680" w:type="dxa"/>
          </w:tcPr>
          <w:p w14:paraId="35AF53BD" w14:textId="77777777" w:rsidR="005306CB" w:rsidRDefault="00000000">
            <w:pPr>
              <w:spacing w:after="40"/>
            </w:pPr>
            <w:r>
              <w:rPr>
                <w:sz w:val="19"/>
              </w:rPr>
              <w:t>RQ2</w:t>
            </w:r>
          </w:p>
        </w:tc>
        <w:tc>
          <w:tcPr>
            <w:tcW w:w="2300" w:type="dxa"/>
          </w:tcPr>
          <w:p w14:paraId="222C512E" w14:textId="77777777" w:rsidR="005306CB" w:rsidRDefault="00000000">
            <w:pPr>
              <w:spacing w:after="40"/>
            </w:pPr>
            <w:r>
              <w:rPr>
                <w:sz w:val="19"/>
              </w:rPr>
              <w:t>Reliability of expert judgement and the resulting ceiling</w:t>
            </w:r>
          </w:p>
        </w:tc>
        <w:tc>
          <w:tcPr>
            <w:tcW w:w="2500" w:type="dxa"/>
          </w:tcPr>
          <w:p w14:paraId="19330B2F" w14:textId="77777777" w:rsidR="005306CB" w:rsidRDefault="00000000">
            <w:pPr>
              <w:spacing w:after="40"/>
            </w:pPr>
            <w:r>
              <w:rPr>
                <w:sz w:val="19"/>
              </w:rPr>
              <w:t>ICC(2,1) and ICC(2,3) per dimension; ceiling √ICC(2,3); halo analysis</w:t>
            </w:r>
          </w:p>
        </w:tc>
        <w:tc>
          <w:tcPr>
            <w:tcW w:w="2861" w:type="dxa"/>
          </w:tcPr>
          <w:p w14:paraId="5640C9C3" w14:textId="77777777" w:rsidR="005306CB" w:rsidRDefault="00000000">
            <w:pPr>
              <w:spacing w:after="40"/>
            </w:pPr>
            <w:r>
              <w:rPr>
                <w:sz w:val="19"/>
              </w:rPr>
              <w:t>120 takes rated by 3 teachers, fully crossed, plus 12 repeats</w:t>
            </w:r>
          </w:p>
        </w:tc>
        <w:tc>
          <w:tcPr>
            <w:tcW w:w="900" w:type="dxa"/>
          </w:tcPr>
          <w:p w14:paraId="0E8926D1" w14:textId="77777777" w:rsidR="005306CB" w:rsidRDefault="00000000">
            <w:pPr>
              <w:spacing w:after="40"/>
            </w:pPr>
            <w:r>
              <w:rPr>
                <w:sz w:val="19"/>
              </w:rPr>
              <w:t>2–6</w:t>
            </w:r>
          </w:p>
        </w:tc>
      </w:tr>
      <w:tr w:rsidR="005306CB" w14:paraId="37258CE9" w14:textId="77777777">
        <w:trPr>
          <w:cantSplit/>
          <w:jc w:val="center"/>
        </w:trPr>
        <w:tc>
          <w:tcPr>
            <w:tcW w:w="680" w:type="dxa"/>
          </w:tcPr>
          <w:p w14:paraId="0A552869" w14:textId="77777777" w:rsidR="005306CB" w:rsidRDefault="00000000">
            <w:pPr>
              <w:spacing w:after="40"/>
            </w:pPr>
            <w:r>
              <w:rPr>
                <w:sz w:val="19"/>
              </w:rPr>
              <w:lastRenderedPageBreak/>
              <w:t>RQ3</w:t>
            </w:r>
          </w:p>
        </w:tc>
        <w:tc>
          <w:tcPr>
            <w:tcW w:w="2300" w:type="dxa"/>
          </w:tcPr>
          <w:p w14:paraId="7FFBEAF4" w14:textId="77777777" w:rsidR="005306CB" w:rsidRDefault="00000000">
            <w:pPr>
              <w:spacing w:after="40"/>
            </w:pPr>
            <w:r>
              <w:rPr>
                <w:sz w:val="19"/>
              </w:rPr>
              <w:t>Learned hybrid calibration versus hand-tuned rules</w:t>
            </w:r>
          </w:p>
        </w:tc>
        <w:tc>
          <w:tcPr>
            <w:tcW w:w="2500" w:type="dxa"/>
          </w:tcPr>
          <w:p w14:paraId="7E719649" w14:textId="77777777" w:rsidR="005306CB" w:rsidRDefault="00000000">
            <w:pPr>
              <w:spacing w:after="40"/>
            </w:pPr>
            <w:r>
              <w:rPr>
                <w:sz w:val="19"/>
              </w:rPr>
              <w:t>Held-out Spearman ρ, ceiling-</w:t>
            </w:r>
            <w:proofErr w:type="spellStart"/>
            <w:r>
              <w:rPr>
                <w:sz w:val="19"/>
              </w:rPr>
              <w:t>normalised</w:t>
            </w:r>
            <w:proofErr w:type="spellEnd"/>
            <w:r>
              <w:rPr>
                <w:sz w:val="19"/>
              </w:rPr>
              <w:t xml:space="preserve"> ρ, ranked probability score</w:t>
            </w:r>
          </w:p>
        </w:tc>
        <w:tc>
          <w:tcPr>
            <w:tcW w:w="2861" w:type="dxa"/>
          </w:tcPr>
          <w:p w14:paraId="669F7444" w14:textId="77777777" w:rsidR="005306CB" w:rsidRDefault="00000000">
            <w:pPr>
              <w:spacing w:after="40"/>
            </w:pPr>
            <w:r>
              <w:rPr>
                <w:sz w:val="19"/>
              </w:rPr>
              <w:t>Rated takes; singer-grouped nested cross-validation</w:t>
            </w:r>
          </w:p>
        </w:tc>
        <w:tc>
          <w:tcPr>
            <w:tcW w:w="900" w:type="dxa"/>
          </w:tcPr>
          <w:p w14:paraId="0E3C3763" w14:textId="77777777" w:rsidR="005306CB" w:rsidRDefault="00000000">
            <w:pPr>
              <w:spacing w:after="40"/>
            </w:pPr>
            <w:r>
              <w:rPr>
                <w:sz w:val="19"/>
              </w:rPr>
              <w:t>5–7</w:t>
            </w:r>
          </w:p>
        </w:tc>
      </w:tr>
      <w:tr w:rsidR="005306CB" w14:paraId="38F698BC" w14:textId="77777777">
        <w:trPr>
          <w:cantSplit/>
          <w:jc w:val="center"/>
        </w:trPr>
        <w:tc>
          <w:tcPr>
            <w:tcW w:w="680" w:type="dxa"/>
          </w:tcPr>
          <w:p w14:paraId="369B861C" w14:textId="77777777" w:rsidR="005306CB" w:rsidRDefault="00000000">
            <w:pPr>
              <w:spacing w:after="40"/>
            </w:pPr>
            <w:r>
              <w:rPr>
                <w:sz w:val="19"/>
              </w:rPr>
              <w:t>RQ4</w:t>
            </w:r>
          </w:p>
        </w:tc>
        <w:tc>
          <w:tcPr>
            <w:tcW w:w="2300" w:type="dxa"/>
          </w:tcPr>
          <w:p w14:paraId="0774B43F" w14:textId="77777777" w:rsidR="005306CB" w:rsidRDefault="00000000">
            <w:pPr>
              <w:spacing w:after="40"/>
            </w:pPr>
            <w:r>
              <w:rPr>
                <w:sz w:val="19"/>
              </w:rPr>
              <w:t>Effect of feedback granularity on learning and retention</w:t>
            </w:r>
          </w:p>
        </w:tc>
        <w:tc>
          <w:tcPr>
            <w:tcW w:w="2500" w:type="dxa"/>
          </w:tcPr>
          <w:p w14:paraId="233380B9" w14:textId="77777777" w:rsidR="005306CB" w:rsidRDefault="00000000">
            <w:pPr>
              <w:spacing w:after="40"/>
            </w:pPr>
            <w:r>
              <w:rPr>
                <w:sz w:val="19"/>
              </w:rPr>
              <w:t>Slope of pitch error across sessions; change at 7-day retention probe</w:t>
            </w:r>
          </w:p>
        </w:tc>
        <w:tc>
          <w:tcPr>
            <w:tcW w:w="2861" w:type="dxa"/>
          </w:tcPr>
          <w:p w14:paraId="09DDF6A7" w14:textId="77777777" w:rsidR="005306CB" w:rsidRDefault="00000000">
            <w:pPr>
              <w:spacing w:after="40"/>
            </w:pPr>
            <w:r>
              <w:rPr>
                <w:sz w:val="19"/>
              </w:rPr>
              <w:t xml:space="preserve">Two-arm </w:t>
            </w:r>
            <w:proofErr w:type="spellStart"/>
            <w:r>
              <w:rPr>
                <w:sz w:val="19"/>
              </w:rPr>
              <w:t>randomised</w:t>
            </w:r>
            <w:proofErr w:type="spellEnd"/>
            <w:r>
              <w:rPr>
                <w:sz w:val="19"/>
              </w:rPr>
              <w:t xml:space="preserve"> pilot, 20–24 singers</w:t>
            </w:r>
          </w:p>
        </w:tc>
        <w:tc>
          <w:tcPr>
            <w:tcW w:w="900" w:type="dxa"/>
          </w:tcPr>
          <w:p w14:paraId="234C160C" w14:textId="77777777" w:rsidR="005306CB" w:rsidRDefault="00000000">
            <w:pPr>
              <w:spacing w:after="40"/>
            </w:pPr>
            <w:r>
              <w:rPr>
                <w:sz w:val="19"/>
              </w:rPr>
              <w:t>4–8</w:t>
            </w:r>
          </w:p>
        </w:tc>
      </w:tr>
    </w:tbl>
    <w:p w14:paraId="674E3DFC" w14:textId="77777777" w:rsidR="005306CB" w:rsidRDefault="005306CB"/>
    <w:p w14:paraId="3FACD6A5" w14:textId="77777777" w:rsidR="005306CB" w:rsidRDefault="00000000">
      <w:r>
        <w:t>Low-level measurement accuracy and robustness to recording conditions are treated together in RQ1, since both concern whether the measurements can be trusted, and usability is assessed as a secondary outcome of RQ4.</w:t>
      </w:r>
    </w:p>
    <w:p w14:paraId="64B35992" w14:textId="77777777" w:rsidR="005306CB" w:rsidRDefault="00000000">
      <w:pPr>
        <w:pStyle w:val="Heading3"/>
        <w:spacing w:before="280" w:after="80"/>
      </w:pPr>
      <w:r>
        <w:rPr>
          <w:color w:val="9A6F22"/>
          <w:sz w:val="23"/>
        </w:rPr>
        <w:t>RQ1 · Measurement invariance under consumer recording channels</w:t>
      </w:r>
    </w:p>
    <w:p w14:paraId="4F8029E1" w14:textId="77777777" w:rsidR="005306CB" w:rsidRDefault="00000000">
      <w:r>
        <w:t xml:space="preserve">Every score </w:t>
      </w:r>
      <w:proofErr w:type="spellStart"/>
      <w:r>
        <w:t>VocalIQ</w:t>
      </w:r>
      <w:proofErr w:type="spellEnd"/>
      <w:r>
        <w:t xml:space="preserve"> produces is built on a small set of low-level measurements. If those measurements shift when the same performance is captured on a phone at arm’s length in a reverberant bedroom, then changes in a singer’s scores over time may reflect the room rather than the voice, and any model trained in RQ3 will learn the channel along with the singing. RQ1 therefore asks how much </w:t>
      </w:r>
      <w:proofErr w:type="spellStart"/>
      <w:r>
        <w:t>VocalIQ’s</w:t>
      </w:r>
      <w:proofErr w:type="spellEnd"/>
      <w:r>
        <w:t xml:space="preserve"> low-level measurements (F0, note boundaries, vibrato rate and extent, and the phonation and spectral features that feed the scores) change for the same performance across recording channels, and whether neural F0 estimators such as RMVPE (Wei et al., 2023) and CREPE (Kim et al., 2018) reduce that change relative to the current </w:t>
      </w:r>
      <w:proofErr w:type="spellStart"/>
      <w:r>
        <w:t>pYIN</w:t>
      </w:r>
      <w:proofErr w:type="spellEnd"/>
      <w:r>
        <w:t xml:space="preserve"> pipeline. The conditions span signal-to-noise ratio (SNR) from 5 to 25 dB, reverberation time (RT60) from 0.2 to 0.8 s, two microphone distances (0.3 m and 1.0 m) and three device types (reference microphone, iOS and Android).</w:t>
      </w:r>
    </w:p>
    <w:p w14:paraId="02D36F8A" w14:textId="77777777" w:rsidR="005306CB" w:rsidRDefault="00000000">
      <w:r>
        <w:t xml:space="preserve">We test three hypotheses. The first (H1a) concerns pitch: neural estimators should keep median absolute error below 15 cents and raw pitch accuracy (RPA, within 50 cents) at or above 90% whenever RT60 is at least 0.4 s and SNR at least 10 dB, while </w:t>
      </w:r>
      <w:proofErr w:type="spellStart"/>
      <w:r>
        <w:t>pYIN’s</w:t>
      </w:r>
      <w:proofErr w:type="spellEnd"/>
      <w:r>
        <w:t xml:space="preserve"> RPA falls by 10 points or more from its clean-condition value. The expected mechanism is that the reverberant tail of each note overlaps the next, creating competing periodicities that </w:t>
      </w:r>
      <w:proofErr w:type="spellStart"/>
      <w:r>
        <w:t>pYIN’s</w:t>
      </w:r>
      <w:proofErr w:type="spellEnd"/>
      <w:r>
        <w:t xml:space="preserve"> difference function resolves poorly, so its errors should cluster in the first 100 </w:t>
      </w:r>
      <w:proofErr w:type="spellStart"/>
      <w:r>
        <w:t>ms</w:t>
      </w:r>
      <w:proofErr w:type="spellEnd"/>
      <w:r>
        <w:t xml:space="preserve"> after note onsets. The second (H1b) is that features differ in how well they survive the channel. F0-derived features such as intonation error and vibrato rate, together with cepstral peak prominence (CPP; Hillenbrand et al., 1994; Maryn et al., 2009), should keep cross-channel agreement at ICC(2,1) ≥ 0.75, whereas jitter, shimmer and harmonics-to-noise ratio (HNR) should fall below 0.50 once SNR drops to 15 dB or less, in line with evidence that perturbation measures depend on recording hardware (</w:t>
      </w:r>
      <w:proofErr w:type="spellStart"/>
      <w:r>
        <w:t>Uloza</w:t>
      </w:r>
      <w:proofErr w:type="spellEnd"/>
      <w:r>
        <w:t xml:space="preserve"> et al., 2015); if that holds, perturbation features are used in RQ3 only above an SNR threshold set by the quality gate. The third (H1c) concerns the scores themselves: once poor takes are screened out by the quality gate, the per-area score for the same performance should vary by less than 5 points on the app’s 0–100 scale across devices and rooms.</w:t>
      </w:r>
    </w:p>
    <w:p w14:paraId="046AA999" w14:textId="77777777" w:rsidR="005306CB" w:rsidRDefault="00000000">
      <w:r>
        <w:t>The study combines two sources of degraded audio. In the first, 15 singers from the main cohort are recorded simultaneously on a reference condenser microphone and on two phones at 0.3 m and 1.0 m, in both a treated and a reverberant room, with six takes each. In the second, the clean reference-microphone takes are degraded under control: they are convolved with measured and simulated (Scheibler et al., 2018) room impulse responses at RT60 values of 0.2, 0.4, 0.6 and 0.8 s, mixed with babble, HVAC and street noise at SNRs of 5, 10, 15, 20 and 25 dB, and then passed through phone-</w:t>
      </w:r>
      <w:r>
        <w:lastRenderedPageBreak/>
        <w:t xml:space="preserve">microphone frequency responses and AAC or Opus encoding. The resulting 4 × 5 grid isolates the effect of each factor, while the real recordings show whether the simulation is realistic. Reference F0 comes from the clean channel: the outputs of two trackers are merged and every note is checked and corrected by hand in Sonic </w:t>
      </w:r>
      <w:proofErr w:type="spellStart"/>
      <w:r>
        <w:t>Visualiser</w:t>
      </w:r>
      <w:proofErr w:type="spellEnd"/>
      <w:r>
        <w:t xml:space="preserve"> (</w:t>
      </w:r>
      <w:proofErr w:type="spellStart"/>
      <w:r>
        <w:t>Cannam</w:t>
      </w:r>
      <w:proofErr w:type="spellEnd"/>
      <w:r>
        <w:t xml:space="preserve"> et al., 2010), with the annotator blind to which tracker produced which contour. Electroglottograph (EGG) references are added only if a laryngograph can be borrowed, and they are not on the critical path.</w:t>
      </w:r>
    </w:p>
    <w:p w14:paraId="0AF9095C" w14:textId="77777777" w:rsidR="005306CB" w:rsidRDefault="00000000">
      <w:r>
        <w:t xml:space="preserve">Pitch tracking is scored with RPA and raw chroma accuracy (RCA) at 50 cents, median absolute cents error, voicing recall and false-alarm rate, octave-error rate, and note-onset F-measure at 50 </w:t>
      </w:r>
      <w:proofErr w:type="spellStart"/>
      <w:r>
        <w:t>ms</w:t>
      </w:r>
      <w:proofErr w:type="spellEnd"/>
      <w:r>
        <w:t xml:space="preserve">, computed with standard implementations (Salamon et al., 2014; Raffel et al., 2014). Features and scores are compared across channels with ICC(2,1) under absolute agreement, and against the reference channel with Bland–Altman bias and limits of agreement (Bland &amp; Altman, 1986). A mixed-effects model (Bates et al., 2015), error ~ estimator × SNR × RT60 + device + (1 | singer) + (1 | item), estimates the effect of each factor and, through its interaction terms, whether the estimators degrade differently. Because “invariant” is a claim of no difference, it cannot be inferred from a non-significant test; it is instead tested with equivalence tests (two one-sided tests; </w:t>
      </w:r>
      <w:proofErr w:type="spellStart"/>
      <w:r>
        <w:t>Lakens</w:t>
      </w:r>
      <w:proofErr w:type="spellEnd"/>
      <w:r>
        <w:t>, 2017) against pre-set margins of ±10 cents for pitch and ±3 points for scores.</w:t>
      </w:r>
    </w:p>
    <w:p w14:paraId="0EE8D06D" w14:textId="77777777" w:rsidR="005306CB" w:rsidRDefault="00000000">
      <w:r>
        <w:t xml:space="preserve">The results feed directly into two engineering decisions. A neural tracker replaces </w:t>
      </w:r>
      <w:proofErr w:type="spellStart"/>
      <w:r>
        <w:t>pYIN</w:t>
      </w:r>
      <w:proofErr w:type="spellEnd"/>
      <w:r>
        <w:t xml:space="preserve"> on the server if it improves RPA by at least 5 points in the degraded conditions (RT60 ≥ 0.4 s or SNR ≤ 15 dB) and runs at a real-time factor below 0.2 on the production CPU, and the quality-gate thresholds are set at the SNR and RT60 where equivalence first fails. H1a is refuted if the gap between the neural trackers and </w:t>
      </w:r>
      <w:proofErr w:type="spellStart"/>
      <w:r>
        <w:t>pYIN</w:t>
      </w:r>
      <w:proofErr w:type="spellEnd"/>
      <w:r>
        <w:t xml:space="preserve"> under reverberation is under 5 RPA points. Three threats need managing. Simulated rooms may not behave like real ones, which the dual-stream subset checks. Some public neural trackers were trained on corpora such as MIR-1K (Hsu &amp; Jang, 2010), so their scores on those corpora may be optimistic, and the headline numbers therefore come from in-house data. Finally, references derived partly from algorithms can </w:t>
      </w:r>
      <w:proofErr w:type="spellStart"/>
      <w:r>
        <w:t>favour</w:t>
      </w:r>
      <w:proofErr w:type="spellEnd"/>
      <w:r>
        <w:t xml:space="preserve"> similar algorithms, a bias that manual correction and blinding reduce.</w:t>
      </w:r>
    </w:p>
    <w:p w14:paraId="1490B128" w14:textId="77777777" w:rsidR="005306CB" w:rsidRDefault="00000000">
      <w:pPr>
        <w:pStyle w:val="Heading3"/>
        <w:spacing w:before="280" w:after="80"/>
      </w:pPr>
      <w:r>
        <w:rPr>
          <w:color w:val="9A6F22"/>
          <w:sz w:val="23"/>
        </w:rPr>
        <w:t>RQ2 · Construct validity and the human-agreement ceiling</w:t>
      </w:r>
    </w:p>
    <w:p w14:paraId="0DE90A06" w14:textId="77777777" w:rsidR="005306CB" w:rsidRDefault="00000000">
      <w:r>
        <w:t>Expert ratings are the target every score is judged against, but experts disagree, and they disagree more on some dimensions than on others. Without measuring that disagreement, a system–expert correlation of 0.6 cannot be interpreted: it may be excellent if teachers agree with each other only at that level, or poor if they agree far more closely. RQ2 therefore asks, for each of the seven pedagogical dimensions (tuning accuracy, pitch consistency, vibrato stability, breath support and flow, timbral balance and resonance, dynamic control, and register-transition smoothness), how reliably certified voice teachers agree, whether they rate the dimensions as distinct constructs, and what upper bound this places on system–expert agreement.</w:t>
      </w:r>
    </w:p>
    <w:p w14:paraId="40324E63" w14:textId="77777777" w:rsidR="005306CB" w:rsidRDefault="00000000">
      <w:r>
        <w:t xml:space="preserve">Two forms of the intraclass correlation are reported (Shrout &amp; Fleiss, 1979; McGraw &amp; Wong, 1996; Koo &amp; Li, 2016). ICC(2,1), with two-way random effects, absolute agreement and a single rater, describes how far one teacher can be trusted. ICC(2,k) describes the reliability of the mean of k teachers, which is the target the RQ3 models are scored against. Because rater noise cannot be predicted from audio, the expected correlation of any predictor with the observed panel mean is bounded by √ICC(2,k), the classical attenuation bound (Spearman, 1904); for example, an ICC(2,3) of 0.60 caps the achievable correlation at about 0.77. A second, more practical yardstick is the leave-one-rater-out human baseline, which is each </w:t>
      </w:r>
      <w:r>
        <w:lastRenderedPageBreak/>
        <w:t>teacher’s correlation with the mean of the other two. A system that matches this baseline agrees with the panel as well as a panel member does.</w:t>
      </w:r>
    </w:p>
    <w:p w14:paraId="64F60D5F" w14:textId="77777777" w:rsidR="005306CB" w:rsidRDefault="00000000">
      <w:r>
        <w:t>We expect agreement to depend on how directly a dimension maps onto the sound. Dimensions with a clear acoustic referent, namely tuning accuracy, pitch consistency and vibrato stability, should reach ICC(2,3) ≥ 0.80 and ICC(2,1) ≥ 0.60 (H2a). Multi-factor dimensions such as breath support, timbral balance and register transitions should reach only about 0.50–0.65 on ICC(2,3) (H2b). For these, a single “ground-truth” number throws away genuine disagreement, which is why RQ3 also models the full distribution of ratings. We also expect a halo effect (H2c; Thorndike, 1920): ratings of the subjective dimensions will partly reflect an overall impression, so within-rater correlations between them will exceed 0.70 and the first factor of a factor analysis over all seven dimensions will explain more than 60% of the variance. If that happens, those dimensions are reported as a single composite rather than as separate scores. As an exploratory question (H2d), we test whether the anchor-based calibration round raises ICC(2,1) on the subjective dimensions by at least 0.10, using 15 takes rated before and after calibration.</w:t>
      </w:r>
    </w:p>
    <w:p w14:paraId="4E6BD472" w14:textId="77777777" w:rsidR="005306CB" w:rsidRDefault="00000000">
      <w:r>
        <w:t>Three certified teachers, drawn from at least two institutions or teaching traditions, rate the same 120 takes in a fully crossed design, which ICC(2,·) requires. The takes are stratified by voice type, experience and device, and 12 of them (10%) are repeated to measure each rater’s test–retest reliability. Takes are presented in random order with system output hidden, in a web rating tool that offers anchor recordings for every dimension. Each dimension is rated from 1 to 7, and any rating of 3 or below requires a one-sentence rationale together with the rater’s choice of the most likely primary cause from a fixed list, which RQ4 later uses. The estimated load is four to five hours per teacher, split over two weeks to limit fatigue.</w:t>
      </w:r>
    </w:p>
    <w:p w14:paraId="19C1F893" w14:textId="77777777" w:rsidR="005306CB" w:rsidRDefault="00000000">
      <w:r>
        <w:t>The size of the rated set follows from the precision needed. Using Bonett’s (2002) approximation for an ICC with three raters, about 67 takes give a 95% confidence interval of width 0.2 when the ICC is 0.70, but about 130 are needed when it is 0.50. Since the subjective dimensions are expected to sit near the lower value, 120 rated takes is the practical minimum and sets the target for the rated set.</w:t>
      </w:r>
    </w:p>
    <w:p w14:paraId="4169ED1A" w14:textId="77777777" w:rsidR="005306CB" w:rsidRDefault="00000000">
      <w:r>
        <w:t xml:space="preserve">For each dimension the analysis reports ICC(2,1), ICC(2,3) and the ceiling, with bootstrap confidence intervals over takes (Efron &amp; </w:t>
      </w:r>
      <w:proofErr w:type="spellStart"/>
      <w:r>
        <w:t>Tibshirani</w:t>
      </w:r>
      <w:proofErr w:type="spellEnd"/>
      <w:r>
        <w:t xml:space="preserve">, 1993). A crossed random-effects model splits the variance into take, rater severity and residual components; the within-rater correlation matrix and an exploratory factor analysis test for halo; and </w:t>
      </w:r>
      <w:proofErr w:type="spellStart"/>
      <w:r>
        <w:t>Krippendorff’s</w:t>
      </w:r>
      <w:proofErr w:type="spellEnd"/>
      <w:r>
        <w:t xml:space="preserve"> ordinal α (</w:t>
      </w:r>
      <w:proofErr w:type="spellStart"/>
      <w:r>
        <w:t>Krippendorff</w:t>
      </w:r>
      <w:proofErr w:type="spellEnd"/>
      <w:r>
        <w:t xml:space="preserve">, 2018) serves as a check that does not assume an interval scale. Any dimension with ICC(2,3) below 0.50 is labelled “not reliably ratable” for this phase: the app then shows the measured features and an uncertainty band for it instead of a single score, and its rubric is revised for the next phase. Two threats deserve attention. Raters from a single tradition may agree more than the wider profession would, which recruiting across institutions reduces. Raters may also infer the device from audio quality and let it </w:t>
      </w:r>
      <w:proofErr w:type="spellStart"/>
      <w:r>
        <w:t>colour</w:t>
      </w:r>
      <w:proofErr w:type="spellEnd"/>
      <w:r>
        <w:t xml:space="preserve"> their ratings, so device is recorded and tested as a predictor of ratings.</w:t>
      </w:r>
    </w:p>
    <w:p w14:paraId="17B9E626" w14:textId="77777777" w:rsidR="005306CB" w:rsidRDefault="00000000">
      <w:pPr>
        <w:pStyle w:val="Heading3"/>
        <w:spacing w:before="280" w:after="80"/>
      </w:pPr>
      <w:r>
        <w:rPr>
          <w:color w:val="9A6F22"/>
          <w:sz w:val="23"/>
        </w:rPr>
        <w:t>RQ3 · Learned hybrid calibration versus hand-tuned rules</w:t>
      </w:r>
    </w:p>
    <w:p w14:paraId="51BF0244" w14:textId="77777777" w:rsidR="005306CB" w:rsidRDefault="00000000">
      <w:r>
        <w:t xml:space="preserve">Once the measurements (RQ1) and the target (RQ2) are </w:t>
      </w:r>
      <w:proofErr w:type="spellStart"/>
      <w:r>
        <w:t>characterised</w:t>
      </w:r>
      <w:proofErr w:type="spellEnd"/>
      <w:r>
        <w:t xml:space="preserve">, the practical question is whether a modest amount of rated data can turn </w:t>
      </w:r>
      <w:proofErr w:type="spellStart"/>
      <w:r>
        <w:t>VocalIQ’s</w:t>
      </w:r>
      <w:proofErr w:type="spellEnd"/>
      <w:r>
        <w:t xml:space="preserve"> features into scores that track teachers better than the developer’s thresholds, and whether pretrained audio representations add anything the interpretable features miss. RQ3 asks whether, with roughly 120–250 rated takes from 40–50 singers, a hybrid model that fuses interpretable DSP descriptors with a low-dimensional projection of frozen self-supervised (SSL) </w:t>
      </w:r>
      <w:r>
        <w:lastRenderedPageBreak/>
        <w:t xml:space="preserve">embeddings from </w:t>
      </w:r>
      <w:proofErr w:type="spellStart"/>
      <w:r>
        <w:t>WavLM</w:t>
      </w:r>
      <w:proofErr w:type="spellEnd"/>
      <w:r>
        <w:t>-Base+ (Chen et al., 2022) or MERT (Li et al., 2024) predicts expert ratings on unseen singers better than three alternatives: the current hand-tuned rules, a learned model on DSP features alone, and a probe on the embeddings alone. The effective sample size here is the number of singers rather than takes, because every evaluation holds out whole singers. With 40–50 singers, model capacity has to stay small, and this shapes every design choice that follows.</w:t>
      </w:r>
    </w:p>
    <w:p w14:paraId="27C6C8F7" w14:textId="77777777" w:rsidR="005306CB" w:rsidRDefault="00000000">
      <w:r>
        <w:t>Four hypotheses structure the comparison. A learned model on DSP features alone should beat the hand-tuned rules by at least 0.10 in Spearman ρ on every dimension whose ceiling from RQ2 is at least 0.75 (H3a). Adding the SSL bottleneck should help mainly on timbre-related dimensions such as timbral balance, breath support and register transitions, and add less than 0.05 on pitch-based dimensions, where the DSP features already carry the relevant information (H3b). The hybrid model should reach ρ ≥ 0.70 with the panel mean on at least four dimensions, and at least 85% of the ceiling (ρ / √ICC(2,3) ≥ 0.85) on those same dimensions (H3c). The ceiling-</w:t>
      </w:r>
      <w:proofErr w:type="spellStart"/>
      <w:r>
        <w:t>normalised</w:t>
      </w:r>
      <w:proofErr w:type="spellEnd"/>
      <w:r>
        <w:t xml:space="preserve"> form matters because an absolute target of 0.70 is out of reach on a dimension whose ceiling is 0.72. Finally, ordinal and soft-label training should produce better-calibrated rating distributions, measured by a lower ranked probability score, than mean-squared-error regression, with no loss in ρ (H3d).</w:t>
      </w:r>
    </w:p>
    <w:p w14:paraId="1018728A" w14:textId="77777777" w:rsidR="005306CB" w:rsidRDefault="00000000">
      <w:r>
        <w:t xml:space="preserve">The candidate models form a ladder from simple to rich. At the bottom are the hand-tuned rules, which serve as the baseline. Next come L2-regularised cumulative-link ordinal regression (McCullagh, 1980) on the DSP features and </w:t>
      </w:r>
      <w:proofErr w:type="spellStart"/>
      <w:r>
        <w:t>LightGBM</w:t>
      </w:r>
      <w:proofErr w:type="spellEnd"/>
      <w:r>
        <w:t xml:space="preserve"> (Ke et al., 2017) with monotone constraints on features whose direction is known, so that, for example, a larger cents error can never raise the tuning score. Both models are then refitted with the SSL bottleneck appended, and a linear probe on the bottleneck alone completes the set. The SSL layer, the pooling method and the bottleneck size are chosen in the inner cross-validation loop only. Mean-and-standard-deviation pooling followed by PCA or PLS is the default; learned attention pooling from 768 dimensions is tested as an ablation, but it is unlikely to be stable at this sample size.</w:t>
      </w:r>
    </w:p>
    <w:p w14:paraId="14EEE490" w14:textId="77777777" w:rsidR="005306CB" w:rsidRDefault="00000000">
      <w:r>
        <w:t>The ordinal models use K = 7 rating levels, ordered thresholds θ₁ &lt; … &lt; θ₆ and a shared scoring function f(xᵢ), so that P(yᵢ ≤ k) = σ(θₖ − f(xᵢ)). Writing yᵢₖ = 1[yᵢ ≤ k], the cumulative binary loss is</w:t>
      </w:r>
    </w:p>
    <w:p w14:paraId="2BC32648" w14:textId="77777777" w:rsidR="005306CB" w:rsidRDefault="00000000">
      <w:pPr>
        <w:spacing w:before="80"/>
        <w:jc w:val="center"/>
      </w:pPr>
      <w:r>
        <w:t>ℒ = − Σᵢ Σₖ₌₁ᴷ⁻¹ [ yᵢₖ log σ(θₖ − f(xᵢ)) + (1 − yᵢₖ) log(1 − σ(θₖ − f(xᵢ))) ]</w:t>
      </w:r>
    </w:p>
    <w:p w14:paraId="78A053F2" w14:textId="77777777" w:rsidR="005306CB" w:rsidRDefault="00000000">
      <w:r>
        <w:t xml:space="preserve">For label-distribution learning (Geng, 2016), the target for each take is the distribution of the three teachers’ ratings. Three ratings alone give a very coarse distribution, so it is smoothed, either by fitting a </w:t>
      </w:r>
      <w:proofErr w:type="spellStart"/>
      <w:r>
        <w:t>discretised</w:t>
      </w:r>
      <w:proofErr w:type="spellEnd"/>
      <w:r>
        <w:t xml:space="preserve"> normal to the three ratings or by add-α smoothing, and the model </w:t>
      </w:r>
      <w:proofErr w:type="spellStart"/>
      <w:r>
        <w:t>minimises</w:t>
      </w:r>
      <w:proofErr w:type="spellEnd"/>
      <w:r>
        <w:t xml:space="preserve"> the KL divergence to that smoothed target.</w:t>
      </w:r>
    </w:p>
    <w:p w14:paraId="39C1692B" w14:textId="77777777" w:rsidR="005306CB" w:rsidRDefault="00000000">
      <w:r>
        <w:t>Evaluation uses nested, singer-grouped cross-validation (Varma &amp; Simon, 2006), with five outer folds split by singer for evaluation and inner folds for model and hyperparameter selection. Every step that is fitted to data, including scaling, PCA or PLS, layer choice and thresholds, is refitted inside each fold so that no information leaks from test singers. For each dimension we report Spearman ρ and ceiling-</w:t>
      </w:r>
      <w:proofErr w:type="spellStart"/>
      <w:r>
        <w:t>normalised</w:t>
      </w:r>
      <w:proofErr w:type="spellEnd"/>
      <w:r>
        <w:t xml:space="preserve"> ρ against the panel mean, the change in ICC when the model is added as a fourth rater, quadratic-weighted κ, mean absolute error in scale points, and the ranked probability score. Confidence intervals come from a cluster bootstrap over singers, and differences between models from a paired bootstrap over the same folds, with Holm correction (Holm, 1979) across the seven dimensions.</w:t>
      </w:r>
    </w:p>
    <w:p w14:paraId="4BEC7302" w14:textId="77777777" w:rsidR="005306CB" w:rsidRDefault="00000000">
      <w:r>
        <w:t xml:space="preserve">Good numbers alone are not enough for deployment. SHAP values (Lundberg &amp; Lee, 2017) from the tree models are reviewed with a teacher to confirm that each dimension is driven by pedagogically sensible features, so that breath support depends on CPP, HNR and phrase length rather than on device or </w:t>
      </w:r>
      <w:r>
        <w:lastRenderedPageBreak/>
        <w:t>loudness; a model that scores well for the wrong reasons fails this check. The calibrated model is deployed behind a feature flag for a given dimension only if its improvement over the rules has a 95% confidence interval above zero and it passes this review, and otherwise the rules stay in place for that dimension. H3b is refuted if the SSL bottleneck improves no timbre dimension. The main threats are the instability of model rankings at small N, which nested cross-validation and the cluster bootstrap make visible rather than hide, and the possibility that features encode the device (RQ1); per-device error is therefore reported, and channel covariates are included so the model can separate device from voice.</w:t>
      </w:r>
    </w:p>
    <w:p w14:paraId="4904EC24" w14:textId="77777777" w:rsidR="005306CB" w:rsidRDefault="00000000">
      <w:pPr>
        <w:pStyle w:val="Heading3"/>
        <w:spacing w:before="280" w:after="80"/>
      </w:pPr>
      <w:r>
        <w:rPr>
          <w:color w:val="9A6F22"/>
          <w:sz w:val="23"/>
        </w:rPr>
        <w:t>RQ4 · Feedback granularity, motor learning and retention</w:t>
      </w:r>
    </w:p>
    <w:p w14:paraId="5CE407CE" w14:textId="77777777" w:rsidR="005306CB" w:rsidRDefault="00000000">
      <w:proofErr w:type="spellStart"/>
      <w:r>
        <w:t>VocalIQ’s</w:t>
      </w:r>
      <w:proofErr w:type="spellEnd"/>
      <w:r>
        <w:t xml:space="preserve"> distinctive feature is its root-cause engine, which explains symptoms, such as flat pitch at phrase ends together with rising breathiness, in terms of a likely cause, such as breath support running out. Whether this kind of explanation helps singers improve beyond simply showing them the pitch line is the claim a practice aid ultimately rests on. RQ4 asks whether adding root-cause pedagogical explanations to low-level parametric feedback (the pitch line, cents deviation and vibrato plot) changes how quickly singers improve on a target skill over two weeks of home practice, and how much of that improvement they keep one week after the feedback is removed.</w:t>
      </w:r>
    </w:p>
    <w:p w14:paraId="330C44CD" w14:textId="77777777" w:rsidR="005306CB" w:rsidRDefault="00000000">
      <w:r>
        <w:t>There is a precondition to check first. The root-cause engine infers causes from acoustic patterns; it does not measure subglottal pressure or airflow. Before testing whether its explanations help, the study checks that teachers find them credible (H4a): on the low-scoring takes from the RQ2 set, the engine’s primary cause should match the teachers’ majority choice on at least 60% of takes, with chance-corrected agreement between engine and raters (Fleiss’ κ; Fleiss, 1971) of at least 0.40.</w:t>
      </w:r>
    </w:p>
    <w:p w14:paraId="78B83394" w14:textId="77777777" w:rsidR="005306CB" w:rsidRDefault="00000000">
      <w:r>
        <w:t>The main hypothesis (H4b) is that singers who receive explanations reduce their pitch error on the probe task faster over ten sessions than singers who receive parametric feedback only. A competing hypothesis (H4c) comes from motor-learning research on the guidance hypothesis (</w:t>
      </w:r>
      <w:proofErr w:type="spellStart"/>
      <w:r>
        <w:t>Salmoni</w:t>
      </w:r>
      <w:proofErr w:type="spellEnd"/>
      <w:r>
        <w:t xml:space="preserve"> et al., 1984; </w:t>
      </w:r>
      <w:proofErr w:type="spellStart"/>
      <w:r>
        <w:t>Winstein</w:t>
      </w:r>
      <w:proofErr w:type="spellEnd"/>
      <w:r>
        <w:t xml:space="preserve"> &amp; Schmidt, 1990), which suggests that frequent, detailed feedback can improve performance during practice but weaken retention once it is removed. H4c therefore predicts that the explanation group’s advantage at the seven-day retention probe will be smaller than at the end of practice. Support for both H4b and H4c would argue for fading feedback over time in the product.</w:t>
      </w:r>
    </w:p>
    <w:p w14:paraId="4D9F9D11" w14:textId="77777777" w:rsidR="005306CB" w:rsidRDefault="00000000">
      <w:r>
        <w:t xml:space="preserve">The study is a two-arm </w:t>
      </w:r>
      <w:proofErr w:type="spellStart"/>
      <w:r>
        <w:t>randomised</w:t>
      </w:r>
      <w:proofErr w:type="spellEnd"/>
      <w:r>
        <w:t xml:space="preserve"> pilot with an additive design. Arm A receives parametric feedback, and arm B receives the same feedback plus root-cause explanations and targeted exercises, so that the two arms differ only in the explanation. Twenty to 24 singers, 10 to 12 per arm, are </w:t>
      </w:r>
      <w:proofErr w:type="spellStart"/>
      <w:r>
        <w:t>randomised</w:t>
      </w:r>
      <w:proofErr w:type="spellEnd"/>
      <w:r>
        <w:t xml:space="preserve"> within strata of experience level. Each completes ten sessions over 14 days, at least four per week, and every session begins with the same probe (sustained notes on three pitches, a five-note scale and a public-domain excerpt) before practice. The baseline probe takes place in week 4, practice runs through weeks 5 and 6, and a retention probe without feedback follows seven days after the last session.</w:t>
      </w:r>
    </w:p>
    <w:p w14:paraId="7F596904" w14:textId="77777777" w:rsidR="005306CB" w:rsidRDefault="00000000">
      <w:r>
        <w:t xml:space="preserve">The primary outcome is the median absolute cents error on the probe’s sustained notes and scale in each session. Secondary outcomes are the cents standard deviation on sustained notes, blinded expert ratings by the RQ2 panel of the baseline, final and retention probes, tip-helpfulness ratings, adherence, the System Usability Scale (SUS; Brooke, 1996) and short exit interviews; together these also serve as the usability evaluation. The analysis fits a linear mixed model, error ~ session × arm + (session | singer), in which the session × arm interaction tests H4b, and compares the change from the final session to the </w:t>
      </w:r>
      <w:r>
        <w:lastRenderedPageBreak/>
        <w:t>retention probe between arms. Only within-singer changes are compared, so the absolute calibration of the scores does not affect the result.</w:t>
      </w:r>
    </w:p>
    <w:p w14:paraId="241EC879" w14:textId="77777777" w:rsidR="005306CB" w:rsidRDefault="00000000">
      <w:r>
        <w:t xml:space="preserve">This is explicitly a pilot. With 12 singers per arm, a simple between-arm comparison has 80% power only for very large effects (Cohen’s d of about 1.2), and although the repeated-measures model does better, it is not enough for a confirmatory claim. The aim is to estimate effect size, variance, adherence and drop-out in order to size a properly powered follow-up, and the pre-registration says so. Three threats are addressed in the design. Arm B may </w:t>
      </w:r>
      <w:proofErr w:type="spellStart"/>
      <w:r>
        <w:t>practise</w:t>
      </w:r>
      <w:proofErr w:type="spellEnd"/>
      <w:r>
        <w:t xml:space="preserve"> more because explanations are more engaging, which would confound feedback type with practice dose, so practice time is logged and used as a covariate. Some improvement on the probe may reflect familiarity with a fixed task, but both arms share this, so it does not bias the comparison. Pitch error is the primary outcome because RQ1 shows it to be the most reliably measured quantity, and effects on breath or resonance are treated as secondary and exploratory.</w:t>
      </w:r>
    </w:p>
    <w:p w14:paraId="4BFD93E9" w14:textId="77777777" w:rsidR="005306CB" w:rsidRDefault="00000000">
      <w:pPr>
        <w:pStyle w:val="Heading2"/>
      </w:pPr>
      <w:r>
        <w:t>3.2 Scope</w:t>
      </w:r>
    </w:p>
    <w:p w14:paraId="5A203632" w14:textId="77777777" w:rsidR="005306CB" w:rsidRDefault="00000000">
      <w:r>
        <w:t>The phase covers solo singing, unaccompanied or lightly accompanied, in Western popular, musical theatre and classical styles, by adult singers (18+) of mixed ability recorded on consumer phones and laptops. The work comprises validation of the existing measures, a new labelled dataset, calibration of the scores and a pilot study of feedback.</w:t>
      </w:r>
    </w:p>
    <w:p w14:paraId="20CC133A" w14:textId="77777777" w:rsidR="005306CB" w:rsidRDefault="00000000">
      <w:pPr>
        <w:pStyle w:val="Heading2"/>
      </w:pPr>
      <w:r>
        <w:t>3.3 Delimitations</w:t>
      </w:r>
    </w:p>
    <w:p w14:paraId="500A6399" w14:textId="77777777" w:rsidR="005306CB" w:rsidRDefault="00000000">
      <w:proofErr w:type="spellStart"/>
      <w:r>
        <w:t>VocalIQ</w:t>
      </w:r>
      <w:proofErr w:type="spellEnd"/>
      <w:r>
        <w:t xml:space="preserve"> is a practice aid, not a diagnostic tool, so medical or clinical voice assessment is excluded. Training large end-to-end neural models from scratch is also excluded, since eight weeks will not yield enough data. Non-Western tuning systems, heavily processed vocals and group or choir recordings are left for later phases, as is the commercial app store launch, for which the technical groundwork exists but release is a separate track.</w:t>
      </w:r>
    </w:p>
    <w:p w14:paraId="399BC205" w14:textId="77777777" w:rsidR="005306CB" w:rsidRDefault="00000000">
      <w:pPr>
        <w:pStyle w:val="Heading2"/>
      </w:pPr>
      <w:r>
        <w:t>3.4 Success criteria</w:t>
      </w:r>
    </w:p>
    <w:p w14:paraId="276F00B3" w14:textId="77777777" w:rsidR="005306CB" w:rsidRDefault="00000000">
      <w:r>
        <w:t>The phase succeeds if each research question produces a usable answer. For RQ1, pitch and feature accuracy are reported across the full SNR × RT60 grid and on the real dual-stream subset, with equivalence results and quality-gate thresholds, and median pitch error stays below 20 cents on annotated notes in normal conditions. For RQ2, at least 120 takes are rated by three teachers in a fully crossed design, with per-dimension ICC(2,1), ICC(2,3), ceiling and halo analysis.</w:t>
      </w:r>
    </w:p>
    <w:p w14:paraId="687AA66C" w14:textId="77777777" w:rsidR="005306CB" w:rsidRDefault="00000000">
      <w:r>
        <w:t>For RQ3, learned calibration beats the hand-tuned rules on held-out singers, with a confidence interval above zero, on at least three dimensions, and all results are also reported relative to the ceiling. For RQ4, a pilot with 20 or more participants runs through the retention probe and yields effect-size estimates and a power calculation for a follow-up study. Underpinning all four, the phase delivers a consented corpus of at least 240 takes from 40 or more singers, documented with a datasheet and prepared for release.</w:t>
      </w:r>
    </w:p>
    <w:p w14:paraId="444F5D71" w14:textId="77777777" w:rsidR="005306CB" w:rsidRDefault="00000000">
      <w:pPr>
        <w:pStyle w:val="Heading1"/>
      </w:pPr>
      <w:r>
        <w:t>4. Data and modelling approach</w:t>
      </w:r>
    </w:p>
    <w:p w14:paraId="33C09A95" w14:textId="77777777" w:rsidR="005306CB" w:rsidRDefault="00000000">
      <w:r>
        <w:t>The extensions serve the four research questions. Sections 4.1–4.3 describe the benchmark dataset that all four depend on, 4.4 the modelling framework used in RQ1 and RQ3, and 4.5–4.6 the remaining engineering and product work.</w:t>
      </w:r>
    </w:p>
    <w:p w14:paraId="7EF71A7F" w14:textId="77777777" w:rsidR="005306CB" w:rsidRDefault="00000000">
      <w:pPr>
        <w:pStyle w:val="Heading2"/>
      </w:pPr>
      <w:r>
        <w:lastRenderedPageBreak/>
        <w:t xml:space="preserve">4.1 </w:t>
      </w:r>
      <w:proofErr w:type="spellStart"/>
      <w:r>
        <w:t>VocalIQ</w:t>
      </w:r>
      <w:proofErr w:type="spellEnd"/>
      <w:r>
        <w:t>-Bench: data acquisition</w:t>
      </w:r>
    </w:p>
    <w:p w14:paraId="68C06834" w14:textId="77777777" w:rsidR="005306CB" w:rsidRDefault="00000000">
      <w:r>
        <w:t xml:space="preserve">The data collected in this phase is </w:t>
      </w:r>
      <w:proofErr w:type="spellStart"/>
      <w:r>
        <w:t>organised</w:t>
      </w:r>
      <w:proofErr w:type="spellEnd"/>
      <w:r>
        <w:t xml:space="preserve"> as a reusable benchmark, </w:t>
      </w:r>
      <w:proofErr w:type="spellStart"/>
      <w:r>
        <w:t>VocalIQ</w:t>
      </w:r>
      <w:proofErr w:type="spellEnd"/>
      <w:r>
        <w:t xml:space="preserve">-Bench: singing recorded on consumer and reference-grade equipment, with note-level annotations and multi-rater pedagogical ratings. Existing singing corpora such as </w:t>
      </w:r>
      <w:proofErr w:type="spellStart"/>
      <w:r>
        <w:t>VocalSet</w:t>
      </w:r>
      <w:proofErr w:type="spellEnd"/>
      <w:r>
        <w:t xml:space="preserve"> and MIR-1K provide pitch or technique labels, and </w:t>
      </w:r>
      <w:proofErr w:type="spellStart"/>
      <w:r>
        <w:t>SingEval</w:t>
      </w:r>
      <w:proofErr w:type="spellEnd"/>
      <w:r>
        <w:t xml:space="preserve"> adds perceptual quality scores to a subset of DAMP karaoke recordings (Gupta et al., 2020), but to our knowledge none combines expert pedagogical ratings with matched phone and studio recordings; this will be confirmed in a week-1 literature check. The corpus is designed for release after the phase (Section 4.3), but its first job is to answer RQ1–RQ4.</w:t>
      </w:r>
    </w:p>
    <w:p w14:paraId="386A8CA6" w14:textId="77777777" w:rsidR="005306CB" w:rsidRDefault="00000000">
      <w:r>
        <w:t>The corpus draws on three sources. The main one is an opt-in research mode in the app, which presents a consent screen and a short demographics form (age band, experience, voice type and style) and then walks the singer through a fixed protocol: sustained vowels /ɑ/, /</w:t>
      </w:r>
      <w:proofErr w:type="spellStart"/>
      <w:r>
        <w:t>i</w:t>
      </w:r>
      <w:proofErr w:type="spellEnd"/>
      <w:r>
        <w:t xml:space="preserve">/ and /u/ on fixed scale degrees, a five-note diatonic scale, an arpeggio, a 30-second excerpt of the singer’s choice, and one excerpt from a small set of public-domain songs (for example “Amazing Grace”) so that takes can be compared across singers. The second is the controlled dual-stream sessions for RQ1, in which a subset of singers is recorded simultaneously on a reference microphone and two phones in a treated and a reverberant room. The third is public corpora whose </w:t>
      </w:r>
      <w:proofErr w:type="spellStart"/>
      <w:r>
        <w:t>licences</w:t>
      </w:r>
      <w:proofErr w:type="spellEnd"/>
      <w:r>
        <w:t xml:space="preserve"> permit research use, such as </w:t>
      </w:r>
      <w:proofErr w:type="spellStart"/>
      <w:r>
        <w:t>VocalSet</w:t>
      </w:r>
      <w:proofErr w:type="spellEnd"/>
      <w:r>
        <w:t xml:space="preserve"> (Wilkins et al., 2018), MIR-1K (Hsu &amp; Jang, 2010), the NUS Sung and Spoken Lyrics Corpus (Duan et al., 2013) and the DAMP karaoke collections (Smule, 2018) where terms allow. These provide early pitch and note benchmarks before in-house data arrives, subject to the training-overlap caveat noted under RQ1. The table below </w:t>
      </w:r>
      <w:proofErr w:type="spellStart"/>
      <w:r>
        <w:t>summarises</w:t>
      </w:r>
      <w:proofErr w:type="spellEnd"/>
      <w:r>
        <w:t xml:space="preserve"> the target composition.</w:t>
      </w:r>
    </w:p>
    <w:tbl>
      <w:tblPr>
        <w:tblStyle w:val="TableGrid"/>
        <w:tblW w:w="0" w:type="auto"/>
        <w:jc w:val="center"/>
        <w:tblLook w:val="04A0" w:firstRow="1" w:lastRow="0" w:firstColumn="1" w:lastColumn="0" w:noHBand="0" w:noVBand="1"/>
      </w:tblPr>
      <w:tblGrid>
        <w:gridCol w:w="2200"/>
        <w:gridCol w:w="7041"/>
      </w:tblGrid>
      <w:tr w:rsidR="005306CB" w14:paraId="7451E9A1" w14:textId="77777777">
        <w:trPr>
          <w:tblHeader/>
          <w:jc w:val="center"/>
        </w:trPr>
        <w:tc>
          <w:tcPr>
            <w:tcW w:w="2200" w:type="dxa"/>
            <w:shd w:val="clear" w:color="auto" w:fill="EFE6D2"/>
          </w:tcPr>
          <w:p w14:paraId="6AA29C83" w14:textId="77777777" w:rsidR="005306CB" w:rsidRDefault="00000000">
            <w:pPr>
              <w:spacing w:after="40"/>
            </w:pPr>
            <w:r>
              <w:rPr>
                <w:b/>
                <w:sz w:val="20"/>
              </w:rPr>
              <w:t>Dimension</w:t>
            </w:r>
          </w:p>
        </w:tc>
        <w:tc>
          <w:tcPr>
            <w:tcW w:w="7041" w:type="dxa"/>
            <w:shd w:val="clear" w:color="auto" w:fill="EFE6D2"/>
          </w:tcPr>
          <w:p w14:paraId="7B5B301E" w14:textId="77777777" w:rsidR="005306CB" w:rsidRDefault="00000000">
            <w:pPr>
              <w:spacing w:after="40"/>
            </w:pPr>
            <w:r>
              <w:rPr>
                <w:b/>
                <w:sz w:val="20"/>
              </w:rPr>
              <w:t>Specification</w:t>
            </w:r>
          </w:p>
        </w:tc>
      </w:tr>
      <w:tr w:rsidR="005306CB" w14:paraId="54CE0BF5" w14:textId="77777777">
        <w:trPr>
          <w:cantSplit/>
          <w:jc w:val="center"/>
        </w:trPr>
        <w:tc>
          <w:tcPr>
            <w:tcW w:w="2200" w:type="dxa"/>
          </w:tcPr>
          <w:p w14:paraId="057CB3B6" w14:textId="77777777" w:rsidR="005306CB" w:rsidRDefault="00000000">
            <w:pPr>
              <w:spacing w:after="40"/>
            </w:pPr>
            <w:r>
              <w:rPr>
                <w:sz w:val="19"/>
              </w:rPr>
              <w:t>Cohort</w:t>
            </w:r>
          </w:p>
        </w:tc>
        <w:tc>
          <w:tcPr>
            <w:tcW w:w="7041" w:type="dxa"/>
          </w:tcPr>
          <w:p w14:paraId="1C070817" w14:textId="77777777" w:rsidR="005306CB" w:rsidRDefault="00000000">
            <w:pPr>
              <w:spacing w:after="40"/>
            </w:pPr>
            <w:r>
              <w:rPr>
                <w:sz w:val="19"/>
              </w:rPr>
              <w:t>40 singers (stretch goal 50), adults 18+, balanced across voice classification (soprano, mezzo, tenor, baritone/bass) and experience (novice, intermediate, advanced).</w:t>
            </w:r>
          </w:p>
        </w:tc>
      </w:tr>
      <w:tr w:rsidR="005306CB" w14:paraId="091D13B2" w14:textId="77777777">
        <w:trPr>
          <w:cantSplit/>
          <w:jc w:val="center"/>
        </w:trPr>
        <w:tc>
          <w:tcPr>
            <w:tcW w:w="2200" w:type="dxa"/>
          </w:tcPr>
          <w:p w14:paraId="7FAD9948" w14:textId="77777777" w:rsidR="005306CB" w:rsidRDefault="00000000">
            <w:pPr>
              <w:spacing w:after="40"/>
            </w:pPr>
            <w:r>
              <w:rPr>
                <w:sz w:val="19"/>
              </w:rPr>
              <w:t>Takes</w:t>
            </w:r>
          </w:p>
        </w:tc>
        <w:tc>
          <w:tcPr>
            <w:tcW w:w="7041" w:type="dxa"/>
          </w:tcPr>
          <w:p w14:paraId="41DE52D9" w14:textId="77777777" w:rsidR="005306CB" w:rsidRDefault="00000000">
            <w:pPr>
              <w:spacing w:after="40"/>
            </w:pPr>
            <w:r>
              <w:rPr>
                <w:sz w:val="19"/>
              </w:rPr>
              <w:t>Six protocol items per singer plus an optional free-choice excerpt: 240–300 takes.</w:t>
            </w:r>
          </w:p>
        </w:tc>
      </w:tr>
      <w:tr w:rsidR="005306CB" w14:paraId="45D1AE2F" w14:textId="77777777">
        <w:trPr>
          <w:cantSplit/>
          <w:jc w:val="center"/>
        </w:trPr>
        <w:tc>
          <w:tcPr>
            <w:tcW w:w="2200" w:type="dxa"/>
          </w:tcPr>
          <w:p w14:paraId="3B89445E" w14:textId="77777777" w:rsidR="005306CB" w:rsidRDefault="00000000">
            <w:pPr>
              <w:spacing w:after="40"/>
            </w:pPr>
            <w:r>
              <w:rPr>
                <w:sz w:val="19"/>
              </w:rPr>
              <w:t>Audio volume</w:t>
            </w:r>
          </w:p>
        </w:tc>
        <w:tc>
          <w:tcPr>
            <w:tcW w:w="7041" w:type="dxa"/>
          </w:tcPr>
          <w:p w14:paraId="1C10A68A" w14:textId="77777777" w:rsidR="005306CB" w:rsidRDefault="00000000">
            <w:pPr>
              <w:spacing w:after="40"/>
            </w:pPr>
            <w:r>
              <w:rPr>
                <w:sz w:val="19"/>
              </w:rPr>
              <w:t xml:space="preserve">About 5–6 hours of real audio including the multi-channel subset, before synthetic augmentation. Recorded at 48 kHz and </w:t>
            </w:r>
            <w:proofErr w:type="spellStart"/>
            <w:r>
              <w:rPr>
                <w:sz w:val="19"/>
              </w:rPr>
              <w:t>analysed</w:t>
            </w:r>
            <w:proofErr w:type="spellEnd"/>
            <w:r>
              <w:rPr>
                <w:sz w:val="19"/>
              </w:rPr>
              <w:t xml:space="preserve"> at 16 kHz.</w:t>
            </w:r>
          </w:p>
        </w:tc>
      </w:tr>
      <w:tr w:rsidR="005306CB" w14:paraId="536195CB" w14:textId="77777777">
        <w:trPr>
          <w:cantSplit/>
          <w:jc w:val="center"/>
        </w:trPr>
        <w:tc>
          <w:tcPr>
            <w:tcW w:w="2200" w:type="dxa"/>
          </w:tcPr>
          <w:p w14:paraId="181427CE" w14:textId="77777777" w:rsidR="005306CB" w:rsidRDefault="00000000">
            <w:pPr>
              <w:spacing w:after="40"/>
            </w:pPr>
            <w:r>
              <w:rPr>
                <w:sz w:val="19"/>
              </w:rPr>
              <w:t>Dual-stream subset</w:t>
            </w:r>
          </w:p>
        </w:tc>
        <w:tc>
          <w:tcPr>
            <w:tcW w:w="7041" w:type="dxa"/>
          </w:tcPr>
          <w:p w14:paraId="5847BE6F" w14:textId="77777777" w:rsidR="005306CB" w:rsidRDefault="00000000">
            <w:pPr>
              <w:spacing w:after="40"/>
            </w:pPr>
            <w:r>
              <w:rPr>
                <w:sz w:val="19"/>
              </w:rPr>
              <w:t>15 singers: reference condenser microphone plus two phones (0.3 m and 1.0 m), treated and reverberant rooms.</w:t>
            </w:r>
          </w:p>
        </w:tc>
      </w:tr>
      <w:tr w:rsidR="005306CB" w14:paraId="457DAB8C" w14:textId="77777777">
        <w:trPr>
          <w:cantSplit/>
          <w:jc w:val="center"/>
        </w:trPr>
        <w:tc>
          <w:tcPr>
            <w:tcW w:w="2200" w:type="dxa"/>
          </w:tcPr>
          <w:p w14:paraId="61BC750B" w14:textId="77777777" w:rsidR="005306CB" w:rsidRDefault="00000000">
            <w:pPr>
              <w:spacing w:after="40"/>
            </w:pPr>
            <w:r>
              <w:rPr>
                <w:sz w:val="19"/>
              </w:rPr>
              <w:t>Synthetic variants</w:t>
            </w:r>
          </w:p>
        </w:tc>
        <w:tc>
          <w:tcPr>
            <w:tcW w:w="7041" w:type="dxa"/>
          </w:tcPr>
          <w:p w14:paraId="15E32135" w14:textId="77777777" w:rsidR="005306CB" w:rsidRDefault="00000000">
            <w:pPr>
              <w:spacing w:after="40"/>
            </w:pPr>
            <w:r>
              <w:rPr>
                <w:sz w:val="19"/>
              </w:rPr>
              <w:t>Clean takes × RT60 (0.2–0.8 s) × SNR (5–25 dB) × codec, generated by script. Only the recipe, impulse responses and random seeds are stored and released.</w:t>
            </w:r>
          </w:p>
        </w:tc>
      </w:tr>
      <w:tr w:rsidR="005306CB" w14:paraId="192986D2" w14:textId="77777777">
        <w:trPr>
          <w:cantSplit/>
          <w:jc w:val="center"/>
        </w:trPr>
        <w:tc>
          <w:tcPr>
            <w:tcW w:w="2200" w:type="dxa"/>
          </w:tcPr>
          <w:p w14:paraId="012AE3AB" w14:textId="77777777" w:rsidR="005306CB" w:rsidRDefault="00000000">
            <w:pPr>
              <w:spacing w:after="40"/>
            </w:pPr>
            <w:r>
              <w:rPr>
                <w:sz w:val="19"/>
              </w:rPr>
              <w:t>Rated subset</w:t>
            </w:r>
          </w:p>
        </w:tc>
        <w:tc>
          <w:tcPr>
            <w:tcW w:w="7041" w:type="dxa"/>
          </w:tcPr>
          <w:p w14:paraId="656CC75F" w14:textId="77777777" w:rsidR="005306CB" w:rsidRDefault="00000000">
            <w:pPr>
              <w:spacing w:after="40"/>
            </w:pPr>
            <w:r>
              <w:rPr>
                <w:sz w:val="19"/>
              </w:rPr>
              <w:t>120 takes plus 12 repeats rated by three teachers on seven dimensions; baseline, final and retention probes from the 20–24 RQ4 participants.</w:t>
            </w:r>
          </w:p>
        </w:tc>
      </w:tr>
      <w:tr w:rsidR="005306CB" w14:paraId="765A6102" w14:textId="77777777">
        <w:trPr>
          <w:cantSplit/>
          <w:jc w:val="center"/>
        </w:trPr>
        <w:tc>
          <w:tcPr>
            <w:tcW w:w="2200" w:type="dxa"/>
          </w:tcPr>
          <w:p w14:paraId="6925D62B" w14:textId="77777777" w:rsidR="005306CB" w:rsidRDefault="00000000">
            <w:pPr>
              <w:spacing w:after="40"/>
            </w:pPr>
            <w:r>
              <w:rPr>
                <w:sz w:val="19"/>
              </w:rPr>
              <w:t>Metadata</w:t>
            </w:r>
          </w:p>
        </w:tc>
        <w:tc>
          <w:tcPr>
            <w:tcW w:w="7041" w:type="dxa"/>
          </w:tcPr>
          <w:p w14:paraId="6B960C15" w14:textId="77777777" w:rsidR="005306CB" w:rsidRDefault="00000000">
            <w:pPr>
              <w:spacing w:after="40"/>
            </w:pPr>
            <w:r>
              <w:rPr>
                <w:sz w:val="19"/>
              </w:rPr>
              <w:t>Participant ID, age band, experience, self-reported and teacher-assigned voice type, style, device, room, and measured SNR and RT60, stored separately from audio.</w:t>
            </w:r>
          </w:p>
        </w:tc>
      </w:tr>
    </w:tbl>
    <w:p w14:paraId="044892C6" w14:textId="77777777" w:rsidR="005306CB" w:rsidRDefault="005306CB"/>
    <w:p w14:paraId="6F3371F2" w14:textId="77777777" w:rsidR="005306CB" w:rsidRDefault="00000000">
      <w:pPr>
        <w:pStyle w:val="Heading2"/>
      </w:pPr>
      <w:r>
        <w:t>4.2 Annotation tiers and expert rating</w:t>
      </w:r>
    </w:p>
    <w:p w14:paraId="23A73DB6" w14:textId="77777777" w:rsidR="005306CB" w:rsidRDefault="00000000">
      <w:r>
        <w:t xml:space="preserve">Annotation is </w:t>
      </w:r>
      <w:proofErr w:type="spellStart"/>
      <w:r>
        <w:t>organised</w:t>
      </w:r>
      <w:proofErr w:type="spellEnd"/>
      <w:r>
        <w:t xml:space="preserve"> in three tiers. The first is continuous: F0 contours on the clean channel, produced by merging tracker output and having two annotators correct it by hand (aligned to EGG where available), together with vibrato segments marked with their local rate and extent on sustained notes. The second is symbolic: note onsets, offsets and target pitches, again from two annotators with a third resolving disagreements. Sung onsets, especially soft ones, are genuinely ambiguous, so the deviation between </w:t>
      </w:r>
      <w:r>
        <w:lastRenderedPageBreak/>
        <w:t xml:space="preserve">annotators is measured and reported, and evaluation uses a 50 </w:t>
      </w:r>
      <w:proofErr w:type="spellStart"/>
      <w:r>
        <w:t>ms</w:t>
      </w:r>
      <w:proofErr w:type="spellEnd"/>
      <w:r>
        <w:t xml:space="preserve"> tolerance; sub-10 </w:t>
      </w:r>
      <w:proofErr w:type="spellStart"/>
      <w:r>
        <w:t>ms</w:t>
      </w:r>
      <w:proofErr w:type="spellEnd"/>
      <w:r>
        <w:t xml:space="preserve"> precision cannot be achieved consistently on legato singing. Vowel and consonant boundaries are a stretch goal.</w:t>
      </w:r>
    </w:p>
    <w:p w14:paraId="61F73F10" w14:textId="77777777" w:rsidR="005306CB" w:rsidRDefault="00000000">
      <w:r>
        <w:t>The third tier is pedagogical: the RQ2 ratings on seven dimensions, the rationales for low ratings and the raters’ primary-cause choices. Individual ratings are kept rather than only their means, so that later work can model rater disagreement, and the written rationales also support future research on natural-language diagnostic feedback. Quality is monitored by computing ICC weekly while rating is under way. Anchors and rubric wording can be revised only during the calibration round, after which they are frozen.</w:t>
      </w:r>
    </w:p>
    <w:p w14:paraId="653B41BF" w14:textId="77777777" w:rsidR="005306CB" w:rsidRDefault="00000000">
      <w:pPr>
        <w:pStyle w:val="Heading2"/>
      </w:pPr>
      <w:r>
        <w:t>4.3 Release plan</w:t>
      </w:r>
    </w:p>
    <w:p w14:paraId="2D561CAC" w14:textId="77777777" w:rsidR="005306CB" w:rsidRDefault="00000000">
      <w:r>
        <w:t xml:space="preserve">The release is prepared during the phase and published after it, once consent records have been audited. It will be accompanied by a datasheet (Gebru et al., 2021) covering collection, consent, ethics approval, encoding, demographics and the recommended singer-disjoint train, validation and test splits, and hosted on </w:t>
      </w:r>
      <w:proofErr w:type="spellStart"/>
      <w:r>
        <w:t>Zenodo</w:t>
      </w:r>
      <w:proofErr w:type="spellEnd"/>
      <w:r>
        <w:t xml:space="preserve"> or Hugging Face Datasets with a persistent DOI, following the FAIR principles (Wilkinson et al., 2016). A companion repository will provide data loaders, fixed split files with hashes, the RQ1 and RQ3 feature extraction and baseline models, and evaluation scripts for RPA/RCA, onset F-measure, ICC, Spearman ρ and ranked probability score.</w:t>
      </w:r>
    </w:p>
    <w:p w14:paraId="5B96B59E" w14:textId="77777777" w:rsidR="005306CB" w:rsidRDefault="00000000">
      <w:r>
        <w:t xml:space="preserve">Consent is tiered: participants choose internal research use only, or public release as well. Voice is identifiable, so public release is opt-in and only takes with that consent enter the public version. A non-commercial </w:t>
      </w:r>
      <w:proofErr w:type="spellStart"/>
      <w:r>
        <w:t>licence</w:t>
      </w:r>
      <w:proofErr w:type="spellEnd"/>
      <w:r>
        <w:t xml:space="preserve"> such as CC BY-NC 4.0 is likely. This is not a permissive </w:t>
      </w:r>
      <w:proofErr w:type="spellStart"/>
      <w:r>
        <w:t>licence</w:t>
      </w:r>
      <w:proofErr w:type="spellEnd"/>
      <w:r>
        <w:t xml:space="preserve">, and it is participants’ consent, not the </w:t>
      </w:r>
      <w:proofErr w:type="spellStart"/>
      <w:r>
        <w:t>licence</w:t>
      </w:r>
      <w:proofErr w:type="spellEnd"/>
      <w:r>
        <w:t>, that governs what may be released.</w:t>
      </w:r>
    </w:p>
    <w:p w14:paraId="3FC26503" w14:textId="77777777" w:rsidR="005306CB" w:rsidRDefault="00000000">
      <w:pPr>
        <w:pStyle w:val="Heading2"/>
      </w:pPr>
      <w:r>
        <w:t>4.4 Modelling framework</w:t>
      </w:r>
    </w:p>
    <w:p w14:paraId="1FA9EC2C" w14:textId="77777777" w:rsidR="005306CB" w:rsidRDefault="00000000">
      <w:r>
        <w:t xml:space="preserve">To move beyond hand-tuned heuristics without the data a large end-to-end model would need, the analysis is </w:t>
      </w:r>
      <w:proofErr w:type="spellStart"/>
      <w:r>
        <w:t>organised</w:t>
      </w:r>
      <w:proofErr w:type="spellEnd"/>
      <w:r>
        <w:t xml:space="preserve"> in three layers (Figure 1). The layers are separable: each can be evaluated on its own (RQ1 for Layer 1, RQ3 ablations for Layers 2 and 3) and replaced without retraining the others.</w:t>
      </w:r>
    </w:p>
    <w:p w14:paraId="54D623C8" w14:textId="77777777" w:rsidR="005306CB" w:rsidRDefault="00000000">
      <w:pPr>
        <w:keepNext/>
        <w:spacing w:before="120" w:after="0"/>
        <w:jc w:val="center"/>
      </w:pPr>
      <w:r>
        <w:rPr>
          <w:noProof/>
        </w:rPr>
        <w:lastRenderedPageBreak/>
        <w:drawing>
          <wp:inline distT="0" distB="0" distL="0" distR="0" wp14:anchorId="5E907E6D" wp14:editId="684EF5E2">
            <wp:extent cx="5760720" cy="3993135"/>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peline.png"/>
                    <pic:cNvPicPr/>
                  </pic:nvPicPr>
                  <pic:blipFill>
                    <a:blip r:embed="rId6"/>
                    <a:stretch>
                      <a:fillRect/>
                    </a:stretch>
                  </pic:blipFill>
                  <pic:spPr>
                    <a:xfrm>
                      <a:off x="0" y="0"/>
                      <a:ext cx="5760720" cy="3993135"/>
                    </a:xfrm>
                    <a:prstGeom prst="rect">
                      <a:avLst/>
                    </a:prstGeom>
                  </pic:spPr>
                </pic:pic>
              </a:graphicData>
            </a:graphic>
          </wp:inline>
        </w:drawing>
      </w:r>
    </w:p>
    <w:p w14:paraId="36279AA8" w14:textId="77777777" w:rsidR="005306CB" w:rsidRDefault="00000000">
      <w:pPr>
        <w:spacing w:before="40" w:after="160"/>
        <w:jc w:val="center"/>
      </w:pPr>
      <w:r>
        <w:rPr>
          <w:i/>
          <w:color w:val="555555"/>
          <w:sz w:val="18"/>
        </w:rPr>
        <w:t>Figure 1. Three-layer modelling framework. Layer 2b and the fusion step are evaluated as ablations in RQ3.</w:t>
      </w:r>
    </w:p>
    <w:p w14:paraId="2864E132" w14:textId="77777777" w:rsidR="005306CB" w:rsidRDefault="00000000">
      <w:r>
        <w:t xml:space="preserve">The first layer screens and tracks. A lightweight estimator of SNR and RT60, either a small 1D CNN trained on the synthetic degradation grid or a DNSMOS-style quality predictor (Reddy et al., 2021), flags takes outside the ranges validated in RQ1. F0 then comes from </w:t>
      </w:r>
      <w:proofErr w:type="spellStart"/>
      <w:r>
        <w:t>pYIN</w:t>
      </w:r>
      <w:proofErr w:type="spellEnd"/>
      <w:r>
        <w:t xml:space="preserve"> or, if RQ1 supports the switch, from an ONNX-</w:t>
      </w:r>
      <w:proofErr w:type="spellStart"/>
      <w:r>
        <w:t>quantised</w:t>
      </w:r>
      <w:proofErr w:type="spellEnd"/>
      <w:r>
        <w:t xml:space="preserve"> RMVPE or </w:t>
      </w:r>
      <w:proofErr w:type="spellStart"/>
      <w:r>
        <w:t>torchcrepe</w:t>
      </w:r>
      <w:proofErr w:type="spellEnd"/>
      <w:r>
        <w:t xml:space="preserve"> model on the server, while the on-device tuner keeps its browser-based YIN. Note segmentation stays rule-based in this phase; a small convolutional-recurrent onset model trained on the Tier 2 labels becomes a candidate for the next phase once enough annotated notes exist.</w:t>
      </w:r>
    </w:p>
    <w:p w14:paraId="411FFD8D" w14:textId="77777777" w:rsidR="005306CB" w:rsidRDefault="00000000">
      <w:r>
        <w:t xml:space="preserve">The second layer produces two complementary descriptions of each take. The interpretable branch computes features a teacher would </w:t>
      </w:r>
      <w:proofErr w:type="spellStart"/>
      <w:r>
        <w:t>recognise</w:t>
      </w:r>
      <w:proofErr w:type="spellEnd"/>
      <w:r>
        <w:t xml:space="preserve">: intonation (cents error, drift and stability), vibrato (rate, extent, regularity of the demodulated F0 envelope and onset latency), phonation (CPP and HNR, with jitter and shimmer only above the RQ1 SNR threshold), resonance (F1–F4, the singer’s-formant energy ratio in the 2.5–3.5 kHz band (Sundberg, 1974), and spectral tilt), and dynamics and phrasing (RMS envelope and phrase length). The learned branch takes embeddings from a frozen </w:t>
      </w:r>
      <w:proofErr w:type="spellStart"/>
      <w:r>
        <w:t>WavLM</w:t>
      </w:r>
      <w:proofErr w:type="spellEnd"/>
      <w:r>
        <w:t>-Base+ or MERT model, at a layer chosen by inner cross-validation, pools them by frame mean and standard deviation, and reduces them from 768 to 16–32 dimensions with PCA or PLS fitted inside each fold.</w:t>
      </w:r>
    </w:p>
    <w:p w14:paraId="034EE185" w14:textId="77777777" w:rsidR="005306CB" w:rsidRDefault="00000000">
      <w:r>
        <w:t>The third layer is the scoring head: the ordinal models described under RQ3, one per dimension, each giving a probability for every rating level. The expected rating drives the displayed score, and the spread drives an uncertainty band that is widest on the dimensions where teachers agree least (RQ2). Ordinal models are used because ratings on a 1–7 scale are ordered categories with unknown spacing. Mean-squared-error regression treats a step from 1 to 2 as equal to one from 6 to 7 and can predict outside the scale, whereas cumulative-link models respect the order without assuming equal spacing.</w:t>
      </w:r>
    </w:p>
    <w:p w14:paraId="042E4FE3" w14:textId="77777777" w:rsidR="005306CB" w:rsidRDefault="00000000">
      <w:pPr>
        <w:pStyle w:val="Heading2"/>
      </w:pPr>
      <w:r>
        <w:lastRenderedPageBreak/>
        <w:t>4.5 Other algorithm improvements</w:t>
      </w:r>
    </w:p>
    <w:p w14:paraId="7FBB5D27" w14:textId="77777777" w:rsidR="005306CB" w:rsidRDefault="00000000">
      <w:r>
        <w:t xml:space="preserve">Two further improvements sit outside the research questions. For reference songs, harmonic–percussive separation will be replaced with a pretrained vocal separator such as </w:t>
      </w:r>
      <w:proofErr w:type="spellStart"/>
      <w:r>
        <w:t>Demucs</w:t>
      </w:r>
      <w:proofErr w:type="spellEnd"/>
      <w:r>
        <w:t xml:space="preserve"> (</w:t>
      </w:r>
      <w:proofErr w:type="spellStart"/>
      <w:r>
        <w:t>Rouard</w:t>
      </w:r>
      <w:proofErr w:type="spellEnd"/>
      <w:r>
        <w:t xml:space="preserve"> et al., 2023) or Open-Unmix (</w:t>
      </w:r>
      <w:proofErr w:type="spellStart"/>
      <w:r>
        <w:t>Stöter</w:t>
      </w:r>
      <w:proofErr w:type="spellEnd"/>
      <w:r>
        <w:t xml:space="preserve"> et al., 2019), and the gain in melody-accuracy agreement measured. Voice classification will add timbre features (formants and spectral envelope) to median pitch and be evaluated against self-reported and teacher-assigned voice types.</w:t>
      </w:r>
    </w:p>
    <w:p w14:paraId="51F1A003" w14:textId="77777777" w:rsidR="005306CB" w:rsidRDefault="00000000">
      <w:pPr>
        <w:pStyle w:val="Heading2"/>
      </w:pPr>
      <w:r>
        <w:t>4.6 Supporting changes to the application</w:t>
      </w:r>
    </w:p>
    <w:p w14:paraId="3D947193" w14:textId="77777777" w:rsidR="005306CB" w:rsidRDefault="00000000">
      <w:r>
        <w:t xml:space="preserve">On the product side, the app gains two feedback modes behind a flag (parametric only, and parametric plus explanations) to run RQ4, and a “this helped / not relevant” response on every tip as a lightweight signal of tip quality. A teacher dashboard lets teachers view shared sessions for several students and add their own ratings, which doubles as an ongoing rating channel. An accessibility review and </w:t>
      </w:r>
      <w:proofErr w:type="spellStart"/>
      <w:r>
        <w:t>localisation</w:t>
      </w:r>
      <w:proofErr w:type="spellEnd"/>
      <w:r>
        <w:t xml:space="preserve"> of the interface complete the work.</w:t>
      </w:r>
    </w:p>
    <w:p w14:paraId="02D5F01E" w14:textId="77777777" w:rsidR="005306CB" w:rsidRDefault="00000000">
      <w:pPr>
        <w:pStyle w:val="Heading1"/>
      </w:pPr>
      <w:r>
        <w:t>5. Evaluation methodology</w:t>
      </w:r>
    </w:p>
    <w:p w14:paraId="64696EF6" w14:textId="77777777" w:rsidR="005306CB" w:rsidRDefault="00000000">
      <w:pPr>
        <w:pStyle w:val="Heading2"/>
      </w:pPr>
      <w:r>
        <w:t>5.1 Study design</w:t>
      </w:r>
    </w:p>
    <w:p w14:paraId="3BD2B8D3" w14:textId="77777777" w:rsidR="005306CB" w:rsidRDefault="00000000">
      <w:r>
        <w:t xml:space="preserve">The phase contains three linked studies: a measurement study (RQ1), a rating and modelling study on the same rated takes (RQ2–RQ3), and a pilot </w:t>
      </w:r>
      <w:proofErr w:type="spellStart"/>
      <w:r>
        <w:t>randomised</w:t>
      </w:r>
      <w:proofErr w:type="spellEnd"/>
      <w:r>
        <w:t xml:space="preserve"> study (RQ4). All analyses use singer-level splits, so no singer appears in both training and test data. Hypotheses, primary outcomes, equivalence margins and analysis code are pre-registered before ratings are unblinded.</w:t>
      </w:r>
    </w:p>
    <w:p w14:paraId="1E093EE3" w14:textId="77777777" w:rsidR="005306CB" w:rsidRDefault="00000000">
      <w:pPr>
        <w:pStyle w:val="Heading2"/>
      </w:pPr>
      <w:r>
        <w:t>5.2 Metrics</w:t>
      </w:r>
    </w:p>
    <w:tbl>
      <w:tblPr>
        <w:tblStyle w:val="TableGrid"/>
        <w:tblW w:w="0" w:type="auto"/>
        <w:jc w:val="center"/>
        <w:tblLook w:val="04A0" w:firstRow="1" w:lastRow="0" w:firstColumn="1" w:lastColumn="0" w:noHBand="0" w:noVBand="1"/>
      </w:tblPr>
      <w:tblGrid>
        <w:gridCol w:w="1700"/>
        <w:gridCol w:w="700"/>
        <w:gridCol w:w="3741"/>
        <w:gridCol w:w="3100"/>
      </w:tblGrid>
      <w:tr w:rsidR="005306CB" w14:paraId="40DC96A4" w14:textId="77777777">
        <w:trPr>
          <w:tblHeader/>
          <w:jc w:val="center"/>
        </w:trPr>
        <w:tc>
          <w:tcPr>
            <w:tcW w:w="1700" w:type="dxa"/>
            <w:shd w:val="clear" w:color="auto" w:fill="EFE6D2"/>
          </w:tcPr>
          <w:p w14:paraId="63BE41D6" w14:textId="77777777" w:rsidR="005306CB" w:rsidRDefault="00000000">
            <w:pPr>
              <w:spacing w:after="40"/>
            </w:pPr>
            <w:r>
              <w:rPr>
                <w:b/>
                <w:sz w:val="20"/>
              </w:rPr>
              <w:t>Aspect</w:t>
            </w:r>
          </w:p>
        </w:tc>
        <w:tc>
          <w:tcPr>
            <w:tcW w:w="700" w:type="dxa"/>
            <w:shd w:val="clear" w:color="auto" w:fill="EFE6D2"/>
          </w:tcPr>
          <w:p w14:paraId="14F09180" w14:textId="77777777" w:rsidR="005306CB" w:rsidRDefault="00000000">
            <w:pPr>
              <w:spacing w:after="40"/>
            </w:pPr>
            <w:r>
              <w:rPr>
                <w:b/>
                <w:sz w:val="20"/>
              </w:rPr>
              <w:t>RQ</w:t>
            </w:r>
          </w:p>
        </w:tc>
        <w:tc>
          <w:tcPr>
            <w:tcW w:w="3741" w:type="dxa"/>
            <w:shd w:val="clear" w:color="auto" w:fill="EFE6D2"/>
          </w:tcPr>
          <w:p w14:paraId="6C0A9E69" w14:textId="77777777" w:rsidR="005306CB" w:rsidRDefault="00000000">
            <w:pPr>
              <w:spacing w:after="40"/>
            </w:pPr>
            <w:r>
              <w:rPr>
                <w:b/>
                <w:sz w:val="20"/>
              </w:rPr>
              <w:t>Metric</w:t>
            </w:r>
          </w:p>
        </w:tc>
        <w:tc>
          <w:tcPr>
            <w:tcW w:w="3100" w:type="dxa"/>
            <w:shd w:val="clear" w:color="auto" w:fill="EFE6D2"/>
          </w:tcPr>
          <w:p w14:paraId="6E6C03D9" w14:textId="77777777" w:rsidR="005306CB" w:rsidRDefault="00000000">
            <w:pPr>
              <w:spacing w:after="40"/>
            </w:pPr>
            <w:r>
              <w:rPr>
                <w:b/>
                <w:sz w:val="20"/>
              </w:rPr>
              <w:t>Target</w:t>
            </w:r>
          </w:p>
        </w:tc>
      </w:tr>
      <w:tr w:rsidR="005306CB" w14:paraId="6D2B0B71" w14:textId="77777777">
        <w:trPr>
          <w:cantSplit/>
          <w:jc w:val="center"/>
        </w:trPr>
        <w:tc>
          <w:tcPr>
            <w:tcW w:w="1700" w:type="dxa"/>
          </w:tcPr>
          <w:p w14:paraId="698BE053" w14:textId="77777777" w:rsidR="005306CB" w:rsidRDefault="00000000">
            <w:pPr>
              <w:spacing w:after="40"/>
            </w:pPr>
            <w:r>
              <w:rPr>
                <w:sz w:val="19"/>
              </w:rPr>
              <w:t>Pitch accuracy</w:t>
            </w:r>
          </w:p>
        </w:tc>
        <w:tc>
          <w:tcPr>
            <w:tcW w:w="700" w:type="dxa"/>
          </w:tcPr>
          <w:p w14:paraId="3629CCAF" w14:textId="77777777" w:rsidR="005306CB" w:rsidRDefault="00000000">
            <w:pPr>
              <w:spacing w:after="40"/>
            </w:pPr>
            <w:r>
              <w:rPr>
                <w:sz w:val="19"/>
              </w:rPr>
              <w:t>RQ1</w:t>
            </w:r>
          </w:p>
        </w:tc>
        <w:tc>
          <w:tcPr>
            <w:tcW w:w="3741" w:type="dxa"/>
          </w:tcPr>
          <w:p w14:paraId="7C9E2B10" w14:textId="77777777" w:rsidR="005306CB" w:rsidRDefault="00000000">
            <w:pPr>
              <w:spacing w:after="40"/>
            </w:pPr>
            <w:r>
              <w:rPr>
                <w:sz w:val="19"/>
              </w:rPr>
              <w:t>RPA and RCA within 50 cents; median absolute error (cents)</w:t>
            </w:r>
          </w:p>
        </w:tc>
        <w:tc>
          <w:tcPr>
            <w:tcW w:w="3100" w:type="dxa"/>
          </w:tcPr>
          <w:p w14:paraId="5AE70EAE" w14:textId="77777777" w:rsidR="005306CB" w:rsidRDefault="00000000">
            <w:pPr>
              <w:spacing w:after="40"/>
            </w:pPr>
            <w:r>
              <w:rPr>
                <w:sz w:val="19"/>
              </w:rPr>
              <w:t>&gt; 90%; &lt; 20 cents in normal conditions; &lt; 15 cents (neural) at RT60 ≥ 0.4 s</w:t>
            </w:r>
          </w:p>
        </w:tc>
      </w:tr>
      <w:tr w:rsidR="005306CB" w14:paraId="179739F8" w14:textId="77777777">
        <w:trPr>
          <w:cantSplit/>
          <w:jc w:val="center"/>
        </w:trPr>
        <w:tc>
          <w:tcPr>
            <w:tcW w:w="1700" w:type="dxa"/>
          </w:tcPr>
          <w:p w14:paraId="2762CCE9" w14:textId="77777777" w:rsidR="005306CB" w:rsidRDefault="00000000">
            <w:pPr>
              <w:spacing w:after="40"/>
            </w:pPr>
            <w:r>
              <w:rPr>
                <w:sz w:val="19"/>
              </w:rPr>
              <w:t>Note segmentation</w:t>
            </w:r>
          </w:p>
        </w:tc>
        <w:tc>
          <w:tcPr>
            <w:tcW w:w="700" w:type="dxa"/>
          </w:tcPr>
          <w:p w14:paraId="145BDEFD" w14:textId="77777777" w:rsidR="005306CB" w:rsidRDefault="00000000">
            <w:pPr>
              <w:spacing w:after="40"/>
            </w:pPr>
            <w:r>
              <w:rPr>
                <w:sz w:val="19"/>
              </w:rPr>
              <w:t>RQ1</w:t>
            </w:r>
          </w:p>
        </w:tc>
        <w:tc>
          <w:tcPr>
            <w:tcW w:w="3741" w:type="dxa"/>
          </w:tcPr>
          <w:p w14:paraId="2386494F" w14:textId="77777777" w:rsidR="005306CB" w:rsidRDefault="00000000">
            <w:pPr>
              <w:spacing w:after="40"/>
            </w:pPr>
            <w:r>
              <w:rPr>
                <w:sz w:val="19"/>
              </w:rPr>
              <w:t xml:space="preserve">Onset/offset F-measure at 50 </w:t>
            </w:r>
            <w:proofErr w:type="spellStart"/>
            <w:r>
              <w:rPr>
                <w:sz w:val="19"/>
              </w:rPr>
              <w:t>ms</w:t>
            </w:r>
            <w:proofErr w:type="spellEnd"/>
            <w:r>
              <w:rPr>
                <w:sz w:val="19"/>
              </w:rPr>
              <w:t xml:space="preserve"> tolerance</w:t>
            </w:r>
          </w:p>
        </w:tc>
        <w:tc>
          <w:tcPr>
            <w:tcW w:w="3100" w:type="dxa"/>
          </w:tcPr>
          <w:p w14:paraId="71B7146B" w14:textId="77777777" w:rsidR="005306CB" w:rsidRDefault="00000000">
            <w:pPr>
              <w:spacing w:after="40"/>
            </w:pPr>
            <w:r>
              <w:rPr>
                <w:sz w:val="19"/>
              </w:rPr>
              <w:t>&gt; 0.80</w:t>
            </w:r>
          </w:p>
        </w:tc>
      </w:tr>
      <w:tr w:rsidR="005306CB" w14:paraId="69159E73" w14:textId="77777777">
        <w:trPr>
          <w:cantSplit/>
          <w:jc w:val="center"/>
        </w:trPr>
        <w:tc>
          <w:tcPr>
            <w:tcW w:w="1700" w:type="dxa"/>
          </w:tcPr>
          <w:p w14:paraId="1F97A48E" w14:textId="77777777" w:rsidR="005306CB" w:rsidRDefault="00000000">
            <w:pPr>
              <w:spacing w:after="40"/>
            </w:pPr>
            <w:r>
              <w:rPr>
                <w:sz w:val="19"/>
              </w:rPr>
              <w:t>Phrase detection</w:t>
            </w:r>
          </w:p>
        </w:tc>
        <w:tc>
          <w:tcPr>
            <w:tcW w:w="700" w:type="dxa"/>
          </w:tcPr>
          <w:p w14:paraId="17909DAD" w14:textId="77777777" w:rsidR="005306CB" w:rsidRDefault="00000000">
            <w:pPr>
              <w:spacing w:after="40"/>
            </w:pPr>
            <w:r>
              <w:rPr>
                <w:sz w:val="19"/>
              </w:rPr>
              <w:t>RQ1</w:t>
            </w:r>
          </w:p>
        </w:tc>
        <w:tc>
          <w:tcPr>
            <w:tcW w:w="3741" w:type="dxa"/>
          </w:tcPr>
          <w:p w14:paraId="21FDB145" w14:textId="77777777" w:rsidR="005306CB" w:rsidRDefault="00000000">
            <w:pPr>
              <w:spacing w:after="40"/>
            </w:pPr>
            <w:r>
              <w:rPr>
                <w:sz w:val="19"/>
              </w:rPr>
              <w:t xml:space="preserve">Boundary F-measure at 250 </w:t>
            </w:r>
            <w:proofErr w:type="spellStart"/>
            <w:r>
              <w:rPr>
                <w:sz w:val="19"/>
              </w:rPr>
              <w:t>ms</w:t>
            </w:r>
            <w:proofErr w:type="spellEnd"/>
            <w:r>
              <w:rPr>
                <w:sz w:val="19"/>
              </w:rPr>
              <w:t xml:space="preserve"> tolerance</w:t>
            </w:r>
          </w:p>
        </w:tc>
        <w:tc>
          <w:tcPr>
            <w:tcW w:w="3100" w:type="dxa"/>
          </w:tcPr>
          <w:p w14:paraId="1C86591E" w14:textId="77777777" w:rsidR="005306CB" w:rsidRDefault="00000000">
            <w:pPr>
              <w:spacing w:after="40"/>
            </w:pPr>
            <w:r>
              <w:rPr>
                <w:sz w:val="19"/>
              </w:rPr>
              <w:t>&gt; 0.85</w:t>
            </w:r>
          </w:p>
        </w:tc>
      </w:tr>
      <w:tr w:rsidR="005306CB" w14:paraId="6243B1F4" w14:textId="77777777">
        <w:trPr>
          <w:cantSplit/>
          <w:jc w:val="center"/>
        </w:trPr>
        <w:tc>
          <w:tcPr>
            <w:tcW w:w="1700" w:type="dxa"/>
          </w:tcPr>
          <w:p w14:paraId="7D6C97B6" w14:textId="77777777" w:rsidR="005306CB" w:rsidRDefault="00000000">
            <w:pPr>
              <w:spacing w:after="40"/>
            </w:pPr>
            <w:r>
              <w:rPr>
                <w:sz w:val="19"/>
              </w:rPr>
              <w:t>Vibrato</w:t>
            </w:r>
          </w:p>
        </w:tc>
        <w:tc>
          <w:tcPr>
            <w:tcW w:w="700" w:type="dxa"/>
          </w:tcPr>
          <w:p w14:paraId="4A051D93" w14:textId="77777777" w:rsidR="005306CB" w:rsidRDefault="00000000">
            <w:pPr>
              <w:spacing w:after="40"/>
            </w:pPr>
            <w:r>
              <w:rPr>
                <w:sz w:val="19"/>
              </w:rPr>
              <w:t>RQ1</w:t>
            </w:r>
          </w:p>
        </w:tc>
        <w:tc>
          <w:tcPr>
            <w:tcW w:w="3741" w:type="dxa"/>
          </w:tcPr>
          <w:p w14:paraId="414C5F01" w14:textId="77777777" w:rsidR="005306CB" w:rsidRDefault="00000000">
            <w:pPr>
              <w:spacing w:after="40"/>
            </w:pPr>
            <w:r>
              <w:rPr>
                <w:sz w:val="19"/>
              </w:rPr>
              <w:t>Rate error (Hz), extent error (semitones) on annotated long notes</w:t>
            </w:r>
          </w:p>
        </w:tc>
        <w:tc>
          <w:tcPr>
            <w:tcW w:w="3100" w:type="dxa"/>
          </w:tcPr>
          <w:p w14:paraId="29E57199" w14:textId="77777777" w:rsidR="005306CB" w:rsidRDefault="00000000">
            <w:pPr>
              <w:spacing w:after="40"/>
            </w:pPr>
            <w:r>
              <w:rPr>
                <w:sz w:val="19"/>
              </w:rPr>
              <w:t>&lt; 0.3 Hz; &lt; 0.15 st</w:t>
            </w:r>
          </w:p>
        </w:tc>
      </w:tr>
      <w:tr w:rsidR="005306CB" w14:paraId="5BCECB07" w14:textId="77777777">
        <w:trPr>
          <w:cantSplit/>
          <w:jc w:val="center"/>
        </w:trPr>
        <w:tc>
          <w:tcPr>
            <w:tcW w:w="1700" w:type="dxa"/>
          </w:tcPr>
          <w:p w14:paraId="5A0EC065" w14:textId="77777777" w:rsidR="005306CB" w:rsidRDefault="00000000">
            <w:pPr>
              <w:spacing w:after="40"/>
            </w:pPr>
            <w:r>
              <w:rPr>
                <w:sz w:val="19"/>
              </w:rPr>
              <w:t>Channel invariance</w:t>
            </w:r>
          </w:p>
        </w:tc>
        <w:tc>
          <w:tcPr>
            <w:tcW w:w="700" w:type="dxa"/>
          </w:tcPr>
          <w:p w14:paraId="02F7CBF8" w14:textId="77777777" w:rsidR="005306CB" w:rsidRDefault="00000000">
            <w:pPr>
              <w:spacing w:after="40"/>
            </w:pPr>
            <w:r>
              <w:rPr>
                <w:sz w:val="19"/>
              </w:rPr>
              <w:t>RQ1</w:t>
            </w:r>
          </w:p>
        </w:tc>
        <w:tc>
          <w:tcPr>
            <w:tcW w:w="3741" w:type="dxa"/>
          </w:tcPr>
          <w:p w14:paraId="7758A46F" w14:textId="77777777" w:rsidR="005306CB" w:rsidRDefault="00000000">
            <w:pPr>
              <w:spacing w:after="40"/>
            </w:pPr>
            <w:r>
              <w:rPr>
                <w:sz w:val="19"/>
              </w:rPr>
              <w:t>Cross-channel ICC(2,1); equivalence tests</w:t>
            </w:r>
          </w:p>
        </w:tc>
        <w:tc>
          <w:tcPr>
            <w:tcW w:w="3100" w:type="dxa"/>
          </w:tcPr>
          <w:p w14:paraId="1EA93123" w14:textId="77777777" w:rsidR="005306CB" w:rsidRDefault="00000000">
            <w:pPr>
              <w:spacing w:after="40"/>
            </w:pPr>
            <w:r>
              <w:rPr>
                <w:sz w:val="19"/>
              </w:rPr>
              <w:t>≥ 0.75 for F0 and CPP features; scores within ±3 points</w:t>
            </w:r>
          </w:p>
        </w:tc>
      </w:tr>
      <w:tr w:rsidR="005306CB" w14:paraId="43963C96" w14:textId="77777777">
        <w:trPr>
          <w:cantSplit/>
          <w:jc w:val="center"/>
        </w:trPr>
        <w:tc>
          <w:tcPr>
            <w:tcW w:w="1700" w:type="dxa"/>
          </w:tcPr>
          <w:p w14:paraId="274FB80A" w14:textId="77777777" w:rsidR="005306CB" w:rsidRDefault="00000000">
            <w:pPr>
              <w:spacing w:after="40"/>
            </w:pPr>
            <w:r>
              <w:rPr>
                <w:sz w:val="19"/>
              </w:rPr>
              <w:t>Expert reliability</w:t>
            </w:r>
          </w:p>
        </w:tc>
        <w:tc>
          <w:tcPr>
            <w:tcW w:w="700" w:type="dxa"/>
          </w:tcPr>
          <w:p w14:paraId="38543212" w14:textId="77777777" w:rsidR="005306CB" w:rsidRDefault="00000000">
            <w:pPr>
              <w:spacing w:after="40"/>
            </w:pPr>
            <w:r>
              <w:rPr>
                <w:sz w:val="19"/>
              </w:rPr>
              <w:t>RQ2</w:t>
            </w:r>
          </w:p>
        </w:tc>
        <w:tc>
          <w:tcPr>
            <w:tcW w:w="3741" w:type="dxa"/>
          </w:tcPr>
          <w:p w14:paraId="1111BF99" w14:textId="77777777" w:rsidR="005306CB" w:rsidRDefault="00000000">
            <w:pPr>
              <w:spacing w:after="40"/>
            </w:pPr>
            <w:r>
              <w:rPr>
                <w:sz w:val="19"/>
              </w:rPr>
              <w:t xml:space="preserve">ICC(2,1), ICC(2,3), ceiling √ICC(2,3), </w:t>
            </w:r>
            <w:proofErr w:type="spellStart"/>
            <w:r>
              <w:rPr>
                <w:sz w:val="19"/>
              </w:rPr>
              <w:t>Krippendorff’s</w:t>
            </w:r>
            <w:proofErr w:type="spellEnd"/>
            <w:r>
              <w:rPr>
                <w:sz w:val="19"/>
              </w:rPr>
              <w:t xml:space="preserve"> α</w:t>
            </w:r>
          </w:p>
        </w:tc>
        <w:tc>
          <w:tcPr>
            <w:tcW w:w="3100" w:type="dxa"/>
          </w:tcPr>
          <w:p w14:paraId="70F00900" w14:textId="77777777" w:rsidR="005306CB" w:rsidRDefault="00000000">
            <w:pPr>
              <w:spacing w:after="40"/>
            </w:pPr>
            <w:r>
              <w:rPr>
                <w:sz w:val="19"/>
              </w:rPr>
              <w:t>Reported per dimension; this is the yardstick, not a target</w:t>
            </w:r>
          </w:p>
        </w:tc>
      </w:tr>
      <w:tr w:rsidR="005306CB" w14:paraId="5E43DB8E" w14:textId="77777777">
        <w:trPr>
          <w:cantSplit/>
          <w:jc w:val="center"/>
        </w:trPr>
        <w:tc>
          <w:tcPr>
            <w:tcW w:w="1700" w:type="dxa"/>
          </w:tcPr>
          <w:p w14:paraId="759F1C6F" w14:textId="77777777" w:rsidR="005306CB" w:rsidRDefault="00000000">
            <w:pPr>
              <w:spacing w:after="40"/>
            </w:pPr>
            <w:r>
              <w:rPr>
                <w:sz w:val="19"/>
              </w:rPr>
              <w:t>Score validity</w:t>
            </w:r>
          </w:p>
        </w:tc>
        <w:tc>
          <w:tcPr>
            <w:tcW w:w="700" w:type="dxa"/>
          </w:tcPr>
          <w:p w14:paraId="7412B546" w14:textId="77777777" w:rsidR="005306CB" w:rsidRDefault="00000000">
            <w:pPr>
              <w:spacing w:after="40"/>
            </w:pPr>
            <w:r>
              <w:rPr>
                <w:sz w:val="19"/>
              </w:rPr>
              <w:t>RQ3</w:t>
            </w:r>
          </w:p>
        </w:tc>
        <w:tc>
          <w:tcPr>
            <w:tcW w:w="3741" w:type="dxa"/>
          </w:tcPr>
          <w:p w14:paraId="0CC12E73" w14:textId="77777777" w:rsidR="005306CB" w:rsidRDefault="00000000">
            <w:pPr>
              <w:spacing w:after="40"/>
            </w:pPr>
            <w:r>
              <w:rPr>
                <w:sz w:val="19"/>
              </w:rPr>
              <w:t>Spearman ρ, ceiling-</w:t>
            </w:r>
            <w:proofErr w:type="spellStart"/>
            <w:r>
              <w:rPr>
                <w:sz w:val="19"/>
              </w:rPr>
              <w:t>normalised</w:t>
            </w:r>
            <w:proofErr w:type="spellEnd"/>
            <w:r>
              <w:rPr>
                <w:sz w:val="19"/>
              </w:rPr>
              <w:t xml:space="preserve"> ρ, quadratic-weighted κ, ranked probability score</w:t>
            </w:r>
          </w:p>
        </w:tc>
        <w:tc>
          <w:tcPr>
            <w:tcW w:w="3100" w:type="dxa"/>
          </w:tcPr>
          <w:p w14:paraId="6A1FBA88" w14:textId="77777777" w:rsidR="005306CB" w:rsidRDefault="00000000">
            <w:pPr>
              <w:spacing w:after="40"/>
            </w:pPr>
            <w:r>
              <w:rPr>
                <w:sz w:val="19"/>
              </w:rPr>
              <w:t>ρ ≥ 0.70 and ≥ 0.85 of ceiling on 4+ dimensions</w:t>
            </w:r>
          </w:p>
        </w:tc>
      </w:tr>
      <w:tr w:rsidR="005306CB" w14:paraId="70F92775" w14:textId="77777777">
        <w:trPr>
          <w:cantSplit/>
          <w:jc w:val="center"/>
        </w:trPr>
        <w:tc>
          <w:tcPr>
            <w:tcW w:w="1700" w:type="dxa"/>
          </w:tcPr>
          <w:p w14:paraId="6C4AC2DB" w14:textId="77777777" w:rsidR="005306CB" w:rsidRDefault="00000000">
            <w:pPr>
              <w:spacing w:after="40"/>
            </w:pPr>
            <w:r>
              <w:rPr>
                <w:sz w:val="19"/>
              </w:rPr>
              <w:t>Attribution validity</w:t>
            </w:r>
          </w:p>
        </w:tc>
        <w:tc>
          <w:tcPr>
            <w:tcW w:w="700" w:type="dxa"/>
          </w:tcPr>
          <w:p w14:paraId="0B223775" w14:textId="77777777" w:rsidR="005306CB" w:rsidRDefault="00000000">
            <w:pPr>
              <w:spacing w:after="40"/>
            </w:pPr>
            <w:r>
              <w:rPr>
                <w:sz w:val="19"/>
              </w:rPr>
              <w:t>RQ4</w:t>
            </w:r>
          </w:p>
        </w:tc>
        <w:tc>
          <w:tcPr>
            <w:tcW w:w="3741" w:type="dxa"/>
          </w:tcPr>
          <w:p w14:paraId="3AB64C8F" w14:textId="77777777" w:rsidR="005306CB" w:rsidRDefault="00000000">
            <w:pPr>
              <w:spacing w:after="40"/>
            </w:pPr>
            <w:r>
              <w:rPr>
                <w:sz w:val="19"/>
              </w:rPr>
              <w:t>Engine–teacher agreement on primary cause; Fleiss’ κ</w:t>
            </w:r>
          </w:p>
        </w:tc>
        <w:tc>
          <w:tcPr>
            <w:tcW w:w="3100" w:type="dxa"/>
          </w:tcPr>
          <w:p w14:paraId="7EA3E79B" w14:textId="77777777" w:rsidR="005306CB" w:rsidRDefault="00000000">
            <w:pPr>
              <w:spacing w:after="40"/>
            </w:pPr>
            <w:r>
              <w:rPr>
                <w:sz w:val="19"/>
              </w:rPr>
              <w:t>≥ 60%; κ ≥ 0.40</w:t>
            </w:r>
          </w:p>
        </w:tc>
      </w:tr>
      <w:tr w:rsidR="005306CB" w14:paraId="11E9D66D" w14:textId="77777777">
        <w:trPr>
          <w:cantSplit/>
          <w:jc w:val="center"/>
        </w:trPr>
        <w:tc>
          <w:tcPr>
            <w:tcW w:w="1700" w:type="dxa"/>
          </w:tcPr>
          <w:p w14:paraId="216BA0FA" w14:textId="77777777" w:rsidR="005306CB" w:rsidRDefault="00000000">
            <w:pPr>
              <w:spacing w:after="40"/>
            </w:pPr>
            <w:r>
              <w:rPr>
                <w:sz w:val="19"/>
              </w:rPr>
              <w:t>Learning</w:t>
            </w:r>
          </w:p>
        </w:tc>
        <w:tc>
          <w:tcPr>
            <w:tcW w:w="700" w:type="dxa"/>
          </w:tcPr>
          <w:p w14:paraId="390B58D5" w14:textId="77777777" w:rsidR="005306CB" w:rsidRDefault="00000000">
            <w:pPr>
              <w:spacing w:after="40"/>
            </w:pPr>
            <w:r>
              <w:rPr>
                <w:sz w:val="19"/>
              </w:rPr>
              <w:t>RQ4</w:t>
            </w:r>
          </w:p>
        </w:tc>
        <w:tc>
          <w:tcPr>
            <w:tcW w:w="3741" w:type="dxa"/>
          </w:tcPr>
          <w:p w14:paraId="035BBE32" w14:textId="77777777" w:rsidR="005306CB" w:rsidRDefault="00000000">
            <w:pPr>
              <w:spacing w:after="40"/>
            </w:pPr>
            <w:r>
              <w:rPr>
                <w:sz w:val="19"/>
              </w:rPr>
              <w:t>Session × arm slope; change at retention probe</w:t>
            </w:r>
          </w:p>
        </w:tc>
        <w:tc>
          <w:tcPr>
            <w:tcW w:w="3100" w:type="dxa"/>
          </w:tcPr>
          <w:p w14:paraId="719C3D55" w14:textId="77777777" w:rsidR="005306CB" w:rsidRDefault="00000000">
            <w:pPr>
              <w:spacing w:after="40"/>
            </w:pPr>
            <w:r>
              <w:rPr>
                <w:sz w:val="19"/>
              </w:rPr>
              <w:t>Effect size with 95% CI (pilot)</w:t>
            </w:r>
          </w:p>
        </w:tc>
      </w:tr>
      <w:tr w:rsidR="005306CB" w14:paraId="60E871BC" w14:textId="77777777">
        <w:trPr>
          <w:cantSplit/>
          <w:jc w:val="center"/>
        </w:trPr>
        <w:tc>
          <w:tcPr>
            <w:tcW w:w="1700" w:type="dxa"/>
          </w:tcPr>
          <w:p w14:paraId="52D3C07B" w14:textId="77777777" w:rsidR="005306CB" w:rsidRDefault="00000000">
            <w:pPr>
              <w:spacing w:after="40"/>
            </w:pPr>
            <w:r>
              <w:rPr>
                <w:sz w:val="19"/>
              </w:rPr>
              <w:t>Usability</w:t>
            </w:r>
          </w:p>
        </w:tc>
        <w:tc>
          <w:tcPr>
            <w:tcW w:w="700" w:type="dxa"/>
          </w:tcPr>
          <w:p w14:paraId="208C00F5" w14:textId="77777777" w:rsidR="005306CB" w:rsidRDefault="00000000">
            <w:pPr>
              <w:spacing w:after="40"/>
            </w:pPr>
            <w:r>
              <w:rPr>
                <w:sz w:val="19"/>
              </w:rPr>
              <w:t>RQ4</w:t>
            </w:r>
          </w:p>
        </w:tc>
        <w:tc>
          <w:tcPr>
            <w:tcW w:w="3741" w:type="dxa"/>
          </w:tcPr>
          <w:p w14:paraId="360D7B6A" w14:textId="77777777" w:rsidR="005306CB" w:rsidRDefault="00000000">
            <w:pPr>
              <w:spacing w:after="40"/>
            </w:pPr>
            <w:r>
              <w:rPr>
                <w:sz w:val="19"/>
              </w:rPr>
              <w:t>SUS, adherence, qualitative themes</w:t>
            </w:r>
          </w:p>
        </w:tc>
        <w:tc>
          <w:tcPr>
            <w:tcW w:w="3100" w:type="dxa"/>
          </w:tcPr>
          <w:p w14:paraId="3E446521" w14:textId="77777777" w:rsidR="005306CB" w:rsidRDefault="00000000">
            <w:pPr>
              <w:spacing w:after="40"/>
            </w:pPr>
            <w:r>
              <w:rPr>
                <w:sz w:val="19"/>
              </w:rPr>
              <w:t>SUS &gt; 70</w:t>
            </w:r>
          </w:p>
        </w:tc>
      </w:tr>
    </w:tbl>
    <w:p w14:paraId="506035D4" w14:textId="77777777" w:rsidR="005306CB" w:rsidRDefault="005306CB"/>
    <w:p w14:paraId="15FDDB83" w14:textId="77777777" w:rsidR="005306CB" w:rsidRDefault="00000000">
      <w:pPr>
        <w:pStyle w:val="Heading2"/>
      </w:pPr>
      <w:r>
        <w:t>5.3 Analysis</w:t>
      </w:r>
    </w:p>
    <w:p w14:paraId="46DAEDBB" w14:textId="77777777" w:rsidR="005306CB" w:rsidRDefault="00000000">
      <w:r>
        <w:t>Agreement statistics are reported with bootstrap confidence intervals that resample singers rather than takes. Model comparisons use the same folds for every model, a paired bootstrap for differences, and Holm correction across dimensions. Invariance claims use equivalence tests. Error analysis looks for systematic bias by voice type, experience level and device; any subgroup whose error exceeds 1.5 times the overall value is reported explicitly. Analyses that were not pre-registered are labelled exploratory.</w:t>
      </w:r>
    </w:p>
    <w:p w14:paraId="57DF012A" w14:textId="77777777" w:rsidR="005306CB" w:rsidRDefault="00000000">
      <w:pPr>
        <w:pStyle w:val="Heading1"/>
      </w:pPr>
      <w:r>
        <w:t>6. Work plan and timeline</w:t>
      </w:r>
    </w:p>
    <w:tbl>
      <w:tblPr>
        <w:tblStyle w:val="TableGrid"/>
        <w:tblW w:w="0" w:type="auto"/>
        <w:jc w:val="center"/>
        <w:tblLook w:val="04A0" w:firstRow="1" w:lastRow="0" w:firstColumn="1" w:lastColumn="0" w:noHBand="0" w:noVBand="1"/>
      </w:tblPr>
      <w:tblGrid>
        <w:gridCol w:w="700"/>
        <w:gridCol w:w="1600"/>
        <w:gridCol w:w="4541"/>
        <w:gridCol w:w="2400"/>
      </w:tblGrid>
      <w:tr w:rsidR="005306CB" w14:paraId="7ECAF1D4" w14:textId="77777777">
        <w:trPr>
          <w:tblHeader/>
          <w:jc w:val="center"/>
        </w:trPr>
        <w:tc>
          <w:tcPr>
            <w:tcW w:w="700" w:type="dxa"/>
            <w:shd w:val="clear" w:color="auto" w:fill="EFE6D2"/>
          </w:tcPr>
          <w:p w14:paraId="213C871F" w14:textId="77777777" w:rsidR="005306CB" w:rsidRDefault="00000000">
            <w:pPr>
              <w:spacing w:after="40"/>
            </w:pPr>
            <w:r>
              <w:rPr>
                <w:b/>
                <w:sz w:val="20"/>
              </w:rPr>
              <w:t>Week</w:t>
            </w:r>
          </w:p>
        </w:tc>
        <w:tc>
          <w:tcPr>
            <w:tcW w:w="1600" w:type="dxa"/>
            <w:shd w:val="clear" w:color="auto" w:fill="EFE6D2"/>
          </w:tcPr>
          <w:p w14:paraId="2A186217" w14:textId="77777777" w:rsidR="005306CB" w:rsidRDefault="00000000">
            <w:pPr>
              <w:spacing w:after="40"/>
            </w:pPr>
            <w:r>
              <w:rPr>
                <w:b/>
                <w:sz w:val="20"/>
              </w:rPr>
              <w:t>Focus</w:t>
            </w:r>
          </w:p>
        </w:tc>
        <w:tc>
          <w:tcPr>
            <w:tcW w:w="4541" w:type="dxa"/>
            <w:shd w:val="clear" w:color="auto" w:fill="EFE6D2"/>
          </w:tcPr>
          <w:p w14:paraId="0477DE2E" w14:textId="77777777" w:rsidR="005306CB" w:rsidRDefault="00000000">
            <w:pPr>
              <w:spacing w:after="40"/>
            </w:pPr>
            <w:r>
              <w:rPr>
                <w:b/>
                <w:sz w:val="20"/>
              </w:rPr>
              <w:t>Key activities</w:t>
            </w:r>
          </w:p>
        </w:tc>
        <w:tc>
          <w:tcPr>
            <w:tcW w:w="2400" w:type="dxa"/>
            <w:shd w:val="clear" w:color="auto" w:fill="EFE6D2"/>
          </w:tcPr>
          <w:p w14:paraId="05934BAD" w14:textId="77777777" w:rsidR="005306CB" w:rsidRDefault="00000000">
            <w:pPr>
              <w:spacing w:after="40"/>
            </w:pPr>
            <w:r>
              <w:rPr>
                <w:b/>
                <w:sz w:val="20"/>
              </w:rPr>
              <w:t>Deliverable</w:t>
            </w:r>
          </w:p>
        </w:tc>
      </w:tr>
      <w:tr w:rsidR="005306CB" w14:paraId="768E8703" w14:textId="77777777">
        <w:trPr>
          <w:cantSplit/>
          <w:jc w:val="center"/>
        </w:trPr>
        <w:tc>
          <w:tcPr>
            <w:tcW w:w="700" w:type="dxa"/>
          </w:tcPr>
          <w:p w14:paraId="4AAC44E1" w14:textId="77777777" w:rsidR="005306CB" w:rsidRDefault="00000000">
            <w:pPr>
              <w:spacing w:after="40"/>
            </w:pPr>
            <w:r>
              <w:rPr>
                <w:sz w:val="19"/>
              </w:rPr>
              <w:t>1</w:t>
            </w:r>
          </w:p>
        </w:tc>
        <w:tc>
          <w:tcPr>
            <w:tcW w:w="1600" w:type="dxa"/>
          </w:tcPr>
          <w:p w14:paraId="4DDB571C" w14:textId="77777777" w:rsidR="005306CB" w:rsidRDefault="00000000">
            <w:pPr>
              <w:spacing w:after="40"/>
            </w:pPr>
            <w:r>
              <w:rPr>
                <w:sz w:val="19"/>
              </w:rPr>
              <w:t>Set-up and ethics</w:t>
            </w:r>
          </w:p>
        </w:tc>
        <w:tc>
          <w:tcPr>
            <w:tcW w:w="4541" w:type="dxa"/>
          </w:tcPr>
          <w:p w14:paraId="72A9B22C" w14:textId="77777777" w:rsidR="005306CB" w:rsidRDefault="00000000">
            <w:pPr>
              <w:spacing w:after="40"/>
            </w:pPr>
            <w:proofErr w:type="spellStart"/>
            <w:r>
              <w:rPr>
                <w:sz w:val="19"/>
              </w:rPr>
              <w:t>Finalise</w:t>
            </w:r>
            <w:proofErr w:type="spellEnd"/>
            <w:r>
              <w:rPr>
                <w:sz w:val="19"/>
              </w:rPr>
              <w:t xml:space="preserve"> protocol, tiered consent and rubric with anchors; ethics approval; recruit teachers from 2+ institutions; build research mode, rating tool and feedback-mode flag; literature check; pre-register RQ1–RQ4.</w:t>
            </w:r>
          </w:p>
        </w:tc>
        <w:tc>
          <w:tcPr>
            <w:tcW w:w="2400" w:type="dxa"/>
          </w:tcPr>
          <w:p w14:paraId="73253C7D" w14:textId="77777777" w:rsidR="005306CB" w:rsidRDefault="00000000">
            <w:pPr>
              <w:spacing w:after="40"/>
            </w:pPr>
            <w:r>
              <w:rPr>
                <w:sz w:val="19"/>
              </w:rPr>
              <w:t>Approved protocol; pre-registration; research mode in app</w:t>
            </w:r>
          </w:p>
        </w:tc>
      </w:tr>
      <w:tr w:rsidR="005306CB" w14:paraId="1B5D9D7E" w14:textId="77777777">
        <w:trPr>
          <w:cantSplit/>
          <w:jc w:val="center"/>
        </w:trPr>
        <w:tc>
          <w:tcPr>
            <w:tcW w:w="700" w:type="dxa"/>
          </w:tcPr>
          <w:p w14:paraId="54DE64D1" w14:textId="77777777" w:rsidR="005306CB" w:rsidRDefault="00000000">
            <w:pPr>
              <w:spacing w:after="40"/>
            </w:pPr>
            <w:r>
              <w:rPr>
                <w:sz w:val="19"/>
              </w:rPr>
              <w:t>2</w:t>
            </w:r>
          </w:p>
        </w:tc>
        <w:tc>
          <w:tcPr>
            <w:tcW w:w="1600" w:type="dxa"/>
          </w:tcPr>
          <w:p w14:paraId="72CE80F6" w14:textId="77777777" w:rsidR="005306CB" w:rsidRDefault="00000000">
            <w:pPr>
              <w:spacing w:after="40"/>
            </w:pPr>
            <w:r>
              <w:rPr>
                <w:sz w:val="19"/>
              </w:rPr>
              <w:t>Pilot and benchmarks</w:t>
            </w:r>
          </w:p>
        </w:tc>
        <w:tc>
          <w:tcPr>
            <w:tcW w:w="4541" w:type="dxa"/>
          </w:tcPr>
          <w:p w14:paraId="773651CD" w14:textId="77777777" w:rsidR="005306CB" w:rsidRDefault="00000000">
            <w:pPr>
              <w:spacing w:after="40"/>
            </w:pPr>
            <w:r>
              <w:rPr>
                <w:sz w:val="19"/>
              </w:rPr>
              <w:t xml:space="preserve">Pilot with 5 singers; generate synthetic degradation grid; benchmark </w:t>
            </w:r>
            <w:proofErr w:type="spellStart"/>
            <w:r>
              <w:rPr>
                <w:sz w:val="19"/>
              </w:rPr>
              <w:t>pYIN</w:t>
            </w:r>
            <w:proofErr w:type="spellEnd"/>
            <w:r>
              <w:rPr>
                <w:sz w:val="19"/>
              </w:rPr>
              <w:t xml:space="preserve"> against RMVPE/CREPE on pilot and public data; rater calibration round (pre/post ICC for H2d).</w:t>
            </w:r>
          </w:p>
        </w:tc>
        <w:tc>
          <w:tcPr>
            <w:tcW w:w="2400" w:type="dxa"/>
          </w:tcPr>
          <w:p w14:paraId="79ED3029" w14:textId="77777777" w:rsidR="005306CB" w:rsidRDefault="00000000">
            <w:pPr>
              <w:spacing w:after="40"/>
            </w:pPr>
            <w:r>
              <w:rPr>
                <w:sz w:val="19"/>
              </w:rPr>
              <w:t>Pilot report; baseline accuracy table; frozen rubric</w:t>
            </w:r>
          </w:p>
        </w:tc>
      </w:tr>
      <w:tr w:rsidR="005306CB" w14:paraId="2C6649D3" w14:textId="77777777">
        <w:trPr>
          <w:cantSplit/>
          <w:jc w:val="center"/>
        </w:trPr>
        <w:tc>
          <w:tcPr>
            <w:tcW w:w="700" w:type="dxa"/>
          </w:tcPr>
          <w:p w14:paraId="716FA357" w14:textId="77777777" w:rsidR="005306CB" w:rsidRDefault="00000000">
            <w:pPr>
              <w:spacing w:after="40"/>
            </w:pPr>
            <w:r>
              <w:rPr>
                <w:sz w:val="19"/>
              </w:rPr>
              <w:t>3</w:t>
            </w:r>
          </w:p>
        </w:tc>
        <w:tc>
          <w:tcPr>
            <w:tcW w:w="1600" w:type="dxa"/>
          </w:tcPr>
          <w:p w14:paraId="62DA4620" w14:textId="77777777" w:rsidR="005306CB" w:rsidRDefault="00000000">
            <w:pPr>
              <w:spacing w:after="40"/>
            </w:pPr>
            <w:r>
              <w:rPr>
                <w:sz w:val="19"/>
              </w:rPr>
              <w:t>Data collection I</w:t>
            </w:r>
          </w:p>
        </w:tc>
        <w:tc>
          <w:tcPr>
            <w:tcW w:w="4541" w:type="dxa"/>
          </w:tcPr>
          <w:p w14:paraId="6AC12DD6" w14:textId="77777777" w:rsidR="005306CB" w:rsidRDefault="00000000">
            <w:pPr>
              <w:spacing w:after="40"/>
            </w:pPr>
            <w:r>
              <w:rPr>
                <w:sz w:val="19"/>
              </w:rPr>
              <w:t>Record 20+ singers including dual-stream sessions; start Tier 1–2 annotation; recruit RQ4 participants.</w:t>
            </w:r>
          </w:p>
        </w:tc>
        <w:tc>
          <w:tcPr>
            <w:tcW w:w="2400" w:type="dxa"/>
          </w:tcPr>
          <w:p w14:paraId="10086062" w14:textId="77777777" w:rsidR="005306CB" w:rsidRDefault="00000000">
            <w:pPr>
              <w:spacing w:after="40"/>
            </w:pPr>
            <w:r>
              <w:rPr>
                <w:sz w:val="19"/>
              </w:rPr>
              <w:t>120+ takes</w:t>
            </w:r>
          </w:p>
        </w:tc>
      </w:tr>
      <w:tr w:rsidR="005306CB" w14:paraId="1F1CAE25" w14:textId="77777777">
        <w:trPr>
          <w:cantSplit/>
          <w:jc w:val="center"/>
        </w:trPr>
        <w:tc>
          <w:tcPr>
            <w:tcW w:w="700" w:type="dxa"/>
          </w:tcPr>
          <w:p w14:paraId="6B2ADC4C" w14:textId="77777777" w:rsidR="005306CB" w:rsidRDefault="00000000">
            <w:pPr>
              <w:spacing w:after="40"/>
            </w:pPr>
            <w:r>
              <w:rPr>
                <w:sz w:val="19"/>
              </w:rPr>
              <w:t>4</w:t>
            </w:r>
          </w:p>
        </w:tc>
        <w:tc>
          <w:tcPr>
            <w:tcW w:w="1600" w:type="dxa"/>
          </w:tcPr>
          <w:p w14:paraId="665235BC" w14:textId="77777777" w:rsidR="005306CB" w:rsidRDefault="00000000">
            <w:pPr>
              <w:spacing w:after="40"/>
            </w:pPr>
            <w:r>
              <w:rPr>
                <w:sz w:val="19"/>
              </w:rPr>
              <w:t>Data collection II</w:t>
            </w:r>
          </w:p>
        </w:tc>
        <w:tc>
          <w:tcPr>
            <w:tcW w:w="4541" w:type="dxa"/>
          </w:tcPr>
          <w:p w14:paraId="7AE45D50" w14:textId="77777777" w:rsidR="005306CB" w:rsidRDefault="00000000">
            <w:pPr>
              <w:spacing w:after="40"/>
            </w:pPr>
            <w:r>
              <w:rPr>
                <w:sz w:val="19"/>
              </w:rPr>
              <w:t xml:space="preserve">Remaining singers; blinded expert ratings begin; RQ4 baseline probes and </w:t>
            </w:r>
            <w:proofErr w:type="spellStart"/>
            <w:r>
              <w:rPr>
                <w:sz w:val="19"/>
              </w:rPr>
              <w:t>randomisation</w:t>
            </w:r>
            <w:proofErr w:type="spellEnd"/>
            <w:r>
              <w:rPr>
                <w:sz w:val="19"/>
              </w:rPr>
              <w:t>; freeze scope.</w:t>
            </w:r>
          </w:p>
        </w:tc>
        <w:tc>
          <w:tcPr>
            <w:tcW w:w="2400" w:type="dxa"/>
          </w:tcPr>
          <w:p w14:paraId="25DCB51C" w14:textId="77777777" w:rsidR="005306CB" w:rsidRDefault="00000000">
            <w:pPr>
              <w:spacing w:after="40"/>
            </w:pPr>
            <w:r>
              <w:rPr>
                <w:sz w:val="19"/>
              </w:rPr>
              <w:t>240+ takes; RQ4 cohort enrolled</w:t>
            </w:r>
          </w:p>
        </w:tc>
      </w:tr>
      <w:tr w:rsidR="005306CB" w14:paraId="680A4754" w14:textId="77777777">
        <w:trPr>
          <w:cantSplit/>
          <w:jc w:val="center"/>
        </w:trPr>
        <w:tc>
          <w:tcPr>
            <w:tcW w:w="700" w:type="dxa"/>
          </w:tcPr>
          <w:p w14:paraId="2A51730C" w14:textId="77777777" w:rsidR="005306CB" w:rsidRDefault="00000000">
            <w:pPr>
              <w:spacing w:after="40"/>
            </w:pPr>
            <w:r>
              <w:rPr>
                <w:sz w:val="19"/>
              </w:rPr>
              <w:t>5</w:t>
            </w:r>
          </w:p>
        </w:tc>
        <w:tc>
          <w:tcPr>
            <w:tcW w:w="1600" w:type="dxa"/>
          </w:tcPr>
          <w:p w14:paraId="11B75047" w14:textId="77777777" w:rsidR="005306CB" w:rsidRDefault="00000000">
            <w:pPr>
              <w:spacing w:after="40"/>
            </w:pPr>
            <w:r>
              <w:rPr>
                <w:sz w:val="19"/>
              </w:rPr>
              <w:t>Measurement analysis</w:t>
            </w:r>
          </w:p>
        </w:tc>
        <w:tc>
          <w:tcPr>
            <w:tcW w:w="4541" w:type="dxa"/>
          </w:tcPr>
          <w:p w14:paraId="408F811F" w14:textId="77777777" w:rsidR="005306CB" w:rsidRDefault="00000000">
            <w:pPr>
              <w:spacing w:after="40"/>
            </w:pPr>
            <w:r>
              <w:rPr>
                <w:sz w:val="19"/>
              </w:rPr>
              <w:t>Complete annotation; RQ1 mixed-effects and equivalence analysis; set quality-gate thresholds; attribution check (H4a); RQ4 practice days 1–7.</w:t>
            </w:r>
          </w:p>
        </w:tc>
        <w:tc>
          <w:tcPr>
            <w:tcW w:w="2400" w:type="dxa"/>
          </w:tcPr>
          <w:p w14:paraId="5C59471F" w14:textId="77777777" w:rsidR="005306CB" w:rsidRDefault="00000000">
            <w:pPr>
              <w:spacing w:after="40"/>
            </w:pPr>
            <w:r>
              <w:rPr>
                <w:sz w:val="19"/>
              </w:rPr>
              <w:t>RQ1 results; quality gate</w:t>
            </w:r>
          </w:p>
        </w:tc>
      </w:tr>
      <w:tr w:rsidR="005306CB" w14:paraId="3E34DB68" w14:textId="77777777">
        <w:trPr>
          <w:cantSplit/>
          <w:jc w:val="center"/>
        </w:trPr>
        <w:tc>
          <w:tcPr>
            <w:tcW w:w="700" w:type="dxa"/>
          </w:tcPr>
          <w:p w14:paraId="6D5F3DE6" w14:textId="77777777" w:rsidR="005306CB" w:rsidRDefault="00000000">
            <w:pPr>
              <w:spacing w:after="40"/>
            </w:pPr>
            <w:r>
              <w:rPr>
                <w:sz w:val="19"/>
              </w:rPr>
              <w:t>6</w:t>
            </w:r>
          </w:p>
        </w:tc>
        <w:tc>
          <w:tcPr>
            <w:tcW w:w="1600" w:type="dxa"/>
          </w:tcPr>
          <w:p w14:paraId="79D69F55" w14:textId="77777777" w:rsidR="005306CB" w:rsidRDefault="00000000">
            <w:pPr>
              <w:spacing w:after="40"/>
            </w:pPr>
            <w:r>
              <w:rPr>
                <w:sz w:val="19"/>
              </w:rPr>
              <w:t>Reliability and modelling</w:t>
            </w:r>
          </w:p>
        </w:tc>
        <w:tc>
          <w:tcPr>
            <w:tcW w:w="4541" w:type="dxa"/>
          </w:tcPr>
          <w:p w14:paraId="39AB669B" w14:textId="77777777" w:rsidR="005306CB" w:rsidRDefault="00000000">
            <w:pPr>
              <w:spacing w:after="40"/>
            </w:pPr>
            <w:r>
              <w:rPr>
                <w:sz w:val="19"/>
              </w:rPr>
              <w:t>Ratings complete; RQ2 ICC, ceiling and halo analysis; RQ3 nested cross-validation for all model variants; RQ4 practice days 8–14.</w:t>
            </w:r>
          </w:p>
        </w:tc>
        <w:tc>
          <w:tcPr>
            <w:tcW w:w="2400" w:type="dxa"/>
          </w:tcPr>
          <w:p w14:paraId="7F8C2358" w14:textId="77777777" w:rsidR="005306CB" w:rsidRDefault="00000000">
            <w:pPr>
              <w:spacing w:after="40"/>
            </w:pPr>
            <w:r>
              <w:rPr>
                <w:sz w:val="19"/>
              </w:rPr>
              <w:t>RQ2 ceiling table; first RQ3 results</w:t>
            </w:r>
          </w:p>
        </w:tc>
      </w:tr>
      <w:tr w:rsidR="005306CB" w14:paraId="408FCF09" w14:textId="77777777">
        <w:trPr>
          <w:cantSplit/>
          <w:jc w:val="center"/>
        </w:trPr>
        <w:tc>
          <w:tcPr>
            <w:tcW w:w="700" w:type="dxa"/>
          </w:tcPr>
          <w:p w14:paraId="0CD2091D" w14:textId="77777777" w:rsidR="005306CB" w:rsidRDefault="00000000">
            <w:pPr>
              <w:spacing w:after="40"/>
            </w:pPr>
            <w:r>
              <w:rPr>
                <w:sz w:val="19"/>
              </w:rPr>
              <w:t>7</w:t>
            </w:r>
          </w:p>
        </w:tc>
        <w:tc>
          <w:tcPr>
            <w:tcW w:w="1600" w:type="dxa"/>
          </w:tcPr>
          <w:p w14:paraId="70B45953" w14:textId="77777777" w:rsidR="005306CB" w:rsidRDefault="00000000">
            <w:pPr>
              <w:spacing w:after="40"/>
            </w:pPr>
            <w:r>
              <w:rPr>
                <w:sz w:val="19"/>
              </w:rPr>
              <w:t>Model selection and integration</w:t>
            </w:r>
          </w:p>
        </w:tc>
        <w:tc>
          <w:tcPr>
            <w:tcW w:w="4541" w:type="dxa"/>
          </w:tcPr>
          <w:p w14:paraId="51D3C368" w14:textId="77777777" w:rsidR="005306CB" w:rsidRDefault="00000000">
            <w:pPr>
              <w:spacing w:after="40"/>
            </w:pPr>
            <w:r>
              <w:rPr>
                <w:sz w:val="19"/>
              </w:rPr>
              <w:t>RQ3 ablations and SHAP review with a teacher; integrate calibrated scores behind a flag; RQ4 retention interval (no feedback).</w:t>
            </w:r>
          </w:p>
        </w:tc>
        <w:tc>
          <w:tcPr>
            <w:tcW w:w="2400" w:type="dxa"/>
          </w:tcPr>
          <w:p w14:paraId="43FC492B" w14:textId="77777777" w:rsidR="005306CB" w:rsidRDefault="00000000">
            <w:pPr>
              <w:spacing w:after="40"/>
            </w:pPr>
            <w:r>
              <w:rPr>
                <w:sz w:val="19"/>
              </w:rPr>
              <w:t>Calibrated scoring; interim report</w:t>
            </w:r>
          </w:p>
        </w:tc>
      </w:tr>
      <w:tr w:rsidR="005306CB" w14:paraId="0633A307" w14:textId="77777777">
        <w:trPr>
          <w:cantSplit/>
          <w:jc w:val="center"/>
        </w:trPr>
        <w:tc>
          <w:tcPr>
            <w:tcW w:w="700" w:type="dxa"/>
          </w:tcPr>
          <w:p w14:paraId="680672FE" w14:textId="77777777" w:rsidR="005306CB" w:rsidRDefault="00000000">
            <w:pPr>
              <w:spacing w:after="40"/>
            </w:pPr>
            <w:r>
              <w:rPr>
                <w:sz w:val="19"/>
              </w:rPr>
              <w:t>8</w:t>
            </w:r>
          </w:p>
        </w:tc>
        <w:tc>
          <w:tcPr>
            <w:tcW w:w="1600" w:type="dxa"/>
          </w:tcPr>
          <w:p w14:paraId="5A767B99" w14:textId="77777777" w:rsidR="005306CB" w:rsidRDefault="00000000">
            <w:pPr>
              <w:spacing w:after="40"/>
            </w:pPr>
            <w:r>
              <w:rPr>
                <w:sz w:val="19"/>
              </w:rPr>
              <w:t>Evaluation and write-up</w:t>
            </w:r>
          </w:p>
        </w:tc>
        <w:tc>
          <w:tcPr>
            <w:tcW w:w="4541" w:type="dxa"/>
          </w:tcPr>
          <w:p w14:paraId="0E708A0E" w14:textId="77777777" w:rsidR="005306CB" w:rsidRDefault="00000000">
            <w:pPr>
              <w:spacing w:after="40"/>
            </w:pPr>
            <w:r>
              <w:rPr>
                <w:sz w:val="19"/>
              </w:rPr>
              <w:t>RQ4 retention probe and blinded rating of probes; final analyses; datasheet and release package; final report and demo.</w:t>
            </w:r>
          </w:p>
        </w:tc>
        <w:tc>
          <w:tcPr>
            <w:tcW w:w="2400" w:type="dxa"/>
          </w:tcPr>
          <w:p w14:paraId="0E6CFD07" w14:textId="77777777" w:rsidR="005306CB" w:rsidRDefault="00000000">
            <w:pPr>
              <w:spacing w:after="40"/>
            </w:pPr>
            <w:r>
              <w:rPr>
                <w:sz w:val="19"/>
              </w:rPr>
              <w:t>Final report, dataset package, demo</w:t>
            </w:r>
          </w:p>
        </w:tc>
      </w:tr>
    </w:tbl>
    <w:p w14:paraId="060200D7" w14:textId="77777777" w:rsidR="005306CB" w:rsidRDefault="005306CB"/>
    <w:p w14:paraId="15E6DB8D" w14:textId="77777777" w:rsidR="005306CB" w:rsidRDefault="00000000">
      <w:r>
        <w:t>RQ4 is the critical path: 14 days of practice plus a 7-day retention interval must begin at the start of week 5. If recruitment slips, the retention interval is shortened to 5 days and reported as a deviation from the pre-registration.</w:t>
      </w:r>
    </w:p>
    <w:p w14:paraId="5481607A" w14:textId="77777777" w:rsidR="005306CB" w:rsidRDefault="00000000">
      <w:pPr>
        <w:pStyle w:val="Heading1"/>
      </w:pPr>
      <w:r>
        <w:t>7. Ethics, privacy and data management</w:t>
      </w:r>
    </w:p>
    <w:p w14:paraId="025F0144" w14:textId="77777777" w:rsidR="005306CB" w:rsidRDefault="00000000">
      <w:r>
        <w:t xml:space="preserve">Participants give explicit, separate opt-in consent for research use of their recordings, with a further opt-in for public release, and can withdraw at any time, which deletes their data. Research data carries no </w:t>
      </w:r>
      <w:r>
        <w:lastRenderedPageBreak/>
        <w:t>names, only participant IDs, and demographics are collected in bands. Storage is encrypted, access is limited to the research team and exports are audited; the app already provides share links and deletion. Reference songs uploaded by participants are used only for comparison and deleted after analysis, and the fixed protocol uses public-domain material.</w:t>
      </w:r>
    </w:p>
    <w:p w14:paraId="11C0321F" w14:textId="77777777" w:rsidR="005306CB" w:rsidRDefault="00000000">
      <w:r>
        <w:t xml:space="preserve">In the RQ4 study both arms receive working feedback, so no one is denied help, and arm A is offered the explanation mode once the study ends. Singers and raters are paid fairly, and singers get clear guidance on avoiding vocal strain during recording and practice. The app and all outputs state that </w:t>
      </w:r>
      <w:proofErr w:type="spellStart"/>
      <w:r>
        <w:t>VocalIQ</w:t>
      </w:r>
      <w:proofErr w:type="spellEnd"/>
      <w:r>
        <w:t xml:space="preserve"> is a practice aid, not medical advice.</w:t>
      </w:r>
    </w:p>
    <w:p w14:paraId="154F8D62" w14:textId="77777777" w:rsidR="005306CB" w:rsidRDefault="00000000">
      <w:pPr>
        <w:pStyle w:val="Heading1"/>
      </w:pPr>
      <w:r>
        <w:t>8. Risks and mitigations</w:t>
      </w:r>
    </w:p>
    <w:tbl>
      <w:tblPr>
        <w:tblStyle w:val="TableGrid"/>
        <w:tblW w:w="0" w:type="auto"/>
        <w:jc w:val="center"/>
        <w:tblLook w:val="04A0" w:firstRow="1" w:lastRow="0" w:firstColumn="1" w:lastColumn="0" w:noHBand="0" w:noVBand="1"/>
      </w:tblPr>
      <w:tblGrid>
        <w:gridCol w:w="2400"/>
        <w:gridCol w:w="2200"/>
        <w:gridCol w:w="4641"/>
      </w:tblGrid>
      <w:tr w:rsidR="005306CB" w14:paraId="13B3BAA6" w14:textId="77777777">
        <w:trPr>
          <w:tblHeader/>
          <w:jc w:val="center"/>
        </w:trPr>
        <w:tc>
          <w:tcPr>
            <w:tcW w:w="2400" w:type="dxa"/>
            <w:shd w:val="clear" w:color="auto" w:fill="EFE6D2"/>
          </w:tcPr>
          <w:p w14:paraId="27EFA2F9" w14:textId="77777777" w:rsidR="005306CB" w:rsidRDefault="00000000">
            <w:pPr>
              <w:spacing w:after="40"/>
            </w:pPr>
            <w:r>
              <w:rPr>
                <w:b/>
                <w:sz w:val="20"/>
              </w:rPr>
              <w:t>Risk</w:t>
            </w:r>
          </w:p>
        </w:tc>
        <w:tc>
          <w:tcPr>
            <w:tcW w:w="2200" w:type="dxa"/>
            <w:shd w:val="clear" w:color="auto" w:fill="EFE6D2"/>
          </w:tcPr>
          <w:p w14:paraId="2F4BF10A" w14:textId="77777777" w:rsidR="005306CB" w:rsidRDefault="00000000">
            <w:pPr>
              <w:spacing w:after="40"/>
            </w:pPr>
            <w:r>
              <w:rPr>
                <w:b/>
                <w:sz w:val="20"/>
              </w:rPr>
              <w:t>Impact</w:t>
            </w:r>
          </w:p>
        </w:tc>
        <w:tc>
          <w:tcPr>
            <w:tcW w:w="4641" w:type="dxa"/>
            <w:shd w:val="clear" w:color="auto" w:fill="EFE6D2"/>
          </w:tcPr>
          <w:p w14:paraId="0F6AEA85" w14:textId="77777777" w:rsidR="005306CB" w:rsidRDefault="00000000">
            <w:pPr>
              <w:spacing w:after="40"/>
            </w:pPr>
            <w:r>
              <w:rPr>
                <w:b/>
                <w:sz w:val="20"/>
              </w:rPr>
              <w:t>Mitigation</w:t>
            </w:r>
          </w:p>
        </w:tc>
      </w:tr>
      <w:tr w:rsidR="005306CB" w14:paraId="496A0BCA" w14:textId="77777777">
        <w:trPr>
          <w:cantSplit/>
          <w:jc w:val="center"/>
        </w:trPr>
        <w:tc>
          <w:tcPr>
            <w:tcW w:w="2400" w:type="dxa"/>
          </w:tcPr>
          <w:p w14:paraId="710C2CF9" w14:textId="77777777" w:rsidR="005306CB" w:rsidRDefault="00000000">
            <w:pPr>
              <w:spacing w:after="40"/>
            </w:pPr>
            <w:r>
              <w:rPr>
                <w:sz w:val="19"/>
              </w:rPr>
              <w:t>Slow recruitment of singers</w:t>
            </w:r>
          </w:p>
        </w:tc>
        <w:tc>
          <w:tcPr>
            <w:tcW w:w="2200" w:type="dxa"/>
          </w:tcPr>
          <w:p w14:paraId="7B262EE9" w14:textId="77777777" w:rsidR="005306CB" w:rsidRDefault="00000000">
            <w:pPr>
              <w:spacing w:after="40"/>
            </w:pPr>
            <w:r>
              <w:rPr>
                <w:sz w:val="19"/>
              </w:rPr>
              <w:t>Too little data for calibration and RQ4</w:t>
            </w:r>
          </w:p>
        </w:tc>
        <w:tc>
          <w:tcPr>
            <w:tcW w:w="4641" w:type="dxa"/>
          </w:tcPr>
          <w:p w14:paraId="02E29490" w14:textId="77777777" w:rsidR="005306CB" w:rsidRDefault="00000000">
            <w:pPr>
              <w:spacing w:after="40"/>
            </w:pPr>
            <w:r>
              <w:rPr>
                <w:sz w:val="19"/>
              </w:rPr>
              <w:t>Recruit via choirs, music schools and online communities from week 1; guest mode lowers friction; over-recruit RQ4 by 20%.</w:t>
            </w:r>
          </w:p>
        </w:tc>
      </w:tr>
      <w:tr w:rsidR="005306CB" w14:paraId="4757310C" w14:textId="77777777">
        <w:trPr>
          <w:cantSplit/>
          <w:jc w:val="center"/>
        </w:trPr>
        <w:tc>
          <w:tcPr>
            <w:tcW w:w="2400" w:type="dxa"/>
          </w:tcPr>
          <w:p w14:paraId="04531610" w14:textId="77777777" w:rsidR="005306CB" w:rsidRDefault="00000000">
            <w:pPr>
              <w:spacing w:after="40"/>
            </w:pPr>
            <w:r>
              <w:rPr>
                <w:sz w:val="19"/>
              </w:rPr>
              <w:t>Low agreement between experts or halo effects</w:t>
            </w:r>
          </w:p>
        </w:tc>
        <w:tc>
          <w:tcPr>
            <w:tcW w:w="2200" w:type="dxa"/>
          </w:tcPr>
          <w:p w14:paraId="0282077C" w14:textId="77777777" w:rsidR="005306CB" w:rsidRDefault="00000000">
            <w:pPr>
              <w:spacing w:after="40"/>
            </w:pPr>
            <w:r>
              <w:rPr>
                <w:sz w:val="19"/>
              </w:rPr>
              <w:t>Noisy targets; dimensions not separable</w:t>
            </w:r>
          </w:p>
        </w:tc>
        <w:tc>
          <w:tcPr>
            <w:tcW w:w="4641" w:type="dxa"/>
          </w:tcPr>
          <w:p w14:paraId="5165BED7" w14:textId="77777777" w:rsidR="005306CB" w:rsidRDefault="00000000">
            <w:pPr>
              <w:spacing w:after="40"/>
            </w:pPr>
            <w:r>
              <w:rPr>
                <w:sz w:val="19"/>
              </w:rPr>
              <w:t>Measure it (RQ2); calibration round with anchors; ceiling-</w:t>
            </w:r>
            <w:proofErr w:type="spellStart"/>
            <w:r>
              <w:rPr>
                <w:sz w:val="19"/>
              </w:rPr>
              <w:t>normalised</w:t>
            </w:r>
            <w:proofErr w:type="spellEnd"/>
            <w:r>
              <w:rPr>
                <w:sz w:val="19"/>
              </w:rPr>
              <w:t xml:space="preserve"> targets; model rating distributions; merge dimensions that show halo.</w:t>
            </w:r>
          </w:p>
        </w:tc>
      </w:tr>
      <w:tr w:rsidR="005306CB" w14:paraId="31521C01" w14:textId="77777777">
        <w:trPr>
          <w:cantSplit/>
          <w:jc w:val="center"/>
        </w:trPr>
        <w:tc>
          <w:tcPr>
            <w:tcW w:w="2400" w:type="dxa"/>
          </w:tcPr>
          <w:p w14:paraId="77017C43" w14:textId="77777777" w:rsidR="005306CB" w:rsidRDefault="00000000">
            <w:pPr>
              <w:spacing w:after="40"/>
            </w:pPr>
            <w:r>
              <w:rPr>
                <w:sz w:val="19"/>
              </w:rPr>
              <w:t>Leakage or overfitting in RQ3</w:t>
            </w:r>
          </w:p>
        </w:tc>
        <w:tc>
          <w:tcPr>
            <w:tcW w:w="2200" w:type="dxa"/>
          </w:tcPr>
          <w:p w14:paraId="0F090D8E" w14:textId="77777777" w:rsidR="005306CB" w:rsidRDefault="00000000">
            <w:pPr>
              <w:spacing w:after="40"/>
            </w:pPr>
            <w:r>
              <w:rPr>
                <w:sz w:val="19"/>
              </w:rPr>
              <w:t>Optimistic results that do not hold in the app</w:t>
            </w:r>
          </w:p>
        </w:tc>
        <w:tc>
          <w:tcPr>
            <w:tcW w:w="4641" w:type="dxa"/>
          </w:tcPr>
          <w:p w14:paraId="6959B3C3" w14:textId="77777777" w:rsidR="005306CB" w:rsidRDefault="00000000">
            <w:pPr>
              <w:spacing w:after="40"/>
            </w:pPr>
            <w:r>
              <w:rPr>
                <w:sz w:val="19"/>
              </w:rPr>
              <w:t>Nested singer-grouped cross-validation; every fitted step inside folds; small models; interpretability check before deployment.</w:t>
            </w:r>
          </w:p>
        </w:tc>
      </w:tr>
      <w:tr w:rsidR="005306CB" w14:paraId="16EA5C32" w14:textId="77777777">
        <w:trPr>
          <w:cantSplit/>
          <w:jc w:val="center"/>
        </w:trPr>
        <w:tc>
          <w:tcPr>
            <w:tcW w:w="2400" w:type="dxa"/>
          </w:tcPr>
          <w:p w14:paraId="360915E0" w14:textId="77777777" w:rsidR="005306CB" w:rsidRDefault="00000000">
            <w:pPr>
              <w:spacing w:after="40"/>
            </w:pPr>
            <w:r>
              <w:rPr>
                <w:sz w:val="19"/>
              </w:rPr>
              <w:t>RQ4 underpowered or high drop-out</w:t>
            </w:r>
          </w:p>
        </w:tc>
        <w:tc>
          <w:tcPr>
            <w:tcW w:w="2200" w:type="dxa"/>
          </w:tcPr>
          <w:p w14:paraId="1598FF1B" w14:textId="77777777" w:rsidR="005306CB" w:rsidRDefault="00000000">
            <w:pPr>
              <w:spacing w:after="40"/>
            </w:pPr>
            <w:r>
              <w:rPr>
                <w:sz w:val="19"/>
              </w:rPr>
              <w:t>No usable effect estimate</w:t>
            </w:r>
          </w:p>
        </w:tc>
        <w:tc>
          <w:tcPr>
            <w:tcW w:w="4641" w:type="dxa"/>
          </w:tcPr>
          <w:p w14:paraId="297F6249" w14:textId="77777777" w:rsidR="005306CB" w:rsidRDefault="00000000">
            <w:pPr>
              <w:spacing w:after="40"/>
            </w:pPr>
            <w:r>
              <w:rPr>
                <w:sz w:val="19"/>
              </w:rPr>
              <w:t>Framed as a pilot; reminders in the app; mixed model tolerates missed sessions.</w:t>
            </w:r>
          </w:p>
        </w:tc>
      </w:tr>
      <w:tr w:rsidR="005306CB" w14:paraId="2B158E97" w14:textId="77777777">
        <w:trPr>
          <w:cantSplit/>
          <w:jc w:val="center"/>
        </w:trPr>
        <w:tc>
          <w:tcPr>
            <w:tcW w:w="2400" w:type="dxa"/>
          </w:tcPr>
          <w:p w14:paraId="37DF9D31" w14:textId="77777777" w:rsidR="005306CB" w:rsidRDefault="00000000">
            <w:pPr>
              <w:spacing w:after="40"/>
            </w:pPr>
            <w:r>
              <w:rPr>
                <w:sz w:val="19"/>
              </w:rPr>
              <w:t>Ethics approval delays</w:t>
            </w:r>
          </w:p>
        </w:tc>
        <w:tc>
          <w:tcPr>
            <w:tcW w:w="2200" w:type="dxa"/>
          </w:tcPr>
          <w:p w14:paraId="189E2F07" w14:textId="77777777" w:rsidR="005306CB" w:rsidRDefault="00000000">
            <w:pPr>
              <w:spacing w:after="40"/>
            </w:pPr>
            <w:r>
              <w:rPr>
                <w:sz w:val="19"/>
              </w:rPr>
              <w:t>Collection starts late</w:t>
            </w:r>
          </w:p>
        </w:tc>
        <w:tc>
          <w:tcPr>
            <w:tcW w:w="4641" w:type="dxa"/>
          </w:tcPr>
          <w:p w14:paraId="077EEB4D" w14:textId="77777777" w:rsidR="005306CB" w:rsidRDefault="00000000">
            <w:pPr>
              <w:spacing w:after="40"/>
            </w:pPr>
            <w:r>
              <w:rPr>
                <w:sz w:val="19"/>
              </w:rPr>
              <w:t>Submit in week 1; use public datasets and the synthetic grid for benchmarking meanwhile.</w:t>
            </w:r>
          </w:p>
        </w:tc>
      </w:tr>
      <w:tr w:rsidR="005306CB" w14:paraId="448FAA52" w14:textId="77777777">
        <w:trPr>
          <w:cantSplit/>
          <w:jc w:val="center"/>
        </w:trPr>
        <w:tc>
          <w:tcPr>
            <w:tcW w:w="2400" w:type="dxa"/>
          </w:tcPr>
          <w:p w14:paraId="750BF15F" w14:textId="77777777" w:rsidR="005306CB" w:rsidRDefault="00000000">
            <w:pPr>
              <w:spacing w:after="40"/>
            </w:pPr>
            <w:r>
              <w:rPr>
                <w:sz w:val="19"/>
              </w:rPr>
              <w:t>Neural models too slow for the server</w:t>
            </w:r>
          </w:p>
        </w:tc>
        <w:tc>
          <w:tcPr>
            <w:tcW w:w="2200" w:type="dxa"/>
          </w:tcPr>
          <w:p w14:paraId="6637C464" w14:textId="77777777" w:rsidR="005306CB" w:rsidRDefault="00000000">
            <w:pPr>
              <w:spacing w:after="40"/>
            </w:pPr>
            <w:r>
              <w:rPr>
                <w:sz w:val="19"/>
              </w:rPr>
              <w:t>Cannot deploy improvements</w:t>
            </w:r>
          </w:p>
        </w:tc>
        <w:tc>
          <w:tcPr>
            <w:tcW w:w="4641" w:type="dxa"/>
          </w:tcPr>
          <w:p w14:paraId="04762C57" w14:textId="77777777" w:rsidR="005306CB" w:rsidRDefault="00000000">
            <w:pPr>
              <w:spacing w:after="40"/>
            </w:pPr>
            <w:r>
              <w:rPr>
                <w:sz w:val="19"/>
              </w:rPr>
              <w:t xml:space="preserve">Measure real-time factor early; keep </w:t>
            </w:r>
            <w:proofErr w:type="spellStart"/>
            <w:r>
              <w:rPr>
                <w:sz w:val="19"/>
              </w:rPr>
              <w:t>pYIN</w:t>
            </w:r>
            <w:proofErr w:type="spellEnd"/>
            <w:r>
              <w:rPr>
                <w:sz w:val="19"/>
              </w:rPr>
              <w:t xml:space="preserve"> as fallback; run heavy models only for reference songs.</w:t>
            </w:r>
          </w:p>
        </w:tc>
      </w:tr>
      <w:tr w:rsidR="005306CB" w14:paraId="787C2026" w14:textId="77777777">
        <w:trPr>
          <w:cantSplit/>
          <w:jc w:val="center"/>
        </w:trPr>
        <w:tc>
          <w:tcPr>
            <w:tcW w:w="2400" w:type="dxa"/>
          </w:tcPr>
          <w:p w14:paraId="5685E5C7" w14:textId="77777777" w:rsidR="005306CB" w:rsidRDefault="00000000">
            <w:pPr>
              <w:spacing w:after="40"/>
            </w:pPr>
            <w:r>
              <w:rPr>
                <w:sz w:val="19"/>
              </w:rPr>
              <w:t>Device and room variability dominates</w:t>
            </w:r>
          </w:p>
        </w:tc>
        <w:tc>
          <w:tcPr>
            <w:tcW w:w="2200" w:type="dxa"/>
          </w:tcPr>
          <w:p w14:paraId="69CCE2E6" w14:textId="77777777" w:rsidR="005306CB" w:rsidRDefault="00000000">
            <w:pPr>
              <w:spacing w:after="40"/>
            </w:pPr>
            <w:r>
              <w:rPr>
                <w:sz w:val="19"/>
              </w:rPr>
              <w:t>Scores unreliable</w:t>
            </w:r>
          </w:p>
        </w:tc>
        <w:tc>
          <w:tcPr>
            <w:tcW w:w="4641" w:type="dxa"/>
          </w:tcPr>
          <w:p w14:paraId="74298910" w14:textId="77777777" w:rsidR="005306CB" w:rsidRDefault="00000000">
            <w:pPr>
              <w:spacing w:after="40"/>
            </w:pPr>
            <w:r>
              <w:rPr>
                <w:sz w:val="19"/>
              </w:rPr>
              <w:t>RQ1 quality gate, channel covariates in RQ3, and clear recording guidance in the app.</w:t>
            </w:r>
          </w:p>
        </w:tc>
      </w:tr>
      <w:tr w:rsidR="005306CB" w14:paraId="694716C1" w14:textId="77777777">
        <w:trPr>
          <w:cantSplit/>
          <w:jc w:val="center"/>
        </w:trPr>
        <w:tc>
          <w:tcPr>
            <w:tcW w:w="2400" w:type="dxa"/>
          </w:tcPr>
          <w:p w14:paraId="4CEA3D07" w14:textId="77777777" w:rsidR="005306CB" w:rsidRDefault="00000000">
            <w:pPr>
              <w:spacing w:after="40"/>
            </w:pPr>
            <w:r>
              <w:rPr>
                <w:sz w:val="19"/>
              </w:rPr>
              <w:t>Few participants consent to public release</w:t>
            </w:r>
          </w:p>
        </w:tc>
        <w:tc>
          <w:tcPr>
            <w:tcW w:w="2200" w:type="dxa"/>
          </w:tcPr>
          <w:p w14:paraId="51340CAF" w14:textId="77777777" w:rsidR="005306CB" w:rsidRDefault="00000000">
            <w:pPr>
              <w:spacing w:after="40"/>
            </w:pPr>
            <w:r>
              <w:rPr>
                <w:sz w:val="19"/>
              </w:rPr>
              <w:t>Smaller public dataset</w:t>
            </w:r>
          </w:p>
        </w:tc>
        <w:tc>
          <w:tcPr>
            <w:tcW w:w="4641" w:type="dxa"/>
          </w:tcPr>
          <w:p w14:paraId="54D778EE" w14:textId="77777777" w:rsidR="005306CB" w:rsidRDefault="00000000">
            <w:pPr>
              <w:spacing w:after="40"/>
            </w:pPr>
            <w:r>
              <w:rPr>
                <w:sz w:val="19"/>
              </w:rPr>
              <w:t>Tiered consent; internal analyses unaffected.</w:t>
            </w:r>
          </w:p>
        </w:tc>
      </w:tr>
      <w:tr w:rsidR="005306CB" w14:paraId="2D672342" w14:textId="77777777">
        <w:trPr>
          <w:cantSplit/>
          <w:jc w:val="center"/>
        </w:trPr>
        <w:tc>
          <w:tcPr>
            <w:tcW w:w="2400" w:type="dxa"/>
          </w:tcPr>
          <w:p w14:paraId="6740D136" w14:textId="77777777" w:rsidR="005306CB" w:rsidRDefault="00000000">
            <w:pPr>
              <w:spacing w:after="40"/>
            </w:pPr>
            <w:r>
              <w:rPr>
                <w:sz w:val="19"/>
              </w:rPr>
              <w:t>Scope creep</w:t>
            </w:r>
          </w:p>
        </w:tc>
        <w:tc>
          <w:tcPr>
            <w:tcW w:w="2200" w:type="dxa"/>
          </w:tcPr>
          <w:p w14:paraId="3CA7026C" w14:textId="77777777" w:rsidR="005306CB" w:rsidRDefault="00000000">
            <w:pPr>
              <w:spacing w:after="40"/>
            </w:pPr>
            <w:r>
              <w:rPr>
                <w:sz w:val="19"/>
              </w:rPr>
              <w:t>Missed deadlines</w:t>
            </w:r>
          </w:p>
        </w:tc>
        <w:tc>
          <w:tcPr>
            <w:tcW w:w="4641" w:type="dxa"/>
          </w:tcPr>
          <w:p w14:paraId="6E14C219" w14:textId="77777777" w:rsidR="005306CB" w:rsidRDefault="00000000">
            <w:pPr>
              <w:spacing w:after="40"/>
            </w:pPr>
            <w:r>
              <w:rPr>
                <w:sz w:val="19"/>
              </w:rPr>
              <w:t>Freeze scope at the end of week 4; extensions beyond this plan go to a backlog.</w:t>
            </w:r>
          </w:p>
        </w:tc>
      </w:tr>
    </w:tbl>
    <w:p w14:paraId="68C05D49" w14:textId="77777777" w:rsidR="005306CB" w:rsidRDefault="005306CB"/>
    <w:p w14:paraId="36C7B035" w14:textId="77777777" w:rsidR="005306CB" w:rsidRDefault="00000000">
      <w:pPr>
        <w:pStyle w:val="Heading1"/>
      </w:pPr>
      <w:r>
        <w:t>9. Expected contributions</w:t>
      </w:r>
    </w:p>
    <w:p w14:paraId="25BFB04E" w14:textId="77777777" w:rsidR="005306CB" w:rsidRDefault="00000000">
      <w:r>
        <w:t xml:space="preserve">The phase will deliver </w:t>
      </w:r>
      <w:proofErr w:type="spellStart"/>
      <w:r>
        <w:t>VocalIQ</w:t>
      </w:r>
      <w:proofErr w:type="spellEnd"/>
      <w:r>
        <w:t>-Bench, a documented and consented corpus of real singing takes with note annotations, multi-rater expert ratings, a datasheet and reference baselines, prepared for release. Alongside it come the accuracy and channel invariance of every core measurement with quality-gate thresholds (RQ1), and a per-dimension reliability and ceiling table for expert singing assessment that others evaluating similar systems can reuse (RQ2).</w:t>
      </w:r>
    </w:p>
    <w:p w14:paraId="45DB6C03" w14:textId="77777777" w:rsidR="005306CB" w:rsidRDefault="00000000">
      <w:r>
        <w:t>On the modelling side, it will deliver calibrated scoring that agrees more closely with teachers on held-out singers, integrated behind a feature flag (RQ3), and benchmark results for neural pitch tracking and vocal separation with a deployment recommendation. The RQ4 pilot will provide evidence on explanation-</w:t>
      </w:r>
      <w:r>
        <w:lastRenderedPageBreak/>
        <w:t>based feedback, with effect sizes and a power analysis for a follow-up study. The phase closes with a final report and a live demonstration.</w:t>
      </w:r>
    </w:p>
    <w:p w14:paraId="0DCB9A77" w14:textId="77777777" w:rsidR="005306CB" w:rsidRDefault="00000000">
      <w:pPr>
        <w:pStyle w:val="Heading1"/>
      </w:pPr>
      <w:r>
        <w:t>10. Future work</w:t>
      </w:r>
    </w:p>
    <w:p w14:paraId="56F185DF" w14:textId="77777777" w:rsidR="005306CB" w:rsidRDefault="00000000">
      <w:r>
        <w:t xml:space="preserve">With a validated baseline, a reliability ceiling and a growing dataset, later phases could train learned models directly on expert labels, run a fully powered version of the RQ4 study, extend support to more styles and languages, add real-time feedback during singing, study long-term learning outcomes against traditional lessons, publish </w:t>
      </w:r>
      <w:proofErr w:type="spellStart"/>
      <w:r>
        <w:t>VocalIQ</w:t>
      </w:r>
      <w:proofErr w:type="spellEnd"/>
      <w:r>
        <w:t>-Bench, and complete the App Store and Google Play launch using the groundwork already in place.</w:t>
      </w:r>
    </w:p>
    <w:p w14:paraId="0AA99029" w14:textId="77777777" w:rsidR="005306CB" w:rsidRDefault="00000000">
      <w:pPr>
        <w:pStyle w:val="Heading1"/>
      </w:pPr>
      <w:r>
        <w:t>References</w:t>
      </w:r>
    </w:p>
    <w:p w14:paraId="260C27B3" w14:textId="77777777" w:rsidR="005306CB" w:rsidRDefault="00000000">
      <w:pPr>
        <w:spacing w:after="80"/>
        <w:ind w:left="360" w:hanging="360"/>
      </w:pPr>
      <w:r>
        <w:rPr>
          <w:sz w:val="19"/>
        </w:rPr>
        <w:t xml:space="preserve">Bates, D., </w:t>
      </w:r>
      <w:proofErr w:type="spellStart"/>
      <w:r>
        <w:rPr>
          <w:sz w:val="19"/>
        </w:rPr>
        <w:t>Mächler</w:t>
      </w:r>
      <w:proofErr w:type="spellEnd"/>
      <w:r>
        <w:rPr>
          <w:sz w:val="19"/>
        </w:rPr>
        <w:t xml:space="preserve">, M., Bolker, B., &amp; Walker, S. (2015). Fitting linear mixed-effects models using lme4. </w:t>
      </w:r>
      <w:r>
        <w:rPr>
          <w:i/>
          <w:sz w:val="19"/>
        </w:rPr>
        <w:t>Journal of Statistical Software, 67</w:t>
      </w:r>
      <w:r>
        <w:rPr>
          <w:sz w:val="19"/>
        </w:rPr>
        <w:t>(1), 1–48.</w:t>
      </w:r>
    </w:p>
    <w:p w14:paraId="3B5BB759" w14:textId="77777777" w:rsidR="005306CB" w:rsidRDefault="00000000">
      <w:pPr>
        <w:spacing w:after="80"/>
        <w:ind w:left="360" w:hanging="360"/>
      </w:pPr>
      <w:r>
        <w:rPr>
          <w:sz w:val="19"/>
        </w:rPr>
        <w:t xml:space="preserve">Bland, J. M., &amp; Altman, D. G. (1986). Statistical methods for assessing agreement between two methods of clinical measurement. </w:t>
      </w:r>
      <w:r>
        <w:rPr>
          <w:i/>
          <w:sz w:val="19"/>
        </w:rPr>
        <w:t>The Lancet, 327</w:t>
      </w:r>
      <w:r>
        <w:rPr>
          <w:sz w:val="19"/>
        </w:rPr>
        <w:t>(8476), 307–310.</w:t>
      </w:r>
    </w:p>
    <w:p w14:paraId="4895A973" w14:textId="77777777" w:rsidR="005306CB" w:rsidRDefault="00000000">
      <w:pPr>
        <w:spacing w:after="80"/>
        <w:ind w:left="360" w:hanging="360"/>
      </w:pPr>
      <w:r>
        <w:rPr>
          <w:sz w:val="19"/>
        </w:rPr>
        <w:t xml:space="preserve">Bonett, D. G. (2002). Sample size requirements for estimating intraclass correlations with desired precision. </w:t>
      </w:r>
      <w:r>
        <w:rPr>
          <w:i/>
          <w:sz w:val="19"/>
        </w:rPr>
        <w:t>Statistics in Medicine, 21</w:t>
      </w:r>
      <w:r>
        <w:rPr>
          <w:sz w:val="19"/>
        </w:rPr>
        <w:t>(9), 1331–1335.</w:t>
      </w:r>
    </w:p>
    <w:p w14:paraId="30926BA2" w14:textId="77777777" w:rsidR="005306CB" w:rsidRDefault="00000000">
      <w:pPr>
        <w:spacing w:after="80"/>
        <w:ind w:left="360" w:hanging="360"/>
      </w:pPr>
      <w:r>
        <w:rPr>
          <w:sz w:val="19"/>
        </w:rPr>
        <w:t xml:space="preserve">Brooke, J. (1996). SUS: A “quick and dirty” usability scale. In P. W. Jordan, B. Thomas, B. A. </w:t>
      </w:r>
      <w:proofErr w:type="spellStart"/>
      <w:r>
        <w:rPr>
          <w:sz w:val="19"/>
        </w:rPr>
        <w:t>Weerdmeester</w:t>
      </w:r>
      <w:proofErr w:type="spellEnd"/>
      <w:r>
        <w:rPr>
          <w:sz w:val="19"/>
        </w:rPr>
        <w:t xml:space="preserve">, &amp; I. L. McClelland (Eds.), </w:t>
      </w:r>
      <w:r>
        <w:rPr>
          <w:i/>
          <w:sz w:val="19"/>
        </w:rPr>
        <w:t>Usability evaluation in industry</w:t>
      </w:r>
      <w:r>
        <w:rPr>
          <w:sz w:val="19"/>
        </w:rPr>
        <w:t xml:space="preserve"> (pp. 189–194). Taylor &amp; Francis.</w:t>
      </w:r>
    </w:p>
    <w:p w14:paraId="7C37EAEF" w14:textId="77777777" w:rsidR="005306CB" w:rsidRDefault="00000000">
      <w:pPr>
        <w:spacing w:after="80"/>
        <w:ind w:left="360" w:hanging="360"/>
      </w:pPr>
      <w:proofErr w:type="spellStart"/>
      <w:r>
        <w:rPr>
          <w:sz w:val="19"/>
        </w:rPr>
        <w:t>Cannam</w:t>
      </w:r>
      <w:proofErr w:type="spellEnd"/>
      <w:r>
        <w:rPr>
          <w:sz w:val="19"/>
        </w:rPr>
        <w:t xml:space="preserve">, C., </w:t>
      </w:r>
      <w:proofErr w:type="spellStart"/>
      <w:r>
        <w:rPr>
          <w:sz w:val="19"/>
        </w:rPr>
        <w:t>Landone</w:t>
      </w:r>
      <w:proofErr w:type="spellEnd"/>
      <w:r>
        <w:rPr>
          <w:sz w:val="19"/>
        </w:rPr>
        <w:t xml:space="preserve">, C., &amp; Sandler, M. (2010). Sonic </w:t>
      </w:r>
      <w:proofErr w:type="spellStart"/>
      <w:r>
        <w:rPr>
          <w:sz w:val="19"/>
        </w:rPr>
        <w:t>Visualiser</w:t>
      </w:r>
      <w:proofErr w:type="spellEnd"/>
      <w:r>
        <w:rPr>
          <w:sz w:val="19"/>
        </w:rPr>
        <w:t xml:space="preserve">: An open source application for viewing, </w:t>
      </w:r>
      <w:proofErr w:type="spellStart"/>
      <w:r>
        <w:rPr>
          <w:sz w:val="19"/>
        </w:rPr>
        <w:t>analysing</w:t>
      </w:r>
      <w:proofErr w:type="spellEnd"/>
      <w:r>
        <w:rPr>
          <w:sz w:val="19"/>
        </w:rPr>
        <w:t xml:space="preserve">, and annotating music audio files. In </w:t>
      </w:r>
      <w:r>
        <w:rPr>
          <w:i/>
          <w:sz w:val="19"/>
        </w:rPr>
        <w:t>Proceedings of the 18th ACM International Conference on Multimedia</w:t>
      </w:r>
      <w:r>
        <w:rPr>
          <w:sz w:val="19"/>
        </w:rPr>
        <w:t xml:space="preserve"> (pp. 1467–1468).</w:t>
      </w:r>
    </w:p>
    <w:p w14:paraId="083CBECD" w14:textId="77777777" w:rsidR="005306CB" w:rsidRDefault="00000000">
      <w:pPr>
        <w:spacing w:after="80"/>
        <w:ind w:left="360" w:hanging="360"/>
      </w:pPr>
      <w:r>
        <w:rPr>
          <w:sz w:val="19"/>
        </w:rPr>
        <w:t xml:space="preserve">Chen, S., Wang, C., Chen, Z., Wu, Y., Liu, S., Chen, Z., et al. (2022). </w:t>
      </w:r>
      <w:proofErr w:type="spellStart"/>
      <w:r>
        <w:rPr>
          <w:sz w:val="19"/>
        </w:rPr>
        <w:t>WavLM</w:t>
      </w:r>
      <w:proofErr w:type="spellEnd"/>
      <w:r>
        <w:rPr>
          <w:sz w:val="19"/>
        </w:rPr>
        <w:t xml:space="preserve">: Large-scale self-supervised pre-training for full stack speech processing. </w:t>
      </w:r>
      <w:r>
        <w:rPr>
          <w:i/>
          <w:sz w:val="19"/>
        </w:rPr>
        <w:t>IEEE Journal of Selected Topics in Signal Processing, 16</w:t>
      </w:r>
      <w:r>
        <w:rPr>
          <w:sz w:val="19"/>
        </w:rPr>
        <w:t>(6), 1505–1518.</w:t>
      </w:r>
    </w:p>
    <w:p w14:paraId="1D706836" w14:textId="77777777" w:rsidR="005306CB" w:rsidRDefault="00000000">
      <w:pPr>
        <w:spacing w:after="80"/>
        <w:ind w:left="360" w:hanging="360"/>
      </w:pPr>
      <w:r>
        <w:rPr>
          <w:sz w:val="19"/>
        </w:rPr>
        <w:t xml:space="preserve">de </w:t>
      </w:r>
      <w:proofErr w:type="spellStart"/>
      <w:r>
        <w:rPr>
          <w:sz w:val="19"/>
        </w:rPr>
        <w:t>Cheveigné</w:t>
      </w:r>
      <w:proofErr w:type="spellEnd"/>
      <w:r>
        <w:rPr>
          <w:sz w:val="19"/>
        </w:rPr>
        <w:t xml:space="preserve">, A., &amp; Kawahara, H. (2002). YIN, a fundamental frequency estimator for speech and music. </w:t>
      </w:r>
      <w:r>
        <w:rPr>
          <w:i/>
          <w:sz w:val="19"/>
        </w:rPr>
        <w:t>The Journal of the Acoustical Society of America, 111</w:t>
      </w:r>
      <w:r>
        <w:rPr>
          <w:sz w:val="19"/>
        </w:rPr>
        <w:t>(4), 1917–1930.</w:t>
      </w:r>
    </w:p>
    <w:p w14:paraId="7C5A99C2" w14:textId="77777777" w:rsidR="005306CB" w:rsidRDefault="00000000">
      <w:pPr>
        <w:spacing w:after="80"/>
        <w:ind w:left="360" w:hanging="360"/>
      </w:pPr>
      <w:r>
        <w:rPr>
          <w:sz w:val="19"/>
        </w:rPr>
        <w:t xml:space="preserve">Duan, Z., Fang, H., Li, B., Sim, K. C., &amp; Wang, Y. (2013). The NUS sung and spoken lyrics corpus: A quantitative comparison of singing and speech. In </w:t>
      </w:r>
      <w:r>
        <w:rPr>
          <w:i/>
          <w:sz w:val="19"/>
        </w:rPr>
        <w:t>Proceedings of the Asia-Pacific Signal and Information Processing Association Annual Summit and Conference (APSIPA ASC)</w:t>
      </w:r>
      <w:r>
        <w:rPr>
          <w:sz w:val="19"/>
        </w:rPr>
        <w:t>.</w:t>
      </w:r>
    </w:p>
    <w:p w14:paraId="3AC9A5E2" w14:textId="77777777" w:rsidR="005306CB" w:rsidRDefault="00000000">
      <w:pPr>
        <w:spacing w:after="80"/>
        <w:ind w:left="360" w:hanging="360"/>
      </w:pPr>
      <w:r>
        <w:rPr>
          <w:sz w:val="19"/>
        </w:rPr>
        <w:t xml:space="preserve">Efron, B., &amp; </w:t>
      </w:r>
      <w:proofErr w:type="spellStart"/>
      <w:r>
        <w:rPr>
          <w:sz w:val="19"/>
        </w:rPr>
        <w:t>Tibshirani</w:t>
      </w:r>
      <w:proofErr w:type="spellEnd"/>
      <w:r>
        <w:rPr>
          <w:sz w:val="19"/>
        </w:rPr>
        <w:t xml:space="preserve">, R. J. (1993). </w:t>
      </w:r>
      <w:r>
        <w:rPr>
          <w:i/>
          <w:sz w:val="19"/>
        </w:rPr>
        <w:t>An introduction to the bootstrap</w:t>
      </w:r>
      <w:r>
        <w:rPr>
          <w:sz w:val="19"/>
        </w:rPr>
        <w:t>. Chapman &amp; Hall.</w:t>
      </w:r>
    </w:p>
    <w:p w14:paraId="64ED930F" w14:textId="77777777" w:rsidR="005306CB" w:rsidRDefault="00000000">
      <w:pPr>
        <w:spacing w:after="80"/>
        <w:ind w:left="360" w:hanging="360"/>
      </w:pPr>
      <w:r>
        <w:rPr>
          <w:sz w:val="19"/>
        </w:rPr>
        <w:t xml:space="preserve">Fleiss, J. L. (1971). Measuring nominal scale agreement among many raters. </w:t>
      </w:r>
      <w:r>
        <w:rPr>
          <w:i/>
          <w:sz w:val="19"/>
        </w:rPr>
        <w:t>Psychological Bulletin, 76</w:t>
      </w:r>
      <w:r>
        <w:rPr>
          <w:sz w:val="19"/>
        </w:rPr>
        <w:t>(5), 378–382.</w:t>
      </w:r>
    </w:p>
    <w:p w14:paraId="092F9CFD" w14:textId="77777777" w:rsidR="005306CB" w:rsidRDefault="00000000">
      <w:pPr>
        <w:spacing w:after="80"/>
        <w:ind w:left="360" w:hanging="360"/>
      </w:pPr>
      <w:r>
        <w:rPr>
          <w:sz w:val="19"/>
        </w:rPr>
        <w:t xml:space="preserve">Gebru, T., Morgenstern, J., Vecchione, B., Vaughan, J. W., Wallach, H., </w:t>
      </w:r>
      <w:proofErr w:type="spellStart"/>
      <w:r>
        <w:rPr>
          <w:sz w:val="19"/>
        </w:rPr>
        <w:t>Daumé</w:t>
      </w:r>
      <w:proofErr w:type="spellEnd"/>
      <w:r>
        <w:rPr>
          <w:sz w:val="19"/>
        </w:rPr>
        <w:t xml:space="preserve"> III, H., &amp; Crawford, K. (2021). Datasheets for datasets. </w:t>
      </w:r>
      <w:r>
        <w:rPr>
          <w:i/>
          <w:sz w:val="19"/>
        </w:rPr>
        <w:t>Communications of the ACM, 64</w:t>
      </w:r>
      <w:r>
        <w:rPr>
          <w:sz w:val="19"/>
        </w:rPr>
        <w:t>(12), 86–92.</w:t>
      </w:r>
    </w:p>
    <w:p w14:paraId="02A65707" w14:textId="77777777" w:rsidR="005306CB" w:rsidRDefault="00000000">
      <w:pPr>
        <w:spacing w:after="80"/>
        <w:ind w:left="360" w:hanging="360"/>
      </w:pPr>
      <w:r>
        <w:rPr>
          <w:sz w:val="19"/>
        </w:rPr>
        <w:t xml:space="preserve">Geng, X. (2016). Label distribution learning. </w:t>
      </w:r>
      <w:r>
        <w:rPr>
          <w:i/>
          <w:sz w:val="19"/>
        </w:rPr>
        <w:t>IEEE Transactions on Knowledge and Data Engineering, 28</w:t>
      </w:r>
      <w:r>
        <w:rPr>
          <w:sz w:val="19"/>
        </w:rPr>
        <w:t>(7), 1734–1748.</w:t>
      </w:r>
    </w:p>
    <w:p w14:paraId="42655519" w14:textId="77777777" w:rsidR="005306CB" w:rsidRDefault="00000000">
      <w:pPr>
        <w:spacing w:after="80"/>
        <w:ind w:left="360" w:hanging="360"/>
      </w:pPr>
      <w:r>
        <w:rPr>
          <w:sz w:val="19"/>
        </w:rPr>
        <w:t xml:space="preserve">Gupta, C., Li, H., &amp; Wang, Y. (2017). Perceptual evaluation of singing quality. In </w:t>
      </w:r>
      <w:r>
        <w:rPr>
          <w:i/>
          <w:sz w:val="19"/>
        </w:rPr>
        <w:t>Proceedings of the Asia-Pacific Signal and Information Processing Association Annual Summit and Conference (APSIPA ASC)</w:t>
      </w:r>
      <w:r>
        <w:rPr>
          <w:sz w:val="19"/>
        </w:rPr>
        <w:t>.</w:t>
      </w:r>
    </w:p>
    <w:p w14:paraId="447E8AB5" w14:textId="77777777" w:rsidR="005306CB" w:rsidRDefault="00000000">
      <w:pPr>
        <w:spacing w:after="80"/>
        <w:ind w:left="360" w:hanging="360"/>
      </w:pPr>
      <w:r>
        <w:rPr>
          <w:sz w:val="19"/>
        </w:rPr>
        <w:t xml:space="preserve">Gupta, C., Li, H., &amp; Wang, Y. (2020). Automatic leaderboard: Evaluation of singing quality without a standard reference. </w:t>
      </w:r>
      <w:r>
        <w:rPr>
          <w:i/>
          <w:sz w:val="19"/>
        </w:rPr>
        <w:t>IEEE/ACM Transactions on Audio, Speech, and Language Processing, 28</w:t>
      </w:r>
      <w:r>
        <w:rPr>
          <w:sz w:val="19"/>
        </w:rPr>
        <w:t>, 13–26.</w:t>
      </w:r>
    </w:p>
    <w:p w14:paraId="459C1E71" w14:textId="77777777" w:rsidR="005306CB" w:rsidRDefault="00000000">
      <w:pPr>
        <w:spacing w:after="80"/>
        <w:ind w:left="360" w:hanging="360"/>
      </w:pPr>
      <w:r>
        <w:rPr>
          <w:sz w:val="19"/>
        </w:rPr>
        <w:t xml:space="preserve">Hillenbrand, J., Cleveland, R. A., &amp; Erickson, R. L. (1994). Acoustic correlates of breathy vocal quality. </w:t>
      </w:r>
      <w:r>
        <w:rPr>
          <w:i/>
          <w:sz w:val="19"/>
        </w:rPr>
        <w:t>Journal of Speech and Hearing Research, 37</w:t>
      </w:r>
      <w:r>
        <w:rPr>
          <w:sz w:val="19"/>
        </w:rPr>
        <w:t>(4), 769–778.</w:t>
      </w:r>
    </w:p>
    <w:p w14:paraId="1148A2FB" w14:textId="77777777" w:rsidR="005306CB" w:rsidRDefault="00000000">
      <w:pPr>
        <w:spacing w:after="80"/>
        <w:ind w:left="360" w:hanging="360"/>
      </w:pPr>
      <w:r>
        <w:rPr>
          <w:sz w:val="19"/>
        </w:rPr>
        <w:t xml:space="preserve">Holm, S. (1979). A simple sequentially rejective multiple test procedure. </w:t>
      </w:r>
      <w:r>
        <w:rPr>
          <w:i/>
          <w:sz w:val="19"/>
        </w:rPr>
        <w:t>Scandinavian Journal of Statistics, 6</w:t>
      </w:r>
      <w:r>
        <w:rPr>
          <w:sz w:val="19"/>
        </w:rPr>
        <w:t>(2), 65–70.</w:t>
      </w:r>
    </w:p>
    <w:p w14:paraId="2AA12710" w14:textId="77777777" w:rsidR="005306CB" w:rsidRDefault="00000000">
      <w:pPr>
        <w:spacing w:after="80"/>
        <w:ind w:left="360" w:hanging="360"/>
      </w:pPr>
      <w:r>
        <w:rPr>
          <w:sz w:val="19"/>
        </w:rPr>
        <w:lastRenderedPageBreak/>
        <w:t xml:space="preserve">Hsu, C.-L., &amp; Jang, J.-S. R. (2010). On the improvement of singing voice separation for monaural recordings using the MIR-1K dataset. </w:t>
      </w:r>
      <w:r>
        <w:rPr>
          <w:i/>
          <w:sz w:val="19"/>
        </w:rPr>
        <w:t>IEEE Transactions on Audio, Speech, and Language Processing, 18</w:t>
      </w:r>
      <w:r>
        <w:rPr>
          <w:sz w:val="19"/>
        </w:rPr>
        <w:t>(2), 310–319.</w:t>
      </w:r>
    </w:p>
    <w:p w14:paraId="03646D47" w14:textId="77777777" w:rsidR="005306CB" w:rsidRDefault="00000000">
      <w:pPr>
        <w:spacing w:after="80"/>
        <w:ind w:left="360" w:hanging="360"/>
      </w:pPr>
      <w:r>
        <w:rPr>
          <w:sz w:val="19"/>
        </w:rPr>
        <w:t xml:space="preserve">Ke, G., Meng, Q., Finley, T., Wang, T., Chen, W., Ma, W., Ye, Q., &amp; Liu, T.-Y. (2017). </w:t>
      </w:r>
      <w:proofErr w:type="spellStart"/>
      <w:r>
        <w:rPr>
          <w:sz w:val="19"/>
        </w:rPr>
        <w:t>LightGBM</w:t>
      </w:r>
      <w:proofErr w:type="spellEnd"/>
      <w:r>
        <w:rPr>
          <w:sz w:val="19"/>
        </w:rPr>
        <w:t xml:space="preserve">: A highly efficient gradient boosting decision tree. In </w:t>
      </w:r>
      <w:r>
        <w:rPr>
          <w:i/>
          <w:sz w:val="19"/>
        </w:rPr>
        <w:t>Advances in Neural Information Processing Systems 30</w:t>
      </w:r>
      <w:r>
        <w:rPr>
          <w:sz w:val="19"/>
        </w:rPr>
        <w:t>.</w:t>
      </w:r>
    </w:p>
    <w:p w14:paraId="3EC0F5D0" w14:textId="77777777" w:rsidR="005306CB" w:rsidRDefault="00000000">
      <w:pPr>
        <w:spacing w:after="80"/>
        <w:ind w:left="360" w:hanging="360"/>
      </w:pPr>
      <w:r>
        <w:rPr>
          <w:sz w:val="19"/>
        </w:rPr>
        <w:t xml:space="preserve">Kim, J. W., Salamon, J., Li, P., &amp; Bello, J. P. (2018). CREPE: A convolutional representation for pitch estimation. In </w:t>
      </w:r>
      <w:r>
        <w:rPr>
          <w:i/>
          <w:sz w:val="19"/>
        </w:rPr>
        <w:t>Proceedings of the IEEE International Conference on Acoustics, Speech and Signal Processing (ICASSP)</w:t>
      </w:r>
      <w:r>
        <w:rPr>
          <w:sz w:val="19"/>
        </w:rPr>
        <w:t xml:space="preserve"> (pp. 161–165).</w:t>
      </w:r>
    </w:p>
    <w:p w14:paraId="0BA30F2C" w14:textId="77777777" w:rsidR="005306CB" w:rsidRDefault="00000000">
      <w:pPr>
        <w:spacing w:after="80"/>
        <w:ind w:left="360" w:hanging="360"/>
      </w:pPr>
      <w:r>
        <w:rPr>
          <w:sz w:val="19"/>
        </w:rPr>
        <w:t xml:space="preserve">Koo, T. K., &amp; Li, M. Y. (2016). A guideline of selecting and reporting intraclass correlation coefficients for reliability research. </w:t>
      </w:r>
      <w:r>
        <w:rPr>
          <w:i/>
          <w:sz w:val="19"/>
        </w:rPr>
        <w:t>Journal of Chiropractic Medicine, 15</w:t>
      </w:r>
      <w:r>
        <w:rPr>
          <w:sz w:val="19"/>
        </w:rPr>
        <w:t>(2), 155–163.</w:t>
      </w:r>
    </w:p>
    <w:p w14:paraId="0989BFF6" w14:textId="77777777" w:rsidR="005306CB" w:rsidRDefault="00000000">
      <w:pPr>
        <w:spacing w:after="80"/>
        <w:ind w:left="360" w:hanging="360"/>
      </w:pPr>
      <w:r>
        <w:rPr>
          <w:sz w:val="19"/>
        </w:rPr>
        <w:t xml:space="preserve">Krippendorff, K. (2018). </w:t>
      </w:r>
      <w:r>
        <w:rPr>
          <w:i/>
          <w:sz w:val="19"/>
        </w:rPr>
        <w:t>Content analysis: An introduction to its methodology</w:t>
      </w:r>
      <w:r>
        <w:rPr>
          <w:sz w:val="19"/>
        </w:rPr>
        <w:t xml:space="preserve"> (4th ed.). SAGE.</w:t>
      </w:r>
    </w:p>
    <w:p w14:paraId="049603F5" w14:textId="77777777" w:rsidR="005306CB" w:rsidRDefault="00000000">
      <w:pPr>
        <w:spacing w:after="80"/>
        <w:ind w:left="360" w:hanging="360"/>
      </w:pPr>
      <w:proofErr w:type="spellStart"/>
      <w:r>
        <w:rPr>
          <w:sz w:val="19"/>
        </w:rPr>
        <w:t>Lakens</w:t>
      </w:r>
      <w:proofErr w:type="spellEnd"/>
      <w:r>
        <w:rPr>
          <w:sz w:val="19"/>
        </w:rPr>
        <w:t xml:space="preserve">, D. (2017). Equivalence tests: A practical primer for t tests, correlations, and meta-analyses. </w:t>
      </w:r>
      <w:r>
        <w:rPr>
          <w:i/>
          <w:sz w:val="19"/>
        </w:rPr>
        <w:t>Social Psychological and Personality Science, 8</w:t>
      </w:r>
      <w:r>
        <w:rPr>
          <w:sz w:val="19"/>
        </w:rPr>
        <w:t>(4), 355–362.</w:t>
      </w:r>
    </w:p>
    <w:p w14:paraId="0A227B57" w14:textId="77777777" w:rsidR="005306CB" w:rsidRDefault="00000000">
      <w:pPr>
        <w:spacing w:after="80"/>
        <w:ind w:left="360" w:hanging="360"/>
      </w:pPr>
      <w:r>
        <w:rPr>
          <w:sz w:val="19"/>
        </w:rPr>
        <w:t xml:space="preserve">Li, Y., Yuan, R., Zhang, G., Ma, Y., Chen, X., Yin, H., et al. (2024). MERT: Acoustic music understanding model with large-scale self-supervised training. In </w:t>
      </w:r>
      <w:r>
        <w:rPr>
          <w:i/>
          <w:sz w:val="19"/>
        </w:rPr>
        <w:t>Proceedings of the International Conference on Learning Representations (ICLR)</w:t>
      </w:r>
      <w:r>
        <w:rPr>
          <w:sz w:val="19"/>
        </w:rPr>
        <w:t>.</w:t>
      </w:r>
    </w:p>
    <w:p w14:paraId="67E267F5" w14:textId="77777777" w:rsidR="005306CB" w:rsidRDefault="00000000">
      <w:pPr>
        <w:spacing w:after="80"/>
        <w:ind w:left="360" w:hanging="360"/>
      </w:pPr>
      <w:r>
        <w:rPr>
          <w:sz w:val="19"/>
        </w:rPr>
        <w:t xml:space="preserve">Lundberg, S. M., &amp; Lee, S.-I. (2017). A unified approach to interpreting model predictions. In </w:t>
      </w:r>
      <w:r>
        <w:rPr>
          <w:i/>
          <w:sz w:val="19"/>
        </w:rPr>
        <w:t>Advances in Neural Information Processing Systems 30</w:t>
      </w:r>
      <w:r>
        <w:rPr>
          <w:sz w:val="19"/>
        </w:rPr>
        <w:t>.</w:t>
      </w:r>
    </w:p>
    <w:p w14:paraId="73BB1A69" w14:textId="77777777" w:rsidR="005306CB" w:rsidRDefault="00000000">
      <w:pPr>
        <w:spacing w:after="80"/>
        <w:ind w:left="360" w:hanging="360"/>
      </w:pPr>
      <w:r>
        <w:rPr>
          <w:sz w:val="19"/>
        </w:rPr>
        <w:t xml:space="preserve">Maryn, Y., Roy, N., De </w:t>
      </w:r>
      <w:proofErr w:type="spellStart"/>
      <w:r>
        <w:rPr>
          <w:sz w:val="19"/>
        </w:rPr>
        <w:t>Bodt</w:t>
      </w:r>
      <w:proofErr w:type="spellEnd"/>
      <w:r>
        <w:rPr>
          <w:sz w:val="19"/>
        </w:rPr>
        <w:t xml:space="preserve">, M., Van Cauwenberge, P., &amp; </w:t>
      </w:r>
      <w:proofErr w:type="spellStart"/>
      <w:r>
        <w:rPr>
          <w:sz w:val="19"/>
        </w:rPr>
        <w:t>Corthals</w:t>
      </w:r>
      <w:proofErr w:type="spellEnd"/>
      <w:r>
        <w:rPr>
          <w:sz w:val="19"/>
        </w:rPr>
        <w:t xml:space="preserve">, P. (2009). Acoustic measurement of overall voice quality: A meta-analysis. </w:t>
      </w:r>
      <w:r>
        <w:rPr>
          <w:i/>
          <w:sz w:val="19"/>
        </w:rPr>
        <w:t>The Journal of the Acoustical Society of America, 126</w:t>
      </w:r>
      <w:r>
        <w:rPr>
          <w:sz w:val="19"/>
        </w:rPr>
        <w:t>(5), 2619–2634.</w:t>
      </w:r>
    </w:p>
    <w:p w14:paraId="6BF12A60" w14:textId="77777777" w:rsidR="005306CB" w:rsidRDefault="00000000">
      <w:pPr>
        <w:spacing w:after="80"/>
        <w:ind w:left="360" w:hanging="360"/>
      </w:pPr>
      <w:r>
        <w:rPr>
          <w:sz w:val="19"/>
        </w:rPr>
        <w:t xml:space="preserve">Mauch, M., &amp; Dixon, S. (2014). </w:t>
      </w:r>
      <w:proofErr w:type="spellStart"/>
      <w:r>
        <w:rPr>
          <w:sz w:val="19"/>
        </w:rPr>
        <w:t>pYIN</w:t>
      </w:r>
      <w:proofErr w:type="spellEnd"/>
      <w:r>
        <w:rPr>
          <w:sz w:val="19"/>
        </w:rPr>
        <w:t xml:space="preserve">: A fundamental frequency estimator using probabilistic threshold distributions. In </w:t>
      </w:r>
      <w:r>
        <w:rPr>
          <w:i/>
          <w:sz w:val="19"/>
        </w:rPr>
        <w:t>Proceedings of the IEEE International Conference on Acoustics, Speech and Signal Processing (ICASSP)</w:t>
      </w:r>
      <w:r>
        <w:rPr>
          <w:sz w:val="19"/>
        </w:rPr>
        <w:t xml:space="preserve"> (pp. 659–663).</w:t>
      </w:r>
    </w:p>
    <w:p w14:paraId="1DF38503" w14:textId="77777777" w:rsidR="005306CB" w:rsidRDefault="00000000">
      <w:pPr>
        <w:spacing w:after="80"/>
        <w:ind w:left="360" w:hanging="360"/>
      </w:pPr>
      <w:r>
        <w:rPr>
          <w:sz w:val="19"/>
        </w:rPr>
        <w:t xml:space="preserve">McCullagh, P. (1980). Regression models for ordinal data. </w:t>
      </w:r>
      <w:r>
        <w:rPr>
          <w:i/>
          <w:sz w:val="19"/>
        </w:rPr>
        <w:t>Journal of the Royal Statistical Society: Series B (Methodological), 42</w:t>
      </w:r>
      <w:r>
        <w:rPr>
          <w:sz w:val="19"/>
        </w:rPr>
        <w:t>(2), 109–142.</w:t>
      </w:r>
    </w:p>
    <w:p w14:paraId="2242795E" w14:textId="77777777" w:rsidR="005306CB" w:rsidRDefault="00000000">
      <w:pPr>
        <w:spacing w:after="80"/>
        <w:ind w:left="360" w:hanging="360"/>
      </w:pPr>
      <w:r>
        <w:rPr>
          <w:sz w:val="19"/>
        </w:rPr>
        <w:t xml:space="preserve">McGraw, K. O., &amp; Wong, S. P. (1996). Forming inferences about some intraclass correlation coefficients. </w:t>
      </w:r>
      <w:r>
        <w:rPr>
          <w:i/>
          <w:sz w:val="19"/>
        </w:rPr>
        <w:t>Psychological Methods, 1</w:t>
      </w:r>
      <w:r>
        <w:rPr>
          <w:sz w:val="19"/>
        </w:rPr>
        <w:t>(1), 30–46.</w:t>
      </w:r>
    </w:p>
    <w:p w14:paraId="6B36C43E" w14:textId="77777777" w:rsidR="005306CB" w:rsidRDefault="00000000">
      <w:pPr>
        <w:spacing w:after="80"/>
        <w:ind w:left="360" w:hanging="360"/>
      </w:pPr>
      <w:r>
        <w:rPr>
          <w:sz w:val="19"/>
        </w:rPr>
        <w:t xml:space="preserve">Müller, M. (2015). </w:t>
      </w:r>
      <w:r>
        <w:rPr>
          <w:i/>
          <w:sz w:val="19"/>
        </w:rPr>
        <w:t>Fundamentals of music processing: Audio, analysis, algorithms, applications</w:t>
      </w:r>
      <w:r>
        <w:rPr>
          <w:sz w:val="19"/>
        </w:rPr>
        <w:t>. Springer.</w:t>
      </w:r>
    </w:p>
    <w:p w14:paraId="2F136819" w14:textId="77777777" w:rsidR="005306CB" w:rsidRDefault="00000000">
      <w:pPr>
        <w:spacing w:after="80"/>
        <w:ind w:left="360" w:hanging="360"/>
      </w:pPr>
      <w:r>
        <w:rPr>
          <w:sz w:val="19"/>
        </w:rPr>
        <w:t xml:space="preserve">Nakano, T., Goto, M., &amp; Hiraga, Y. (2006). An automatic singing skill evaluation method for unknown melodies using pitch interval accuracy and vibrato features. In </w:t>
      </w:r>
      <w:r>
        <w:rPr>
          <w:i/>
          <w:sz w:val="19"/>
        </w:rPr>
        <w:t xml:space="preserve">Proceedings of </w:t>
      </w:r>
      <w:proofErr w:type="spellStart"/>
      <w:r>
        <w:rPr>
          <w:i/>
          <w:sz w:val="19"/>
        </w:rPr>
        <w:t>Interspeech</w:t>
      </w:r>
      <w:proofErr w:type="spellEnd"/>
      <w:r>
        <w:rPr>
          <w:i/>
          <w:sz w:val="19"/>
        </w:rPr>
        <w:t xml:space="preserve"> 2006</w:t>
      </w:r>
      <w:r>
        <w:rPr>
          <w:sz w:val="19"/>
        </w:rPr>
        <w:t>.</w:t>
      </w:r>
    </w:p>
    <w:p w14:paraId="168D5E60" w14:textId="77777777" w:rsidR="005306CB" w:rsidRDefault="00000000">
      <w:pPr>
        <w:spacing w:after="80"/>
        <w:ind w:left="360" w:hanging="360"/>
      </w:pPr>
      <w:r>
        <w:rPr>
          <w:sz w:val="19"/>
        </w:rPr>
        <w:t xml:space="preserve">Nosek, B. A., Ebersole, C. R., DeHaven, A. C., &amp; Mellor, D. T. (2018). The preregistration revolution. </w:t>
      </w:r>
      <w:r>
        <w:rPr>
          <w:i/>
          <w:sz w:val="19"/>
        </w:rPr>
        <w:t>Proceedings of the National Academy of Sciences, 115</w:t>
      </w:r>
      <w:r>
        <w:rPr>
          <w:sz w:val="19"/>
        </w:rPr>
        <w:t>(11), 2600–2606.</w:t>
      </w:r>
    </w:p>
    <w:p w14:paraId="486A53CE" w14:textId="77777777" w:rsidR="005306CB" w:rsidRDefault="00000000">
      <w:pPr>
        <w:spacing w:after="80"/>
        <w:ind w:left="360" w:hanging="360"/>
      </w:pPr>
      <w:r>
        <w:rPr>
          <w:sz w:val="19"/>
        </w:rPr>
        <w:t xml:space="preserve">Raffel, C., McFee, B., Humphrey, E. J., Salamon, J., Nieto, O., Liang, D., &amp; Ellis, D. P. W. (2014). </w:t>
      </w:r>
      <w:proofErr w:type="spellStart"/>
      <w:r>
        <w:rPr>
          <w:sz w:val="19"/>
        </w:rPr>
        <w:t>mir_eval</w:t>
      </w:r>
      <w:proofErr w:type="spellEnd"/>
      <w:r>
        <w:rPr>
          <w:sz w:val="19"/>
        </w:rPr>
        <w:t xml:space="preserve">: A transparent implementation of common MIR metrics. In </w:t>
      </w:r>
      <w:r>
        <w:rPr>
          <w:i/>
          <w:sz w:val="19"/>
        </w:rPr>
        <w:t>Proceedings of the 15th International Society for Music Information Retrieval Conference (ISMIR)</w:t>
      </w:r>
      <w:r>
        <w:rPr>
          <w:sz w:val="19"/>
        </w:rPr>
        <w:t>.</w:t>
      </w:r>
    </w:p>
    <w:p w14:paraId="321DD1E4" w14:textId="77777777" w:rsidR="005306CB" w:rsidRDefault="00000000">
      <w:pPr>
        <w:spacing w:after="80"/>
        <w:ind w:left="360" w:hanging="360"/>
      </w:pPr>
      <w:r>
        <w:rPr>
          <w:sz w:val="19"/>
        </w:rPr>
        <w:t xml:space="preserve">Reddy, C. K. A., Gopal, V., &amp; Cutler, R. (2021). DNSMOS: A non-intrusive perceptual objective speech quality metric to evaluate noise suppressors. In </w:t>
      </w:r>
      <w:r>
        <w:rPr>
          <w:i/>
          <w:sz w:val="19"/>
        </w:rPr>
        <w:t>Proceedings of the IEEE International Conference on Acoustics, Speech and Signal Processing (ICASSP)</w:t>
      </w:r>
      <w:r>
        <w:rPr>
          <w:sz w:val="19"/>
        </w:rPr>
        <w:t>.</w:t>
      </w:r>
    </w:p>
    <w:p w14:paraId="3D09D951" w14:textId="77777777" w:rsidR="005306CB" w:rsidRDefault="00000000">
      <w:pPr>
        <w:spacing w:after="80"/>
        <w:ind w:left="360" w:hanging="360"/>
      </w:pPr>
      <w:proofErr w:type="spellStart"/>
      <w:r>
        <w:rPr>
          <w:sz w:val="19"/>
        </w:rPr>
        <w:t>Rouard</w:t>
      </w:r>
      <w:proofErr w:type="spellEnd"/>
      <w:r>
        <w:rPr>
          <w:sz w:val="19"/>
        </w:rPr>
        <w:t xml:space="preserve">, S., Massa, F., &amp; </w:t>
      </w:r>
      <w:proofErr w:type="spellStart"/>
      <w:r>
        <w:rPr>
          <w:sz w:val="19"/>
        </w:rPr>
        <w:t>Défossez</w:t>
      </w:r>
      <w:proofErr w:type="spellEnd"/>
      <w:r>
        <w:rPr>
          <w:sz w:val="19"/>
        </w:rPr>
        <w:t xml:space="preserve">, A. (2023). Hybrid transformers for music source separation. In </w:t>
      </w:r>
      <w:r>
        <w:rPr>
          <w:i/>
          <w:sz w:val="19"/>
        </w:rPr>
        <w:t>Proceedings of the IEEE International Conference on Acoustics, Speech and Signal Processing (ICASSP)</w:t>
      </w:r>
      <w:r>
        <w:rPr>
          <w:sz w:val="19"/>
        </w:rPr>
        <w:t>.</w:t>
      </w:r>
    </w:p>
    <w:p w14:paraId="3DE2C8D3" w14:textId="77777777" w:rsidR="005306CB" w:rsidRDefault="00000000">
      <w:pPr>
        <w:spacing w:after="80"/>
        <w:ind w:left="360" w:hanging="360"/>
      </w:pPr>
      <w:r>
        <w:rPr>
          <w:sz w:val="19"/>
        </w:rPr>
        <w:t xml:space="preserve">Salamon, J., Gómez, E., Ellis, D. P. W., &amp; Richard, G. (2014). Melody extraction from polyphonic music signals: Approaches, applications, and challenges. </w:t>
      </w:r>
      <w:r>
        <w:rPr>
          <w:i/>
          <w:sz w:val="19"/>
        </w:rPr>
        <w:t>IEEE Signal Processing Magazine, 31</w:t>
      </w:r>
      <w:r>
        <w:rPr>
          <w:sz w:val="19"/>
        </w:rPr>
        <w:t>(2), 118–134.</w:t>
      </w:r>
    </w:p>
    <w:p w14:paraId="403F1CAC" w14:textId="77777777" w:rsidR="005306CB" w:rsidRDefault="00000000">
      <w:pPr>
        <w:spacing w:after="80"/>
        <w:ind w:left="360" w:hanging="360"/>
      </w:pPr>
      <w:proofErr w:type="spellStart"/>
      <w:r>
        <w:rPr>
          <w:sz w:val="19"/>
        </w:rPr>
        <w:t>Salmoni</w:t>
      </w:r>
      <w:proofErr w:type="spellEnd"/>
      <w:r>
        <w:rPr>
          <w:sz w:val="19"/>
        </w:rPr>
        <w:t xml:space="preserve">, A. W., Schmidt, R. A., &amp; Walter, C. B. (1984). Knowledge of results and motor learning: A review and critical reappraisal. </w:t>
      </w:r>
      <w:r>
        <w:rPr>
          <w:i/>
          <w:sz w:val="19"/>
        </w:rPr>
        <w:t>Psychological Bulletin, 95</w:t>
      </w:r>
      <w:r>
        <w:rPr>
          <w:sz w:val="19"/>
        </w:rPr>
        <w:t>(3), 355–386.</w:t>
      </w:r>
    </w:p>
    <w:p w14:paraId="503BBA0A" w14:textId="77777777" w:rsidR="005306CB" w:rsidRDefault="00000000">
      <w:pPr>
        <w:spacing w:after="80"/>
        <w:ind w:left="360" w:hanging="360"/>
      </w:pPr>
      <w:r>
        <w:rPr>
          <w:sz w:val="19"/>
        </w:rPr>
        <w:t xml:space="preserve">Scheibler, R., Bezzam, E., &amp; </w:t>
      </w:r>
      <w:proofErr w:type="spellStart"/>
      <w:r>
        <w:rPr>
          <w:sz w:val="19"/>
        </w:rPr>
        <w:t>Dokmanić</w:t>
      </w:r>
      <w:proofErr w:type="spellEnd"/>
      <w:r>
        <w:rPr>
          <w:sz w:val="19"/>
        </w:rPr>
        <w:t xml:space="preserve">, I. (2018). </w:t>
      </w:r>
      <w:proofErr w:type="spellStart"/>
      <w:r>
        <w:rPr>
          <w:sz w:val="19"/>
        </w:rPr>
        <w:t>Pyroomacoustics</w:t>
      </w:r>
      <w:proofErr w:type="spellEnd"/>
      <w:r>
        <w:rPr>
          <w:sz w:val="19"/>
        </w:rPr>
        <w:t xml:space="preserve">: A Python package for audio room simulation and array processing algorithms. In </w:t>
      </w:r>
      <w:r>
        <w:rPr>
          <w:i/>
          <w:sz w:val="19"/>
        </w:rPr>
        <w:t>Proceedings of the IEEE International Conference on Acoustics, Speech and Signal Processing (ICASSP)</w:t>
      </w:r>
      <w:r>
        <w:rPr>
          <w:sz w:val="19"/>
        </w:rPr>
        <w:t>.</w:t>
      </w:r>
    </w:p>
    <w:p w14:paraId="1E5CFD62" w14:textId="77777777" w:rsidR="005306CB" w:rsidRDefault="00000000">
      <w:pPr>
        <w:spacing w:after="80"/>
        <w:ind w:left="360" w:hanging="360"/>
      </w:pPr>
      <w:r>
        <w:rPr>
          <w:sz w:val="19"/>
        </w:rPr>
        <w:lastRenderedPageBreak/>
        <w:t xml:space="preserve">Shrout, P. E., &amp; Fleiss, J. L. (1979). Intraclass correlations: Uses in assessing rater reliability. </w:t>
      </w:r>
      <w:r>
        <w:rPr>
          <w:i/>
          <w:sz w:val="19"/>
        </w:rPr>
        <w:t>Psychological Bulletin, 86</w:t>
      </w:r>
      <w:r>
        <w:rPr>
          <w:sz w:val="19"/>
        </w:rPr>
        <w:t>(2), 420–428.</w:t>
      </w:r>
    </w:p>
    <w:p w14:paraId="707153B8" w14:textId="77777777" w:rsidR="005306CB" w:rsidRDefault="00000000">
      <w:pPr>
        <w:spacing w:after="80"/>
        <w:ind w:left="360" w:hanging="360"/>
      </w:pPr>
      <w:proofErr w:type="spellStart"/>
      <w:r>
        <w:rPr>
          <w:sz w:val="19"/>
        </w:rPr>
        <w:t>Smule</w:t>
      </w:r>
      <w:proofErr w:type="spellEnd"/>
      <w:r>
        <w:rPr>
          <w:sz w:val="19"/>
        </w:rPr>
        <w:t xml:space="preserve">, Inc. (2018). </w:t>
      </w:r>
      <w:r>
        <w:rPr>
          <w:i/>
          <w:sz w:val="19"/>
        </w:rPr>
        <w:t xml:space="preserve">DAMP-MVP: Digital Archive of Mobile Performances – </w:t>
      </w:r>
      <w:proofErr w:type="spellStart"/>
      <w:r>
        <w:rPr>
          <w:i/>
          <w:sz w:val="19"/>
        </w:rPr>
        <w:t>Smule</w:t>
      </w:r>
      <w:proofErr w:type="spellEnd"/>
      <w:r>
        <w:rPr>
          <w:i/>
          <w:sz w:val="19"/>
        </w:rPr>
        <w:t xml:space="preserve"> Multilingual Vocal Performance 300x30x2</w:t>
      </w:r>
      <w:r>
        <w:rPr>
          <w:sz w:val="19"/>
        </w:rPr>
        <w:t xml:space="preserve"> [Data set]. </w:t>
      </w:r>
      <w:proofErr w:type="spellStart"/>
      <w:r>
        <w:rPr>
          <w:sz w:val="19"/>
        </w:rPr>
        <w:t>Zenodo</w:t>
      </w:r>
      <w:proofErr w:type="spellEnd"/>
      <w:r>
        <w:rPr>
          <w:sz w:val="19"/>
        </w:rPr>
        <w:t>. https://doi.org/10.5281/zenodo.2747436</w:t>
      </w:r>
    </w:p>
    <w:p w14:paraId="46A59FBF" w14:textId="77777777" w:rsidR="005306CB" w:rsidRDefault="00000000">
      <w:pPr>
        <w:spacing w:after="80"/>
        <w:ind w:left="360" w:hanging="360"/>
      </w:pPr>
      <w:r>
        <w:rPr>
          <w:sz w:val="19"/>
        </w:rPr>
        <w:t xml:space="preserve">Spearman, C. (1904). The proof and measurement of association between two things. </w:t>
      </w:r>
      <w:r>
        <w:rPr>
          <w:i/>
          <w:sz w:val="19"/>
        </w:rPr>
        <w:t>The American Journal of Psychology, 15</w:t>
      </w:r>
      <w:r>
        <w:rPr>
          <w:sz w:val="19"/>
        </w:rPr>
        <w:t>(1), 72–101.</w:t>
      </w:r>
    </w:p>
    <w:p w14:paraId="5AEE3D6C" w14:textId="77777777" w:rsidR="005306CB" w:rsidRDefault="00000000">
      <w:pPr>
        <w:spacing w:after="80"/>
        <w:ind w:left="360" w:hanging="360"/>
      </w:pPr>
      <w:proofErr w:type="spellStart"/>
      <w:r>
        <w:rPr>
          <w:sz w:val="19"/>
        </w:rPr>
        <w:t>Stöter</w:t>
      </w:r>
      <w:proofErr w:type="spellEnd"/>
      <w:r>
        <w:rPr>
          <w:sz w:val="19"/>
        </w:rPr>
        <w:t xml:space="preserve">, F.-R., Uhlich, S., Liutkus, A., &amp; </w:t>
      </w:r>
      <w:proofErr w:type="spellStart"/>
      <w:r>
        <w:rPr>
          <w:sz w:val="19"/>
        </w:rPr>
        <w:t>Mitsufuji</w:t>
      </w:r>
      <w:proofErr w:type="spellEnd"/>
      <w:r>
        <w:rPr>
          <w:sz w:val="19"/>
        </w:rPr>
        <w:t xml:space="preserve">, Y. (2019). Open-Unmix – A reference implementation for music source separation. </w:t>
      </w:r>
      <w:r>
        <w:rPr>
          <w:i/>
          <w:sz w:val="19"/>
        </w:rPr>
        <w:t>Journal of Open Source Software, 4</w:t>
      </w:r>
      <w:r>
        <w:rPr>
          <w:sz w:val="19"/>
        </w:rPr>
        <w:t>(41), 1667.</w:t>
      </w:r>
    </w:p>
    <w:p w14:paraId="00B74CAD" w14:textId="77777777" w:rsidR="005306CB" w:rsidRDefault="00000000">
      <w:pPr>
        <w:spacing w:after="80"/>
        <w:ind w:left="360" w:hanging="360"/>
      </w:pPr>
      <w:r>
        <w:rPr>
          <w:sz w:val="19"/>
        </w:rPr>
        <w:t xml:space="preserve">Sundberg, J. (1974). Articulatory interpretation of the “singing formant”. </w:t>
      </w:r>
      <w:r>
        <w:rPr>
          <w:i/>
          <w:sz w:val="19"/>
        </w:rPr>
        <w:t>The Journal of the Acoustical Society of America, 55</w:t>
      </w:r>
      <w:r>
        <w:rPr>
          <w:sz w:val="19"/>
        </w:rPr>
        <w:t>(4), 838–844.</w:t>
      </w:r>
    </w:p>
    <w:p w14:paraId="130546AB" w14:textId="77777777" w:rsidR="005306CB" w:rsidRDefault="00000000">
      <w:pPr>
        <w:spacing w:after="80"/>
        <w:ind w:left="360" w:hanging="360"/>
      </w:pPr>
      <w:r>
        <w:rPr>
          <w:sz w:val="19"/>
        </w:rPr>
        <w:t xml:space="preserve">Thorndike, E. L. (1920). A constant error in psychological ratings. </w:t>
      </w:r>
      <w:r>
        <w:rPr>
          <w:i/>
          <w:sz w:val="19"/>
        </w:rPr>
        <w:t>Journal of Applied Psychology, 4</w:t>
      </w:r>
      <w:r>
        <w:rPr>
          <w:sz w:val="19"/>
        </w:rPr>
        <w:t>(1), 25–29.</w:t>
      </w:r>
    </w:p>
    <w:p w14:paraId="4C74BBFA" w14:textId="77777777" w:rsidR="005306CB" w:rsidRDefault="00000000">
      <w:pPr>
        <w:spacing w:after="80"/>
        <w:ind w:left="360" w:hanging="360"/>
      </w:pPr>
      <w:proofErr w:type="spellStart"/>
      <w:r>
        <w:rPr>
          <w:sz w:val="19"/>
        </w:rPr>
        <w:t>Uloza</w:t>
      </w:r>
      <w:proofErr w:type="spellEnd"/>
      <w:r>
        <w:rPr>
          <w:sz w:val="19"/>
        </w:rPr>
        <w:t xml:space="preserve">, V., Padervinskis, E., </w:t>
      </w:r>
      <w:proofErr w:type="spellStart"/>
      <w:r>
        <w:rPr>
          <w:sz w:val="19"/>
        </w:rPr>
        <w:t>Vegiene</w:t>
      </w:r>
      <w:proofErr w:type="spellEnd"/>
      <w:r>
        <w:rPr>
          <w:sz w:val="19"/>
        </w:rPr>
        <w:t xml:space="preserve">, A., </w:t>
      </w:r>
      <w:proofErr w:type="spellStart"/>
      <w:r>
        <w:rPr>
          <w:sz w:val="19"/>
        </w:rPr>
        <w:t>Pribuisiene</w:t>
      </w:r>
      <w:proofErr w:type="spellEnd"/>
      <w:r>
        <w:rPr>
          <w:sz w:val="19"/>
        </w:rPr>
        <w:t xml:space="preserve">, R., </w:t>
      </w:r>
      <w:proofErr w:type="spellStart"/>
      <w:r>
        <w:rPr>
          <w:sz w:val="19"/>
        </w:rPr>
        <w:t>Saferis</w:t>
      </w:r>
      <w:proofErr w:type="spellEnd"/>
      <w:r>
        <w:rPr>
          <w:sz w:val="19"/>
        </w:rPr>
        <w:t xml:space="preserve">, V., Vaiciukynas, E., et al. (2015). Exploring the feasibility of smart phone microphone for measurement of acoustic voice parameters and voice pathology screening. </w:t>
      </w:r>
      <w:r>
        <w:rPr>
          <w:i/>
          <w:sz w:val="19"/>
        </w:rPr>
        <w:t>European Archives of Oto-Rhino-Laryngology, 272</w:t>
      </w:r>
      <w:r>
        <w:rPr>
          <w:sz w:val="19"/>
        </w:rPr>
        <w:t>(11), 3391–3399.</w:t>
      </w:r>
    </w:p>
    <w:p w14:paraId="355C5175" w14:textId="77777777" w:rsidR="005306CB" w:rsidRDefault="00000000">
      <w:pPr>
        <w:spacing w:after="80"/>
        <w:ind w:left="360" w:hanging="360"/>
      </w:pPr>
      <w:r>
        <w:rPr>
          <w:sz w:val="19"/>
        </w:rPr>
        <w:t xml:space="preserve">Varma, S., &amp; Simon, R. (2006). Bias in error estimation when using cross-validation for model selection. </w:t>
      </w:r>
      <w:r>
        <w:rPr>
          <w:i/>
          <w:sz w:val="19"/>
        </w:rPr>
        <w:t>BMC Bioinformatics, 7</w:t>
      </w:r>
      <w:r>
        <w:rPr>
          <w:sz w:val="19"/>
        </w:rPr>
        <w:t>, 91.</w:t>
      </w:r>
    </w:p>
    <w:p w14:paraId="31ADB964" w14:textId="77777777" w:rsidR="005306CB" w:rsidRDefault="00000000">
      <w:pPr>
        <w:spacing w:after="80"/>
        <w:ind w:left="360" w:hanging="360"/>
      </w:pPr>
      <w:r>
        <w:rPr>
          <w:sz w:val="19"/>
        </w:rPr>
        <w:t xml:space="preserve">Wei, H., Cao, X., Dan, T., &amp; Chen, Y. (2023). RMVPE: A robust model for vocal pitch estimation in polyphonic music. In </w:t>
      </w:r>
      <w:r>
        <w:rPr>
          <w:i/>
          <w:sz w:val="19"/>
        </w:rPr>
        <w:t xml:space="preserve">Proceedings of </w:t>
      </w:r>
      <w:proofErr w:type="spellStart"/>
      <w:r>
        <w:rPr>
          <w:i/>
          <w:sz w:val="19"/>
        </w:rPr>
        <w:t>Interspeech</w:t>
      </w:r>
      <w:proofErr w:type="spellEnd"/>
      <w:r>
        <w:rPr>
          <w:i/>
          <w:sz w:val="19"/>
        </w:rPr>
        <w:t xml:space="preserve"> 2023</w:t>
      </w:r>
      <w:r>
        <w:rPr>
          <w:sz w:val="19"/>
        </w:rPr>
        <w:t>.</w:t>
      </w:r>
    </w:p>
    <w:p w14:paraId="70ADFA88" w14:textId="77777777" w:rsidR="005306CB" w:rsidRDefault="00000000">
      <w:pPr>
        <w:spacing w:after="80"/>
        <w:ind w:left="360" w:hanging="360"/>
      </w:pPr>
      <w:r>
        <w:rPr>
          <w:sz w:val="19"/>
        </w:rPr>
        <w:t xml:space="preserve">Wilkins, J., Seetharaman, P., Wahl, A., &amp; Pardo, B. (2018). </w:t>
      </w:r>
      <w:proofErr w:type="spellStart"/>
      <w:r>
        <w:rPr>
          <w:sz w:val="19"/>
        </w:rPr>
        <w:t>VocalSet</w:t>
      </w:r>
      <w:proofErr w:type="spellEnd"/>
      <w:r>
        <w:rPr>
          <w:sz w:val="19"/>
        </w:rPr>
        <w:t xml:space="preserve">: A singing voice dataset. In </w:t>
      </w:r>
      <w:r>
        <w:rPr>
          <w:i/>
          <w:sz w:val="19"/>
        </w:rPr>
        <w:t>Proceedings of the 19th International Society for Music Information Retrieval Conference (ISMIR)</w:t>
      </w:r>
      <w:r>
        <w:rPr>
          <w:sz w:val="19"/>
        </w:rPr>
        <w:t>.</w:t>
      </w:r>
    </w:p>
    <w:p w14:paraId="5D711F00" w14:textId="77777777" w:rsidR="005306CB" w:rsidRDefault="00000000">
      <w:pPr>
        <w:spacing w:after="80"/>
        <w:ind w:left="360" w:hanging="360"/>
      </w:pPr>
      <w:r>
        <w:rPr>
          <w:sz w:val="19"/>
        </w:rPr>
        <w:t xml:space="preserve">Wilkinson, M. D., Dumontier, M., </w:t>
      </w:r>
      <w:proofErr w:type="spellStart"/>
      <w:r>
        <w:rPr>
          <w:sz w:val="19"/>
        </w:rPr>
        <w:t>Aalbersberg</w:t>
      </w:r>
      <w:proofErr w:type="spellEnd"/>
      <w:r>
        <w:rPr>
          <w:sz w:val="19"/>
        </w:rPr>
        <w:t xml:space="preserve">, I. J., Appleton, G., Axton, M., Baak, A., et al. (2016). The FAIR Guiding Principles for scientific data management and stewardship. </w:t>
      </w:r>
      <w:r>
        <w:rPr>
          <w:i/>
          <w:sz w:val="19"/>
        </w:rPr>
        <w:t>Scientific Data, 3</w:t>
      </w:r>
      <w:r>
        <w:rPr>
          <w:sz w:val="19"/>
        </w:rPr>
        <w:t>, 160018.</w:t>
      </w:r>
    </w:p>
    <w:p w14:paraId="57BF3CE8" w14:textId="77777777" w:rsidR="005306CB" w:rsidRDefault="00000000">
      <w:pPr>
        <w:spacing w:after="80"/>
        <w:ind w:left="360" w:hanging="360"/>
      </w:pPr>
      <w:proofErr w:type="spellStart"/>
      <w:r>
        <w:rPr>
          <w:sz w:val="19"/>
        </w:rPr>
        <w:t>Winstein</w:t>
      </w:r>
      <w:proofErr w:type="spellEnd"/>
      <w:r>
        <w:rPr>
          <w:sz w:val="19"/>
        </w:rPr>
        <w:t xml:space="preserve">, C. J., &amp; Schmidt, R. A. (1990). Reduced frequency of knowledge of results enhances motor skill learning. </w:t>
      </w:r>
      <w:r>
        <w:rPr>
          <w:i/>
          <w:sz w:val="19"/>
        </w:rPr>
        <w:t>Journal of Experimental Psychology: Learning, Memory, and Cognition, 16</w:t>
      </w:r>
      <w:r>
        <w:rPr>
          <w:sz w:val="19"/>
        </w:rPr>
        <w:t>(4), 677–691.</w:t>
      </w:r>
    </w:p>
    <w:sectPr w:rsidR="005306CB" w:rsidSect="00034616">
      <w:pgSz w:w="12240" w:h="15840"/>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949320">
    <w:abstractNumId w:val="8"/>
  </w:num>
  <w:num w:numId="2" w16cid:durableId="1189682638">
    <w:abstractNumId w:val="6"/>
  </w:num>
  <w:num w:numId="3" w16cid:durableId="235744712">
    <w:abstractNumId w:val="5"/>
  </w:num>
  <w:num w:numId="4" w16cid:durableId="226501589">
    <w:abstractNumId w:val="4"/>
  </w:num>
  <w:num w:numId="5" w16cid:durableId="701397173">
    <w:abstractNumId w:val="7"/>
  </w:num>
  <w:num w:numId="6" w16cid:durableId="2072458253">
    <w:abstractNumId w:val="3"/>
  </w:num>
  <w:num w:numId="7" w16cid:durableId="2064789211">
    <w:abstractNumId w:val="2"/>
  </w:num>
  <w:num w:numId="8" w16cid:durableId="657197419">
    <w:abstractNumId w:val="1"/>
  </w:num>
  <w:num w:numId="9" w16cid:durableId="194341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4BA"/>
    <w:rsid w:val="00034616"/>
    <w:rsid w:val="0006063C"/>
    <w:rsid w:val="0015074B"/>
    <w:rsid w:val="0029639D"/>
    <w:rsid w:val="00326F90"/>
    <w:rsid w:val="00335739"/>
    <w:rsid w:val="005306CB"/>
    <w:rsid w:val="008A0B36"/>
    <w:rsid w:val="00942318"/>
    <w:rsid w:val="009B5E64"/>
    <w:rsid w:val="00AA1D8D"/>
    <w:rsid w:val="00AC3E98"/>
    <w:rsid w:val="00B47730"/>
    <w:rsid w:val="00B6332D"/>
    <w:rsid w:val="00C759D9"/>
    <w:rsid w:val="00CB0664"/>
    <w:rsid w:val="00E868EE"/>
    <w:rsid w:val="00F75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2D54E5"/>
  <w14:defaultImageDpi w14:val="300"/>
  <w15:docId w15:val="{2C856B4D-651B-49D1-BF54-FB885376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9A6F22"/>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21A1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8045</Words>
  <Characters>45857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Mukherjee, Lopamudra</cp:lastModifiedBy>
  <cp:revision>2</cp:revision>
  <dcterms:created xsi:type="dcterms:W3CDTF">2026-09-30T19:06:00Z</dcterms:created>
  <dcterms:modified xsi:type="dcterms:W3CDTF">2026-09-30T19:06:00Z</dcterms:modified>
  <cp:category/>
</cp:coreProperties>
</file>