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(Descriptive</w:t>
      </w:r>
      <w:r>
        <w:t xml:space="preserve"> </w:t>
      </w:r>
      <w:r>
        <w:t xml:space="preserve">Statistics</w:t>
      </w:r>
      <w:r>
        <w:t xml:space="preserve"> </w:t>
      </w:r>
      <w:r>
        <w:t xml:space="preserve">and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Analysis)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April,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tables-1-5-descriptive-statistics"/>
      <w:r>
        <w:t xml:space="preserve">Tables 1-5: Descriptive statistics</w:t>
      </w:r>
      <w:bookmarkEnd w:id="20"/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1" w:name="Xeb830caaec9527b4aef6ba22d04db8ebc52ec17"/>
      <w:r>
        <w:t xml:space="preserve">Table 1: Descriptive statistics of cardiovascular risk in the DO ART study, by trial arm (N = 1315)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(59%)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(49%)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(54%)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35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70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85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(3.6)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(14.8)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(18.1)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(79%)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94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54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2" w:name="X24239b9d0cbc2e1db1d724a24365fa800408816"/>
      <w:r>
        <w:t xml:space="preserve">Table 2: Descriptive statistics of cardiovascular risk in the DO ART study, by age (N = 1315)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(51%)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(46%)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(56%)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(49%)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91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32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 (63%)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(71%)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(2.9)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 (4.5)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 (15.8)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(18.7)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-10.7 (13.8)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(95%)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853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 (0%)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3" w:name="Xcb86dd53039a1cdbcb8c476c6a7d4789d2ae1bb"/>
      <w:r>
        <w:t xml:space="preserve">Table 3: Descriptive statistics of cardiovascular risk in the DO ART study, by gender (N = 1315)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(71%)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 (69%)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 (40%)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(65%)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559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(3.4)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 (16.3)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 (16.9)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(59%)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4" w:name="Xa8863f79a38f51da6e32c92b915c0dd1c7b6507"/>
      <w:r>
        <w:t xml:space="preserve">Table 4: Descriptive statistics of cardiovascular risk in the DO ART study, by site (N = 1315)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90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(66%)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5" w:name="X60d02b4a8016a5f9dadc0caa197db65beaeea28"/>
      <w:r>
        <w:t xml:space="preserve">Table 5: Descriptive statistics of cardiovascular risk in the DO ART study, by</w:t>
      </w:r>
      <w:r>
        <w:t xml:space="preserve"> </w:t>
      </w:r>
      <w:r>
        <w:rPr>
          <w:i/>
        </w:rPr>
        <w:t xml:space="preserve">endline</w:t>
      </w:r>
      <w:r>
        <w:t xml:space="preserve"> </w:t>
      </w:r>
      <w:r>
        <w:t xml:space="preserve">viral suppression status (N = 1315)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(57%)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497 (58%)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(53%)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(63%)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737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(3.3)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 (NA)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(16.8)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 (15.8)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 (NA)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 (79%)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(70%)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809 (95%)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 (4%)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Heading3"/>
      </w:pPr>
      <w:bookmarkStart w:id="26" w:name="page-break"/>
      <w:r>
        <w:t xml:space="preserve">Page Break</w:t>
      </w:r>
      <w:bookmarkEnd w:id="26"/>
    </w:p>
    <w:p>
      <w:pPr>
        <w:pStyle w:val="Heading1"/>
      </w:pPr>
      <w:bookmarkStart w:id="27" w:name="table-6-analysis"/>
      <w:r>
        <w:t xml:space="preserve">Table 6: Analysis</w:t>
      </w:r>
      <w:bookmarkEnd w:id="27"/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8" w:name="Xceff80dd0151fec9b6493b7358cf065929c8b5b"/>
      <w:r>
        <w:t xml:space="preserve">Table 6. Risk of elevated cardiovascular risk for community delivery of HIV care compared with clinic-based care (N = 873).</w:t>
      </w:r>
      <w:bookmarkEnd w:id="2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who_cvd_hi_exit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(1.2,1.2)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overwt_exit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(1,1)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bp_hi_exit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(0.9,0.9)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a1c_hi_exit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(1,1)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total_cholesterol_hi_exit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(2.9,2.9)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</w:tr>
    </w:tbl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D3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4E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32"/>
    <w:rPr>
      <w:rFonts w:ascii="Times New Roman" w:eastAsiaTheme="majorEastAsia" w:hAnsi="Times New Roman" w:cstheme="majorBidi"/>
      <w:b/>
      <w:sz w:val="32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04EE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(Descriptive Statistics and Regression Analysis)</dc:title>
  <dc:creator/>
  <cp:keywords/>
  <dcterms:created xsi:type="dcterms:W3CDTF">2022-04-17T06:58:16Z</dcterms:created>
  <dcterms:modified xsi:type="dcterms:W3CDTF">2022-04-17T06:58:16Z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April, 2022</vt:lpwstr>
  </property>
  <property fmtid="{D5CDD505-2E9C-101B-9397-08002B2CF9AE}" pid="3" name="output">
    <vt:lpwstr/>
  </property>
</Properties>
</file>