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ART</w:t>
      </w:r>
      <w:r>
        <w:t xml:space="preserve"> </w:t>
      </w:r>
      <w:r>
        <w:t xml:space="preserve">NCD</w:t>
      </w:r>
      <w:r>
        <w:t xml:space="preserve"> </w:t>
      </w:r>
      <w:r>
        <w:t xml:space="preserve">Tables</w:t>
      </w:r>
      <w:r>
        <w:t xml:space="preserve"> </w:t>
      </w:r>
      <w:r>
        <w:t xml:space="preserve">&amp;</w:t>
      </w:r>
      <w:r>
        <w:t xml:space="preserve"> </w:t>
      </w:r>
      <w:r>
        <w:t xml:space="preserve">Figures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September,</w:t>
      </w:r>
      <w:r>
        <w:t xml:space="preserve"> </w:t>
      </w:r>
      <w:r>
        <w:t xml:space="preserve">2022</w:t>
      </w:r>
    </w:p>
    <w:bookmarkStart w:id="20" w:name="main-paper-tables-south-africa-only"/>
    <w:p>
      <w:pPr>
        <w:pStyle w:val="Heading2"/>
      </w:pPr>
      <w:r>
        <w:t xml:space="preserve">Main paper tables (South Africa only)</w:t>
      </w:r>
    </w:p>
    <w:p>
      <w:pPr>
        <w:numPr>
          <w:ilvl w:val="0"/>
          <w:numId w:val="1001"/>
        </w:numPr>
        <w:pStyle w:val="Compact"/>
      </w:pPr>
      <w:r>
        <w:t xml:space="preserve">Table 1: Descriptive statistics of cardiovascular risk in the South Africa site of the DO ART study, by trial arm and gender</w:t>
      </w:r>
    </w:p>
    <w:p>
      <w:pPr>
        <w:numPr>
          <w:ilvl w:val="0"/>
          <w:numId w:val="1001"/>
        </w:numPr>
        <w:pStyle w:val="Compact"/>
      </w:pPr>
      <w:r>
        <w:t xml:space="preserve">Table 2: Poisson + linear regressions for community follow-up compared with clinic follow-up, and including VS</w:t>
      </w:r>
    </w:p>
    <w:p>
      <w:pPr>
        <w:numPr>
          <w:ilvl w:val="0"/>
          <w:numId w:val="1001"/>
        </w:numPr>
        <w:pStyle w:val="Compact"/>
      </w:pPr>
      <w:r>
        <w:t xml:space="preserve">Table 3: Poisson + linear regressions with VS as predictor, stratified by treatment arm; with interaction term for VS</w:t>
      </w:r>
    </w:p>
    <w:bookmarkEnd w:id="20"/>
    <w:bookmarkStart w:id="22" w:name="distribution-figures-south-africa-only"/>
    <w:p>
      <w:pPr>
        <w:pStyle w:val="Heading2"/>
      </w:pPr>
      <w:r>
        <w:t xml:space="preserve">Distribution figures (South Africa only)</w:t>
      </w:r>
    </w:p>
    <w:p>
      <w:pPr>
        <w:numPr>
          <w:ilvl w:val="0"/>
          <w:numId w:val="1002"/>
        </w:numPr>
        <w:pStyle w:val="Compact"/>
      </w:pPr>
      <w:r>
        <w:t xml:space="preserve">Figure 1: CVD variables, comparing VS versus not</w:t>
      </w:r>
    </w:p>
    <w:bookmarkStart w:id="21" w:name="page-break"/>
    <w:p>
      <w:pPr>
        <w:pStyle w:val="Heading3"/>
      </w:pPr>
      <w:r>
        <w:t xml:space="preserve">Page Break</w:t>
      </w:r>
    </w:p>
    <w:bookmarkEnd w:id="21"/>
    <w:bookmarkEnd w:id="22"/>
    <w:bookmarkStart w:id="24" w:name="X8aaf6eb58852712761f90c2821fb4bc1f203c21"/>
    <w:p>
      <w:pPr>
        <w:pStyle w:val="Heading2"/>
      </w:pPr>
      <w:r>
        <w:t xml:space="preserve">Table 1: Descriptive statistics of cardiovascular risk in the South Africa site of the DO ART study, by trial arm and gender (N = 1010)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(72%)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(74%)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(76%)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 (73%)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91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(25%)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  (1%)</w:t>
            </w: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(51%)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(52%)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(49%)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ii) Lifestyle and other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[Baseline]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(75%)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 (75%)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(94%)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(56%)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 (75%)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  (1%)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17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42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46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59  (6%)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68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15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(18%)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of exercise (per week)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38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39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52  (5%)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(39%)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(40%)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(39%)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(30%)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54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67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(17%)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33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59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43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49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92  (9%)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Vegetable intake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53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72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(17%)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(49%)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(45%)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(49%)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(28%)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17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46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29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63  (6%)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heart attack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(94%)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 (92%)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 (92%)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 (92%)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 (1%)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17  (5%)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45  (7%)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28  (6%)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  (7%)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62  (6%)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iii)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(49%)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(51%)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(52%)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88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99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(22%)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61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93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(20%)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20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16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16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32  (3%)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18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37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23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32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55  (5%)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20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26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30  (3%)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(43%)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(41%)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(54%)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(42%)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(32%)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70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(18%)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18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40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23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35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58  (6%)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(67%)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(61%)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(68%)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(59%)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(63%)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19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35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20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54  (5%)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  (1%)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94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(31%)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(93%)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(88%)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(89%)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 (91%)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 (90%)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  (1%)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 (0%)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25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65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48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42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90  (9%)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10-year CVD risk score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(73%)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(67%)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(72%)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(67%)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 (69%)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95 (27%)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(33%)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(28%)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(33%)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(31%)</w:t>
            </w:r>
          </w:p>
        </w:tc>
      </w:tr>
    </w:tbl>
    <w:bookmarkStart w:id="23" w:name="page-break-1"/>
    <w:p>
      <w:pPr>
        <w:pStyle w:val="Heading3"/>
      </w:pPr>
      <w:r>
        <w:t xml:space="preserve">Page Break</w:t>
      </w:r>
    </w:p>
    <w:bookmarkEnd w:id="23"/>
    <w:bookmarkEnd w:id="24"/>
    <w:bookmarkStart w:id="26" w:name="X519d7978a2de19812941726592f60c47d0aac91"/>
    <w:p>
      <w:pPr>
        <w:pStyle w:val="Heading2"/>
      </w:pPr>
      <w:r>
        <w:t xml:space="preserve">Table 2. Cardiovascular risk for community HIV follow-up care compared with clinic-based follow-up (N = 1010).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04"/>
        <w:gridCol w:w="1354"/>
        <w:gridCol w:w="1354"/>
        <w:gridCol w:w="1354"/>
        <w:gridCol w:w="1354"/>
        <w:gridCol w:w="1354"/>
        <w:gridCol w:w="1354"/>
        <w:gridCol w:w="1354"/>
        <w:gridCol w:w="1354"/>
        <w:gridCol w:w="135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Extended Analysis (VS)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(0.79,1.09)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(0.81,1.11)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(0.81,1.1)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(0.91,1.17)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(0.9,1.15)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(0.9,1.14)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(0.74,2)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(0.74,1.98)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(NaN,NaN)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Smoker [baseline]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(0.79,1.24)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(0.83,1.25)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(0.83,1.25)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04"/>
        <w:gridCol w:w="1354"/>
        <w:gridCol w:w="1354"/>
        <w:gridCol w:w="1354"/>
        <w:gridCol w:w="1354"/>
        <w:gridCol w:w="1354"/>
        <w:gridCol w:w="1354"/>
        <w:gridCol w:w="1354"/>
        <w:gridCol w:w="1354"/>
        <w:gridCol w:w="135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Extended Analysis (VS)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(-2.16,0.56)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(-1.97,0.74)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(-1.96,0.77)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(-1.11,1.05)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(-1,1.11)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(-0.97,1.13)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(-0.68,0.64)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(-0.74,0.5)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(-0.83,0.4)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(-0.04,0.12)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(-0.03,0.12)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(-0.03,0.13)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(-0.18,6.43)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(-0.25,6.39)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(-0.8,5.84)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numPr>
          <w:ilvl w:val="0"/>
          <w:numId w:val="1003"/>
        </w:numPr>
        <w:pStyle w:val="Compact"/>
      </w:pPr>
      <w:r>
        <w:t xml:space="preserve">Relative risk is estimated using a GEE poisson model (and log link).</w:t>
      </w:r>
    </w:p>
    <w:p>
      <w:pPr>
        <w:numPr>
          <w:ilvl w:val="0"/>
          <w:numId w:val="1003"/>
        </w:numPr>
        <w:pStyle w:val="Compact"/>
      </w:pPr>
      <w:r>
        <w:t xml:space="preserve">Mean Difference is estimated using a GEE linear model.</w:t>
      </w:r>
    </w:p>
    <w:p>
      <w:pPr>
        <w:numPr>
          <w:ilvl w:val="0"/>
          <w:numId w:val="1003"/>
        </w:numPr>
        <w:pStyle w:val="Compact"/>
      </w:pPr>
      <w:r>
        <w:t xml:space="preserve">Baseline model adjusts for site only</w:t>
      </w:r>
    </w:p>
    <w:p>
      <w:pPr>
        <w:numPr>
          <w:ilvl w:val="0"/>
          <w:numId w:val="1003"/>
        </w:numPr>
        <w:pStyle w:val="Compact"/>
      </w:pPr>
      <w:r>
        <w:t xml:space="preserve">Adjusted models includes site, age, smoking and gender.</w:t>
      </w:r>
    </w:p>
    <w:p>
      <w:pPr>
        <w:numPr>
          <w:ilvl w:val="0"/>
          <w:numId w:val="1003"/>
        </w:numPr>
        <w:pStyle w:val="Compact"/>
      </w:pPr>
      <w:r>
        <w:t xml:space="preserve">Extended model includes model endline viral suppression [binary] plus all adjustment variables</w:t>
      </w:r>
    </w:p>
    <w:bookmarkStart w:id="25" w:name="page-break-2"/>
    <w:p>
      <w:pPr>
        <w:pStyle w:val="Heading3"/>
      </w:pPr>
      <w:r>
        <w:t xml:space="preserve">Page Break</w:t>
      </w:r>
    </w:p>
    <w:bookmarkEnd w:id="25"/>
    <w:bookmarkEnd w:id="26"/>
    <w:bookmarkStart w:id="28" w:name="X2150d325d295988d056ad478ccc0721ee8fc53b"/>
    <w:p>
      <w:pPr>
        <w:pStyle w:val="Heading2"/>
      </w:pPr>
      <w:r>
        <w:t xml:space="preserve">Table 3: Poisson + linear regressions with VS as predictor, stratified by treatment arm; with interaction term for VS</w:t>
      </w:r>
    </w:p>
    <w:p>
      <w:pPr>
        <w:pStyle w:val="FirstParagraph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411"/>
        <w:gridCol w:w="1411"/>
        <w:gridCol w:w="1411"/>
        <w:gridCol w:w="1411"/>
        <w:gridCol w:w="1411"/>
        <w:gridCol w:w="1411"/>
        <w:gridCol w:w="1411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341)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642)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Interaction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983)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(0.71,1.17)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(0.93,1.44)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(0.87,1.33)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(1.02,1.41)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(0.34,1.79)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(0.55,1.95)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(0.68,1.34)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(0.7,1.2)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411"/>
        <w:gridCol w:w="1411"/>
        <w:gridCol w:w="1411"/>
        <w:gridCol w:w="1411"/>
        <w:gridCol w:w="1411"/>
        <w:gridCol w:w="1411"/>
        <w:gridCol w:w="1411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341)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642)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Interaction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983)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(-3.89,0.61)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(-0.9,2.48)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(-2.64,0.69)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(-1.19,1.51)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(-0.49,1.62)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(0.4,1.97)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(-0.08,0.19)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(-0.18,0.03)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(-3.27,7.41)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(2.91,12.04)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</w:tbl>
    <w:p>
      <w:pPr>
        <w:pStyle w:val="BodyText"/>
      </w:pPr>
      <w:r>
        <w:t xml:space="preserve"> </w:t>
      </w:r>
    </w:p>
    <w:p>
      <w:pPr>
        <w:numPr>
          <w:ilvl w:val="0"/>
          <w:numId w:val="1004"/>
        </w:numPr>
        <w:pStyle w:val="Compact"/>
      </w:pPr>
      <w:r>
        <w:t xml:space="preserve">Note, we drop 27 participants without endline viral load available.</w:t>
      </w:r>
    </w:p>
    <w:p>
      <w:pPr>
        <w:numPr>
          <w:ilvl w:val="0"/>
          <w:numId w:val="1004"/>
        </w:numPr>
        <w:pStyle w:val="Compact"/>
      </w:pPr>
      <w:r>
        <w:t xml:space="preserve">Relative risk is estimated using a GEE poisson model (and log link).</w:t>
      </w:r>
    </w:p>
    <w:p>
      <w:pPr>
        <w:numPr>
          <w:ilvl w:val="0"/>
          <w:numId w:val="1004"/>
        </w:numPr>
        <w:pStyle w:val="Compact"/>
      </w:pPr>
      <w:r>
        <w:t xml:space="preserve">Mean Difference is estimated using a GEE linear model.</w:t>
      </w:r>
    </w:p>
    <w:p>
      <w:pPr>
        <w:numPr>
          <w:ilvl w:val="0"/>
          <w:numId w:val="1004"/>
        </w:numPr>
        <w:pStyle w:val="Compact"/>
      </w:pPr>
      <w:r>
        <w:t xml:space="preserve">Adjusted models includes site, age, smoking and gender.</w:t>
      </w:r>
    </w:p>
    <w:p>
      <w:pPr>
        <w:numPr>
          <w:ilvl w:val="0"/>
          <w:numId w:val="1004"/>
        </w:numPr>
        <w:pStyle w:val="Compact"/>
      </w:pPr>
      <w:r>
        <w:t xml:space="preserve">The p-value for interaction term comes from the adjusted model with an interaction term between viral suppression and trial arm</w:t>
      </w:r>
    </w:p>
    <w:p>
      <w:pPr>
        <w:numPr>
          <w:ilvl w:val="0"/>
          <w:numId w:val="1004"/>
        </w:numPr>
        <w:pStyle w:val="Compact"/>
      </w:pPr>
      <w:r>
        <w:t xml:space="preserve">For smoker, the adjusted and extended analyses do not adjust for smoking</w:t>
      </w:r>
    </w:p>
    <w:bookmarkStart w:id="27" w:name="page-break-3"/>
    <w:p>
      <w:pPr>
        <w:pStyle w:val="Heading3"/>
      </w:pPr>
      <w:r>
        <w:t xml:space="preserve">Page Break</w:t>
      </w:r>
    </w:p>
    <w:bookmarkEnd w:id="27"/>
    <w:bookmarkEnd w:id="28"/>
    <w:bookmarkStart w:id="35" w:name="X51cd64fe665129347c48c0cacce8a66cafdc124"/>
    <w:p>
      <w:pPr>
        <w:pStyle w:val="Heading2"/>
      </w:pPr>
      <w:r>
        <w:t xml:space="preserve">Figure 1: Distribution, by viral suppression status at endline [dashed lines are group medians]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2_ncd_tables_gee_revised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2_ncd_tables_gee_revised_files/figure-docx/unnamed-chunk-4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sectPr w:rsidR="0058359D" w:rsidRPr="0058359D" w:rsidSect="005F2DC2">
      <w:pgSz w:h="12240" w:orient="landscape" w:w="158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A361E"/>
    <w:rPr>
      <w:rFonts w:ascii="Times New Roman" w:hAnsi="Times New Roman"/>
      <w:sz w:val="26"/>
    </w:rPr>
  </w:style>
  <w:style w:styleId="Heading1" w:type="paragraph">
    <w:name w:val="heading 1"/>
    <w:basedOn w:val="Normal"/>
    <w:next w:val="Normal"/>
    <w:link w:val="Heading1Char"/>
    <w:uiPriority w:val="9"/>
    <w:qFormat/>
    <w:rsid w:val="00335892"/>
    <w:pPr>
      <w:keepNext/>
      <w:keepLines/>
      <w:spacing w:after="0" w:before="320" w:line="240" w:lineRule="auto"/>
      <w:outlineLvl w:val="0"/>
    </w:pPr>
    <w:rPr>
      <w:rFonts w:cstheme="majorBidi" w:eastAsiaTheme="majorEastAsia"/>
      <w:b/>
      <w:sz w:val="30"/>
      <w:szCs w:val="3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35892"/>
    <w:pPr>
      <w:keepNext/>
      <w:keepLines/>
      <w:spacing w:after="0" w:before="40" w:line="240" w:lineRule="auto"/>
      <w:outlineLvl w:val="1"/>
    </w:pPr>
    <w:rPr>
      <w:rFonts w:cstheme="majorBidi" w:eastAsiaTheme="majorEastAsia"/>
      <w:b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8359D"/>
    <w:pPr>
      <w:keepNext/>
      <w:keepLines/>
      <w:pageBreakBefore/>
      <w:spacing w:after="0" w:before="40" w:line="240" w:lineRule="auto"/>
      <w:outlineLvl w:val="2"/>
    </w:pPr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6D04EE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6D04EE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6D04EE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6D04EE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color w:themeColor="accent1" w:themeShade="80" w:val="1F4E7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6D04EE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6D04EE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color w:themeColor="accent6" w:themeShade="80" w:val="3856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335892"/>
    <w:rPr>
      <w:rFonts w:ascii="Times New Roman" w:cstheme="majorBidi" w:eastAsiaTheme="majorEastAsia" w:hAnsi="Times New Roman"/>
      <w:b/>
      <w:sz w:val="30"/>
      <w:szCs w:val="30"/>
    </w:rPr>
  </w:style>
  <w:style w:customStyle="1" w:styleId="Heading2Char" w:type="character">
    <w:name w:val="Heading 2 Char"/>
    <w:basedOn w:val="DefaultParagraphFont"/>
    <w:link w:val="Heading2"/>
    <w:uiPriority w:val="9"/>
    <w:rsid w:val="00335892"/>
    <w:rPr>
      <w:rFonts w:ascii="Times New Roman" w:cstheme="majorBidi" w:eastAsiaTheme="majorEastAsia" w:hAnsi="Times New Roman"/>
      <w:b/>
      <w:sz w:val="26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58359D"/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D04EE"/>
    <w:rPr>
      <w:rFonts w:asciiTheme="majorHAnsi" w:cstheme="majorBidi" w:eastAsiaTheme="majorEastAsia" w:hAnsiTheme="majorHAnsi"/>
      <w:color w:themeColor="accent1" w:themeShade="80" w:val="1F4E7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D04EE"/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D04EE"/>
    <w:rPr>
      <w:rFonts w:asciiTheme="majorHAnsi" w:cstheme="majorBidi" w:eastAsiaTheme="majorEastAsia" w:hAnsiTheme="majorHAnsi"/>
      <w:color w:themeColor="accent6" w:themeShade="80" w:val="385623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6D04EE"/>
    <w:pPr>
      <w:spacing w:line="240" w:lineRule="auto"/>
    </w:pPr>
    <w:rPr>
      <w:b/>
      <w:bCs/>
      <w:smallCaps/>
      <w:color w:themeColor="accent1" w:val="5B9BD5"/>
      <w:spacing w:val="6"/>
    </w:rPr>
  </w:style>
  <w:style w:styleId="Title" w:type="paragraph">
    <w:name w:val="Title"/>
    <w:basedOn w:val="Normal"/>
    <w:next w:val="Normal"/>
    <w:link w:val="TitleChar"/>
    <w:uiPriority w:val="10"/>
    <w:qFormat/>
    <w:rsid w:val="008E3FC7"/>
    <w:pPr>
      <w:spacing w:after="0" w:line="240" w:lineRule="auto"/>
      <w:contextualSpacing/>
    </w:pPr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8E3FC7"/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6D04EE"/>
    <w:pPr>
      <w:numPr>
        <w:ilvl w:val="1"/>
      </w:numPr>
      <w:spacing w:line="240" w:lineRule="auto"/>
    </w:pPr>
    <w:rPr>
      <w:rFonts w:asciiTheme="majorHAnsi" w:cstheme="majorBidi" w:eastAsiaTheme="majorEastAsia" w:hAnsiTheme="majorHAnsi"/>
    </w:rPr>
  </w:style>
  <w:style w:customStyle="1" w:styleId="SubtitleChar" w:type="character">
    <w:name w:val="Subtitle Char"/>
    <w:basedOn w:val="DefaultParagraphFont"/>
    <w:link w:val="Subtitle"/>
    <w:uiPriority w:val="11"/>
    <w:rsid w:val="006D04EE"/>
    <w:rPr>
      <w:rFonts w:asciiTheme="majorHAnsi" w:cstheme="majorBidi" w:eastAsiaTheme="majorEastAsia" w:hAnsiTheme="majorHAnsi"/>
    </w:rPr>
  </w:style>
  <w:style w:styleId="Strong" w:type="character">
    <w:name w:val="Strong"/>
    <w:basedOn w:val="DefaultParagraphFont"/>
    <w:uiPriority w:val="22"/>
    <w:qFormat/>
    <w:rsid w:val="006D04EE"/>
    <w:rPr>
      <w:b/>
      <w:bCs/>
    </w:rPr>
  </w:style>
  <w:style w:styleId="Emphasis" w:type="character">
    <w:name w:val="Emphasis"/>
    <w:basedOn w:val="DefaultParagraphFont"/>
    <w:uiPriority w:val="20"/>
    <w:qFormat/>
    <w:rsid w:val="006D04EE"/>
    <w:rPr>
      <w:i/>
      <w:iCs/>
    </w:rPr>
  </w:style>
  <w:style w:styleId="NoSpacing" w:type="paragraph">
    <w:name w:val="No Spacing"/>
    <w:uiPriority w:val="1"/>
    <w:qFormat/>
    <w:rsid w:val="006D04EE"/>
    <w:pPr>
      <w:spacing w:after="0" w:line="240" w:lineRule="auto"/>
    </w:pPr>
  </w:style>
  <w:style w:styleId="Quote" w:type="paragraph">
    <w:name w:val="Quote"/>
    <w:basedOn w:val="Normal"/>
    <w:next w:val="Normal"/>
    <w:link w:val="QuoteChar"/>
    <w:uiPriority w:val="29"/>
    <w:qFormat/>
    <w:rsid w:val="006D04EE"/>
    <w:pPr>
      <w:spacing w:before="120"/>
      <w:ind w:left="720" w:right="720"/>
      <w:jc w:val="center"/>
    </w:pPr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6D04EE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6D04EE"/>
    <w:pPr>
      <w:spacing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6D04EE"/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styleId="SubtleEmphasis" w:type="character">
    <w:name w:val="Subtle Emphasis"/>
    <w:basedOn w:val="DefaultParagraphFont"/>
    <w:uiPriority w:val="19"/>
    <w:qFormat/>
    <w:rsid w:val="006D04EE"/>
    <w:rPr>
      <w:i/>
      <w:iCs/>
      <w:color w:themeColor="text1" w:themeTint="BF" w:val="404040"/>
    </w:rPr>
  </w:style>
  <w:style w:styleId="IntenseEmphasis" w:type="character">
    <w:name w:val="Intense Emphasis"/>
    <w:basedOn w:val="DefaultParagraphFont"/>
    <w:uiPriority w:val="21"/>
    <w:qFormat/>
    <w:rsid w:val="006D04EE"/>
    <w:rPr>
      <w:b w:val="0"/>
      <w:bCs w:val="0"/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6D04EE"/>
    <w:rPr>
      <w:smallCaps/>
      <w:color w:themeColor="text1" w:themeTint="BF" w:val="404040"/>
      <w:u w:color="7F7F7F" w:themeColor="text1" w:themeTint="80" w:val="single"/>
    </w:rPr>
  </w:style>
  <w:style w:styleId="IntenseReference" w:type="character">
    <w:name w:val="Intense Reference"/>
    <w:basedOn w:val="DefaultParagraphFont"/>
    <w:uiPriority w:val="32"/>
    <w:qFormat/>
    <w:rsid w:val="006D04EE"/>
    <w:rPr>
      <w:b/>
      <w:bCs/>
      <w:smallCaps/>
      <w:color w:themeColor="accent1" w:val="5B9BD5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6D04EE"/>
    <w:rPr>
      <w:b/>
      <w:bCs/>
      <w:smallCaps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6D04EE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ART NCD Tables &amp; Figures</dc:title>
  <dc:creator/>
  <cp:keywords/>
  <dcterms:created xsi:type="dcterms:W3CDTF">2022-09-23T21:36:58Z</dcterms:created>
  <dcterms:modified xsi:type="dcterms:W3CDTF">2022-09-23T21:36:58Z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September, 2022</vt:lpwstr>
  </property>
  <property fmtid="{D5CDD505-2E9C-101B-9397-08002B2CF9AE}" pid="3" name="output">
    <vt:lpwstr/>
  </property>
</Properties>
</file>