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57.png" ContentType="image/png"/>
  <Override PartName="/word/media/rId62.png" ContentType="image/png"/>
  <Override PartName="/word/media/rId65.png" ContentType="image/png"/>
  <Override PartName="/word/media/rId70.png" ContentType="image/png"/>
  <Override PartName="/word/media/rId73.png" ContentType="image/png"/>
  <Override PartName="/word/media/rId78.png" ContentType="image/png"/>
  <Override PartName="/word/media/rId81.png" ContentType="image/png"/>
  <Override PartName="/word/media/rId86.png" ContentType="image/png"/>
  <Override PartName="/word/media/rId89.png" ContentType="image/png"/>
  <Override PartName="/word/media/rId94.png" ContentType="image/png"/>
  <Override PartName="/word/media/rId97.png" ContentType="image/png"/>
  <Override PartName="/word/media/rId101.png" ContentType="image/png"/>
  <Override PartName="/word/media/rId10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Supplement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February,</w:t>
      </w:r>
      <w:r>
        <w:t xml:space="preserve"> </w:t>
      </w:r>
      <w:r>
        <w:t xml:space="preserve">2024</w:t>
      </w:r>
    </w:p>
    <w:bookmarkStart w:id="108" w:name="appendix-tables"/>
    <w:p>
      <w:pPr>
        <w:pStyle w:val="Heading1"/>
      </w:pPr>
      <w:r>
        <w:t xml:space="preserve">Appendix tables</w:t>
      </w:r>
    </w:p>
    <w:bookmarkStart w:id="20" w:name="s1-variables-description"/>
    <w:p>
      <w:pPr>
        <w:pStyle w:val="Heading2"/>
      </w:pPr>
      <w:r>
        <w:t xml:space="preserve">S1: Variables Description</w:t>
      </w:r>
    </w:p>
    <w:p>
      <w:pPr>
        <w:numPr>
          <w:ilvl w:val="0"/>
          <w:numId w:val="1001"/>
        </w:numPr>
        <w:pStyle w:val="Compact"/>
      </w:pPr>
      <w:r>
        <w:t xml:space="preserve">S1 Codebook (included with main paper)</w:t>
      </w:r>
    </w:p>
    <w:bookmarkEnd w:id="20"/>
    <w:bookmarkStart w:id="21" w:name="s2-additional-descriptive-statistics"/>
    <w:p>
      <w:pPr>
        <w:pStyle w:val="Heading2"/>
      </w:pPr>
      <w:r>
        <w:t xml:space="preserve">S2: Additional Descriptive Statistics</w:t>
      </w:r>
    </w:p>
    <w:p>
      <w:pPr>
        <w:numPr>
          <w:ilvl w:val="0"/>
          <w:numId w:val="1002"/>
        </w:numPr>
        <w:pStyle w:val="Compact"/>
      </w:pPr>
      <w:r>
        <w:t xml:space="preserve">S2, Table 1: Change in cardiovascular risk from baseline to endline, by trial arm and gender (AHRI site only, N = 350)</w:t>
      </w:r>
    </w:p>
    <w:p>
      <w:pPr>
        <w:numPr>
          <w:ilvl w:val="0"/>
          <w:numId w:val="1002"/>
        </w:numPr>
        <w:pStyle w:val="Compact"/>
      </w:pPr>
      <w:r>
        <w:t xml:space="preserve">S2, Table 2: Descriptive statistics of cardiovascular risk in the DO ART study, by site and including Uganda (N = 1315)</w:t>
      </w:r>
    </w:p>
    <w:p>
      <w:pPr>
        <w:numPr>
          <w:ilvl w:val="0"/>
          <w:numId w:val="1002"/>
        </w:numPr>
        <w:pStyle w:val="Compact"/>
      </w:pPr>
      <w:r>
        <w:t xml:space="preserve">S2, Table 3: Descriptive statistics of cardiovascular risk in the DO ART study for South Africa, by viral suppression (N = 1010)</w:t>
      </w:r>
    </w:p>
    <w:p>
      <w:pPr>
        <w:numPr>
          <w:ilvl w:val="0"/>
          <w:numId w:val="1002"/>
        </w:numPr>
        <w:pStyle w:val="Compact"/>
      </w:pPr>
      <w:r>
        <w:t xml:space="preserve">S2, EXTRA table: Descriptive statistics of cardiovascular risk in the DO ART Study for South Africa, by ART initiation</w:t>
      </w:r>
    </w:p>
    <w:bookmarkEnd w:id="21"/>
    <w:bookmarkStart w:id="22" w:name="s3-additional-analysis"/>
    <w:p>
      <w:pPr>
        <w:pStyle w:val="Heading2"/>
      </w:pPr>
      <w:r>
        <w:t xml:space="preserve">S3: Additional Analysis</w:t>
      </w:r>
    </w:p>
    <w:p>
      <w:pPr>
        <w:numPr>
          <w:ilvl w:val="0"/>
          <w:numId w:val="1003"/>
        </w:numPr>
        <w:pStyle w:val="Compact"/>
      </w:pPr>
      <w:r>
        <w:t xml:space="preserve">S3, Table 1: Table 3 for clinic arm (unadjusted and adjusted)</w:t>
      </w:r>
    </w:p>
    <w:p>
      <w:pPr>
        <w:numPr>
          <w:ilvl w:val="0"/>
          <w:numId w:val="1003"/>
        </w:numPr>
        <w:pStyle w:val="Compact"/>
      </w:pPr>
      <w:r>
        <w:t xml:space="preserve">S3, Table 2: Table 3 for community arm (unadjusted and adjusted)</w:t>
      </w:r>
    </w:p>
    <w:p>
      <w:pPr>
        <w:numPr>
          <w:ilvl w:val="0"/>
          <w:numId w:val="1003"/>
        </w:numPr>
        <w:pStyle w:val="Compact"/>
      </w:pPr>
      <w:r>
        <w:t xml:space="preserve">S3, Table 3: Interaction term coefficients</w:t>
      </w:r>
    </w:p>
    <w:p>
      <w:pPr>
        <w:numPr>
          <w:ilvl w:val="0"/>
          <w:numId w:val="1003"/>
        </w:numPr>
        <w:pStyle w:val="Compact"/>
      </w:pPr>
      <w:r>
        <w:t xml:space="preserve">S3, Table 4: Table 3 by gender (adjusted only)</w:t>
      </w:r>
    </w:p>
    <w:p>
      <w:pPr>
        <w:numPr>
          <w:ilvl w:val="0"/>
          <w:numId w:val="1003"/>
        </w:numPr>
        <w:pStyle w:val="Compact"/>
      </w:pPr>
      <w:r>
        <w:t xml:space="preserve">S3, Table 5: Table 3 restricted to people who initiated ART</w:t>
      </w:r>
    </w:p>
    <w:p>
      <w:pPr>
        <w:numPr>
          <w:ilvl w:val="0"/>
          <w:numId w:val="1003"/>
        </w:numPr>
        <w:pStyle w:val="Compact"/>
      </w:pPr>
      <w:r>
        <w:t xml:space="preserve">S3, Table 6: Table 4 restricted to people who initiated ART</w:t>
      </w:r>
    </w:p>
    <w:p>
      <w:pPr>
        <w:numPr>
          <w:ilvl w:val="0"/>
          <w:numId w:val="1003"/>
        </w:numPr>
        <w:pStyle w:val="Compact"/>
      </w:pPr>
      <w:r>
        <w:t xml:space="preserve">S3, Table 7: Tables for the difference in difference in CVD risk (not coded correctly??? Midlands v Northern is potentially interesting)</w:t>
      </w:r>
    </w:p>
    <w:p>
      <w:pPr>
        <w:numPr>
          <w:ilvl w:val="0"/>
          <w:numId w:val="1003"/>
        </w:numPr>
        <w:pStyle w:val="Compact"/>
      </w:pPr>
      <w:r>
        <w:t xml:space="preserve">S3, EXTRA table: Table 3 by site (adjusted only)</w:t>
      </w:r>
    </w:p>
    <w:bookmarkEnd w:id="22"/>
    <w:bookmarkStart w:id="23" w:name="s4-missing-data-analysis"/>
    <w:p>
      <w:pPr>
        <w:pStyle w:val="Heading2"/>
      </w:pPr>
      <w:r>
        <w:t xml:space="preserve">S4: Missing Data Analysis</w:t>
      </w:r>
    </w:p>
    <w:bookmarkEnd w:id="23"/>
    <w:bookmarkStart w:id="25" w:name="s5-figures"/>
    <w:p>
      <w:pPr>
        <w:pStyle w:val="Heading2"/>
      </w:pPr>
      <w:r>
        <w:t xml:space="preserve">S5: Figures</w:t>
      </w:r>
    </w:p>
    <w:p>
      <w:pPr>
        <w:numPr>
          <w:ilvl w:val="0"/>
          <w:numId w:val="1004"/>
        </w:numPr>
        <w:pStyle w:val="Compact"/>
      </w:pPr>
      <w:r>
        <w:t xml:space="preserve">S5 Figure 1: CVD variables, comparing community follow-up with clinic follow-up</w:t>
      </w:r>
    </w:p>
    <w:p>
      <w:pPr>
        <w:numPr>
          <w:ilvl w:val="0"/>
          <w:numId w:val="1004"/>
        </w:numPr>
        <w:pStyle w:val="Compact"/>
      </w:pPr>
      <w:r>
        <w:t xml:space="preserve">S5 Figure 2: Distribution of CVD risk by gender [SEE OTHER FILE]</w:t>
      </w:r>
    </w:p>
    <w:p>
      <w:pPr>
        <w:numPr>
          <w:ilvl w:val="0"/>
          <w:numId w:val="1004"/>
        </w:numPr>
        <w:pStyle w:val="Compact"/>
      </w:pPr>
      <w:r>
        <w:t xml:space="preserve">S5 Figure 3: Distribution of cardiovascular risk, by viral suppression status at exit</w:t>
      </w:r>
    </w:p>
    <w:p>
      <w:pPr>
        <w:numPr>
          <w:ilvl w:val="0"/>
          <w:numId w:val="1004"/>
        </w:numPr>
        <w:pStyle w:val="Compact"/>
      </w:pPr>
      <w:r>
        <w:t xml:space="preserve">S5 Figure 4: CVD variables, comparing VS versus not - CLINIC FOLLOW-UP GROUP</w:t>
      </w:r>
    </w:p>
    <w:p>
      <w:pPr>
        <w:numPr>
          <w:ilvl w:val="0"/>
          <w:numId w:val="1004"/>
        </w:numPr>
        <w:pStyle w:val="Compact"/>
      </w:pPr>
      <w:r>
        <w:t xml:space="preserve">S5 Figure 5: CVD variables, comparing VS versus not - COMMUNITY FOLLOW-UP GROUP</w:t>
      </w:r>
    </w:p>
    <w:p>
      <w:pPr>
        <w:numPr>
          <w:ilvl w:val="0"/>
          <w:numId w:val="1004"/>
        </w:numPr>
        <w:pStyle w:val="Compact"/>
      </w:pPr>
      <w:r>
        <w:t xml:space="preserve">S5 Figure 6: CVD variables, by VS and age?</w:t>
      </w:r>
    </w:p>
    <w:bookmarkStart w:id="24" w:name="page-break"/>
    <w:p>
      <w:pPr>
        <w:pStyle w:val="Heading3"/>
      </w:pPr>
      <w:r>
        <w:t xml:space="preserve">Page Break</w:t>
      </w:r>
    </w:p>
    <w:bookmarkEnd w:id="24"/>
    <w:bookmarkEnd w:id="25"/>
    <w:bookmarkStart w:id="27" w:name="Xeb303702cdcd41442ce5bafedd7875b36b5336a"/>
    <w:p>
      <w:pPr>
        <w:pStyle w:val="Heading2"/>
      </w:pPr>
      <w:r>
        <w:t xml:space="preserve">Appendix Table 1: Change in cardiovascular risk from baseline to endline, by trial arm and gender (AHRI site only, N = 350)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CVD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at Exit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at Exit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BMI,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(0.27)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(0.26)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(0.33)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(0.18)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Systolic Blood pressure,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(1.5)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 (1.17)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(1.28)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 (1.1)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 (1.65)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(0.92)</w:t>
            </w:r>
          </w:p>
        </w:tc>
      </w:tr>
    </w:tbl>
    <w:bookmarkStart w:id="26" w:name="page-break-1"/>
    <w:p>
      <w:pPr>
        <w:pStyle w:val="Heading3"/>
      </w:pPr>
      <w:r>
        <w:t xml:space="preserve">Page break</w:t>
      </w:r>
    </w:p>
    <w:bookmarkEnd w:id="26"/>
    <w:bookmarkEnd w:id="27"/>
    <w:bookmarkStart w:id="29" w:name="X8cec0d5da4e900a26590f318b7bb68e0c39fa76"/>
    <w:p>
      <w:pPr>
        <w:pStyle w:val="Heading2"/>
      </w:pPr>
      <w:r>
        <w:t xml:space="preserve">Appendix Table 2: Descriptive statistics of cardiovascular risk in the DO ART study, by site (N = 1315)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(70%)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(73%)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(2%)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(51%)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(31%)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 (79%)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(69%)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(64%)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 (3%)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(83%)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(78%)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1,011 (77%)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 (5%)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(17%)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(81%)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(90%)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(6%)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 (9%)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(50%)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(50%)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 (7%)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(84%)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1,093 (83%)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(16%)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(68%)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(32%)</w:t>
            </w:r>
          </w:p>
        </w:tc>
      </w:tr>
    </w:tbl>
    <w:bookmarkStart w:id="28" w:name="page-break-2"/>
    <w:p>
      <w:pPr>
        <w:pStyle w:val="Heading3"/>
      </w:pPr>
      <w:r>
        <w:t xml:space="preserve">Page break</w:t>
      </w:r>
    </w:p>
    <w:p>
      <w:pPr>
        <w:pStyle w:val="FirstParagraph"/>
      </w:pPr>
      <w:r>
        <w:t xml:space="preserve"> </w:t>
      </w:r>
    </w:p>
    <w:bookmarkEnd w:id="28"/>
    <w:bookmarkEnd w:id="29"/>
    <w:bookmarkStart w:id="31" w:name="X051fc13637ed6a08f69e6faf0eaf40894b266d0"/>
    <w:p>
      <w:pPr>
        <w:pStyle w:val="Heading2"/>
      </w:pPr>
      <w:r>
        <w:t xml:space="preserve">Appendix Table 3: Descriptive statistics of cardiovascular risk in the DO ART study for South Africa, by viral suppression (N = 1010)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 unknown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(72%)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(77%)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(76%)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 unknown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(77%)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(72%)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(95%)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virally suppressed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 unknown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(51%)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(52%)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(63%)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(72%)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(69%)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(31%)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30" w:name="page-break-3"/>
    <w:p>
      <w:pPr>
        <w:pStyle w:val="Heading3"/>
      </w:pPr>
      <w:r>
        <w:t xml:space="preserve">Page break</w:t>
      </w:r>
    </w:p>
    <w:bookmarkEnd w:id="30"/>
    <w:bookmarkEnd w:id="31"/>
    <w:bookmarkStart w:id="33" w:name="Xee54de766e6f18a2e8d219b2939f4e4baa978aa"/>
    <w:p>
      <w:pPr>
        <w:pStyle w:val="Heading2"/>
      </w:pPr>
      <w:r>
        <w:t xml:space="preserve">Appendix Table 4: Descriptive statistics of cardiovascular risk in the DO ART study for South Africa, by ART initiation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Initiated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initiate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(73%)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(77%)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(76%)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Initiated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initiate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(76%)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(5%)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Initiated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Did not initiate ART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(46%)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(52%)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(64%)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(70%)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32" w:name="page-break-4"/>
    <w:p>
      <w:pPr>
        <w:pStyle w:val="Heading3"/>
      </w:pPr>
      <w:r>
        <w:t xml:space="preserve">Page break</w:t>
      </w:r>
    </w:p>
    <w:p>
      <w:pPr>
        <w:pStyle w:val="FirstParagraph"/>
      </w:pPr>
      <w:r>
        <w:t xml:space="preserve"> </w:t>
      </w:r>
    </w:p>
    <w:bookmarkEnd w:id="32"/>
    <w:bookmarkEnd w:id="33"/>
    <w:bookmarkStart w:id="34" w:name="X4c69f0652a35c172043638df6122fd151b5b89b"/>
    <w:p>
      <w:pPr>
        <w:pStyle w:val="Heading2"/>
      </w:pPr>
      <w:r>
        <w:t xml:space="preserve">Appendix S3, Table 1: Cardiovascular risk among people virally suppressed versus those not virally suppressed at endline, in the clinic-based follow-up arm (N = 341).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(0.7,1.15)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(0.72,1.19)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(0.98,1.54)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(0.32,1.61)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(0.32,1.78)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(0.49,1.03)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(-4.19,0.22)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(-3.84,0.67)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(-2.78,0.65)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(-2.62,0.73)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(0.18,2.35)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(-0.49,1.61)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(-0.07,0.19)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(-2.52,7.91)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(-3.26,7.39)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</w:tbl>
    <w:bookmarkEnd w:id="34"/>
    <w:bookmarkStart w:id="36" w:name="X1322b15b8cfcd4dc12290fe6e0469d523f94df7"/>
    <w:p>
      <w:pPr>
        <w:pStyle w:val="Heading2"/>
      </w:pPr>
      <w:r>
        <w:t xml:space="preserve">Appendix S3, Table 2: Cardiovascular risk among people virally suppressed versus those not virally suppressed at endline, in the community-based follow-up arm (N = 642).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(0.92,1.43)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(0.94,1.46)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(1.04,1.47)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(1.03,1.42)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(0.5,1.86)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(0.57,1.95)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(0.65,1.18)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(0.72,1.24)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(-0.89,2.53)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(-0.7,2.59)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(-1.18,1.6)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(-1.13,1.53)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(0.55,2.18)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(0.41,1.95)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(-0.19,0.02)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(3.06,12.19)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(2.93,12.1)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bookmarkStart w:id="35" w:name="page-break-5"/>
    <w:p>
      <w:pPr>
        <w:pStyle w:val="Heading3"/>
      </w:pPr>
      <w:r>
        <w:t xml:space="preserve">Page break</w:t>
      </w:r>
    </w:p>
    <w:bookmarkEnd w:id="35"/>
    <w:bookmarkEnd w:id="36"/>
    <w:bookmarkStart w:id="37" w:name="X070ffb4c4728d9504d4ef6d233d689a4df8ea9e"/>
    <w:p>
      <w:pPr>
        <w:pStyle w:val="Heading2"/>
      </w:pPr>
      <w:r>
        <w:t xml:space="preserve">Appendix S3, Table 3: Coefficients for interaction term for cardiovascular risk for persons virally suppressed versus not suppressed at endline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(0.92,1.77)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(0.92,1.77)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(0.86,1.47)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(0.47,3.57)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(0.77,1.99)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(0.65,1.53)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(0.01,5.6)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(-0.01,5.54)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(-0.89,3.51)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(-0.69,3.62)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(-1.23,1.48)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(-0.63,1.9)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(-0.3,0.03)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(-0.31,0.02)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(-1.99,11.82)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(-1.36,12.54)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</w:tbl>
    <w:p>
      <w:pPr>
        <w:pStyle w:val="FirstParagraph"/>
      </w:pPr>
      <w:r>
        <w:t xml:space="preserve">** Note, we drop 27 participants without endline viral load available.</w:t>
      </w:r>
    </w:p>
    <w:p>
      <w:pPr>
        <w:pStyle w:val="BodyText"/>
      </w:pPr>
      <w:r>
        <w:t xml:space="preserve">** This is the coefficient for VS * arm</w:t>
      </w:r>
    </w:p>
    <w:bookmarkEnd w:id="37"/>
    <w:bookmarkStart w:id="39" w:name="Xcc32a45501e1ce29839451628710273d697c5c9"/>
    <w:p>
      <w:pPr>
        <w:pStyle w:val="Heading2"/>
      </w:pPr>
      <w:r>
        <w:t xml:space="preserve">Appendix S3, Table 4: Cardiovascular risk among people virally suppressed versus those not virally suppressed at endline,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(n = 505)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(n = 505)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(0.96,1.65)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(0.76,1.16)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(0.96,1.27)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(0.54,4.44)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(0.47,1.44)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(0.28,1.26)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(0.82,1.25)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(n = 505)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(n = 505)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(-0.68,3.13)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(-2.87,0.75)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(-1.48,1.47)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(-1.97,1.04)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(0.02,2.09)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(-0.07,0.14)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(-0.16,0.07)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(-0.57,9.31)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(1.78,11.22)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bookmarkStart w:id="38" w:name="page-break-6"/>
    <w:p>
      <w:pPr>
        <w:pStyle w:val="Heading3"/>
      </w:pPr>
      <w:r>
        <w:t xml:space="preserve">Page Break</w:t>
      </w:r>
    </w:p>
    <w:bookmarkEnd w:id="38"/>
    <w:bookmarkEnd w:id="39"/>
    <w:bookmarkStart w:id="41" w:name="X5f0403c9ea8985b18d164917199794d81e4100f"/>
    <w:p>
      <w:pPr>
        <w:pStyle w:val="Heading2"/>
      </w:pPr>
      <w:r>
        <w:t xml:space="preserve">Appendix S3, Table 5: Cardiovascular risk among people virally suppressed versus those not virally suppressed at endline CONTROLLING FOR CD4+ COUNT,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(0.87,1.21)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(0.90,1.24)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(0.54,1.46)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(0.59,1.54)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(0.78,1.17)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(-1.67, 1.02)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(-1.49, 1.16)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(-1.35, 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(-1.34, 0.78)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(0.33,1.59)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(-0.10, 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(-0.10, 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(2.56,9.44)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(2.29,9.17)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bookmarkStart w:id="40" w:name="page-break-7"/>
    <w:p>
      <w:pPr>
        <w:pStyle w:val="Heading3"/>
      </w:pPr>
      <w:r>
        <w:t xml:space="preserve">Page Break</w:t>
      </w:r>
    </w:p>
    <w:bookmarkEnd w:id="40"/>
    <w:bookmarkEnd w:id="41"/>
    <w:bookmarkStart w:id="43" w:name="Xded72f4d4896ffa1c450aab55fdb3922b1bc32e"/>
    <w:p>
      <w:pPr>
        <w:pStyle w:val="Heading2"/>
      </w:pPr>
      <w:r>
        <w:t xml:space="preserve">Appendix S3, Table 6: Cardiovascular risk among people virally suppressed versus those not virally suppressed at endline RESTRICTED TO PEOPLE WHO INITIATIED ART, in South Africa (N = 659).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(0.89,1.42)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(0.92,1.48)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(1.13,1.68)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(1.09,1.60)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(0.46,1.56)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(0.47,1.50)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(0.56,1.00)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(-1.62, 2.30)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(-1.48, 2.41)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(-1.61, 1.46)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(-1.69, 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(0.96,2.69)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(0.78,2.44)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(-0.19, 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(-0.20, 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( 1.54,10.69)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( 1.15,10.33)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</w:tbl>
    <w:bookmarkStart w:id="42" w:name="page-break-8"/>
    <w:p>
      <w:pPr>
        <w:pStyle w:val="Heading3"/>
      </w:pPr>
      <w:r>
        <w:t xml:space="preserve">Page Break</w:t>
      </w:r>
    </w:p>
    <w:bookmarkEnd w:id="42"/>
    <w:bookmarkEnd w:id="43"/>
    <w:bookmarkStart w:id="45" w:name="X2bc61152a1bcb918910ac79226e6008472377c7"/>
    <w:p>
      <w:pPr>
        <w:pStyle w:val="Heading2"/>
      </w:pPr>
      <w:r>
        <w:t xml:space="preserve">Appendix S3, Table 7: Cardiovascular risk among people virally suppressed versus those not virally suppressed at endline RESTICTED TO PEOPLE WHO INITIATIED ART, in South Africa (N = 659).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177)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482)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659)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(0.61,1.47)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(0.92,1.62)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(0.92,2.06)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(0.23,1.41)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(0.47,1.97)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(0.44,1.25)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(0.60,1.10)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177)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482)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659)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(-6.12, 2.09)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(-0.91, 3.45)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(-3.44, 2.36)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(-1.67, 1.88)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(0.72,3.75)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(0.18,2.17)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(-0.24, 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(-0.24, 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(-5.01,10.69)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( 0.87,12.25)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</w:tbl>
    <w:bookmarkStart w:id="44" w:name="page-break-9"/>
    <w:p>
      <w:pPr>
        <w:pStyle w:val="Heading3"/>
      </w:pPr>
      <w:r>
        <w:t xml:space="preserve">Page Break</w:t>
      </w:r>
    </w:p>
    <w:bookmarkEnd w:id="44"/>
    <w:bookmarkEnd w:id="45"/>
    <w:bookmarkStart w:id="47" w:name="Xc2d39b79111fe66d9c179fc11b8aa88e8fc2ef7"/>
    <w:p>
      <w:pPr>
        <w:pStyle w:val="Heading2"/>
      </w:pPr>
      <w:r>
        <w:t xml:space="preserve">S3, Table 7: Table 3 for the difference in difference in CVD risk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(-1.94, 4.18)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(-1.71, 4.29)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BMI (kg/m^2)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(-0.51, 1.25)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(-0.29, 1.46)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</w:tbl>
    <w:bookmarkStart w:id="46" w:name="page-break-10"/>
    <w:p>
      <w:pPr>
        <w:pStyle w:val="Heading3"/>
      </w:pPr>
      <w:r>
        <w:t xml:space="preserve">Page Break</w:t>
      </w:r>
    </w:p>
    <w:bookmarkEnd w:id="46"/>
    <w:bookmarkEnd w:id="47"/>
    <w:bookmarkStart w:id="49" w:name="X377167c7249691e745112b1e5cf464a4ba5f593"/>
    <w:p>
      <w:pPr>
        <w:pStyle w:val="Heading2"/>
      </w:pPr>
      <w:r>
        <w:t xml:space="preserve">S3, Table 8: Table 4 for the difference in difference in CVD risk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(-3.19, 6.45)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(-3.25, 4.62)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BMI (kg/m^2)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(-1.13, 1.15)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(-0.32, 2.14)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</w:tbl>
    <w:bookmarkStart w:id="48" w:name="page-break-11"/>
    <w:p>
      <w:pPr>
        <w:pStyle w:val="Heading3"/>
      </w:pPr>
      <w:r>
        <w:t xml:space="preserve">Page Break</w:t>
      </w:r>
    </w:p>
    <w:bookmarkEnd w:id="48"/>
    <w:bookmarkEnd w:id="49"/>
    <w:bookmarkStart w:id="51" w:name="Xc43cbe7d3e1c2c492b96aefa13ebf9149d7cc26"/>
    <w:p>
      <w:pPr>
        <w:pStyle w:val="Heading2"/>
      </w:pPr>
      <w:r>
        <w:t xml:space="preserve">S3, Table 8: Table 4 for the difference in difference in CVD risk (Not coded correctly???)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320)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236)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(1.11,8.84)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(-7.39, 1.92)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in BMI (kg/m^2)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(-1.28, 0.25)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(0.31,3.62)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</w:tbl>
    <w:bookmarkStart w:id="50" w:name="page-break-12"/>
    <w:p>
      <w:pPr>
        <w:pStyle w:val="Heading3"/>
      </w:pPr>
      <w:r>
        <w:t xml:space="preserve">Page break</w:t>
      </w:r>
    </w:p>
    <w:bookmarkEnd w:id="50"/>
    <w:bookmarkEnd w:id="51"/>
    <w:bookmarkStart w:id="52" w:name="X4467558d1b8c3c8aab62813296dacfcd4a13f3c"/>
    <w:p>
      <w:pPr>
        <w:pStyle w:val="Heading2"/>
      </w:pPr>
      <w:r>
        <w:t xml:space="preserve">Appendix S3, EXTRA table: Cardiovascular risk among people virally suppressed versus those not virally suppressed at endline, by site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(0.9,1.33)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(0.76,1.37)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(1.05,1.39)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(0.78,1.41)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(0.69,5.83)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(0.42,1.23)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(0.69,1.11)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(0.75,1.72)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(-0.69,2.24)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(-4.27,1.12)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(-1.08,1.33)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(-3.2,1.07)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(0.52,2.04)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(-0.9,1.31)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(-0.05,0.15)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(-0.24,0.03)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(-1.02,6.64)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(5.6,19.49)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bookmarkEnd w:id="52"/>
    <w:bookmarkStart w:id="53" w:name="s4-additional-figures"/>
    <w:p>
      <w:pPr>
        <w:pStyle w:val="Heading2"/>
      </w:pPr>
      <w:r>
        <w:t xml:space="preserve">S4: Additional Figures</w:t>
      </w:r>
    </w:p>
    <w:bookmarkEnd w:id="53"/>
    <w:bookmarkStart w:id="61" w:name="Xac7cc5673736e1f1a39ff3747f6c5754b94383b"/>
    <w:p>
      <w:pPr>
        <w:pStyle w:val="Heading2"/>
      </w:pPr>
      <w:r>
        <w:t xml:space="preserve">S4 Figure 1: Distribution of clinical CVD measures, by arm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6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6-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page-break-13"/>
    <w:p>
      <w:pPr>
        <w:pStyle w:val="Heading3"/>
      </w:pPr>
      <w:r>
        <w:t xml:space="preserve">Page Break</w:t>
      </w:r>
    </w:p>
    <w:bookmarkEnd w:id="60"/>
    <w:bookmarkEnd w:id="61"/>
    <w:bookmarkStart w:id="69" w:name="Xe4a1c7933a0a131b1f20fa71f2ece99ff8e2d80"/>
    <w:p>
      <w:pPr>
        <w:pStyle w:val="Heading2"/>
      </w:pPr>
      <w:r>
        <w:t xml:space="preserve">S4 Figure 2: Distribution of cardiovascular risk, by viral suppression status at exit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7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7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8" w:name="page-break-14"/>
    <w:p>
      <w:pPr>
        <w:pStyle w:val="Heading3"/>
      </w:pPr>
      <w:r>
        <w:t xml:space="preserve">Page Break</w:t>
      </w:r>
    </w:p>
    <w:bookmarkEnd w:id="68"/>
    <w:bookmarkEnd w:id="69"/>
    <w:bookmarkStart w:id="77" w:name="X9e3439c7b04ca41c5403747ae4a7e167883d60e"/>
    <w:p>
      <w:pPr>
        <w:pStyle w:val="Heading2"/>
      </w:pPr>
      <w:r>
        <w:t xml:space="preserve">S4 Figure 3: Distribution, by VS status at endline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8-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6" w:name="page-break-15"/>
    <w:p>
      <w:pPr>
        <w:pStyle w:val="Heading3"/>
      </w:pPr>
      <w:r>
        <w:t xml:space="preserve">Page Break</w:t>
      </w:r>
    </w:p>
    <w:bookmarkEnd w:id="76"/>
    <w:bookmarkEnd w:id="77"/>
    <w:bookmarkStart w:id="85" w:name="X36933cc8c10c25ed3e7b44e821fb1d9e3e826a1"/>
    <w:p>
      <w:pPr>
        <w:pStyle w:val="Heading2"/>
      </w:pPr>
      <w:r>
        <w:t xml:space="preserve">S4 Figure 4: Distribution, by VS status at endline [dashed lines are group medians] - CLINIC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9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19-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4" w:name="page-break-16"/>
    <w:p>
      <w:pPr>
        <w:pStyle w:val="Heading3"/>
      </w:pPr>
      <w:r>
        <w:t xml:space="preserve">Page break</w:t>
      </w:r>
    </w:p>
    <w:bookmarkEnd w:id="84"/>
    <w:bookmarkEnd w:id="85"/>
    <w:bookmarkStart w:id="93" w:name="Xaa08fe5204ea557a367c68dc4e50b33b43eba6e"/>
    <w:p>
      <w:pPr>
        <w:pStyle w:val="Heading2"/>
      </w:pPr>
      <w:r>
        <w:t xml:space="preserve">S4 Figure 5: Distribution, by VS status at endline [dashed lines are group medians] - COMMUNITY ONLY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20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20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2" w:name="page-break-17"/>
    <w:p>
      <w:pPr>
        <w:pStyle w:val="Heading3"/>
      </w:pPr>
      <w:r>
        <w:t xml:space="preserve">Page Break</w:t>
      </w:r>
    </w:p>
    <w:bookmarkEnd w:id="92"/>
    <w:bookmarkEnd w:id="93"/>
    <w:bookmarkStart w:id="100" w:name="Xfd992497d6368b5bd6a3985f7c335506725f0be"/>
    <w:p>
      <w:pPr>
        <w:pStyle w:val="Heading2"/>
      </w:pPr>
      <w:r>
        <w:t xml:space="preserve">S4 Figure 6: Distribution of CVD variables by age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21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21-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Page Break</w:t>
      </w:r>
    </w:p>
    <w:bookmarkEnd w:id="100"/>
    <w:bookmarkStart w:id="107" w:name="X7fefeffe077d6a882f849641b5e844aa06d2d4e"/>
    <w:p>
      <w:pPr>
        <w:pStyle w:val="Heading2"/>
      </w:pPr>
      <w:r>
        <w:t xml:space="preserve">S4 Figure 7: Distribution of CVD variables by education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2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3_ncd_supplement_gee_files/figure-docx/unnamed-chunk-22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End w:id="108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4" Target="media/rId10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Supplement</dc:title>
  <dc:creator/>
  <cp:keywords/>
  <dcterms:created xsi:type="dcterms:W3CDTF">2024-02-27T06:47:10Z</dcterms:created>
  <dcterms:modified xsi:type="dcterms:W3CDTF">2024-02-27T06:47:10Z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February, 2024</vt:lpwstr>
  </property>
  <property fmtid="{D5CDD505-2E9C-101B-9397-08002B2CF9AE}" pid="3" name="output">
    <vt:lpwstr/>
  </property>
</Properties>
</file>