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5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91.png" ContentType="image/png"/>
  <Override PartName="/word/media/rId94.png" ContentType="image/png"/>
  <Override PartName="/word/media/rId99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106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study, by site and including Uganda (N = 1315)</w:t>
      </w:r>
    </w:p>
    <w:p>
      <w:pPr>
        <w:numPr>
          <w:ilvl w:val="0"/>
          <w:numId w:val="1002"/>
        </w:numPr>
        <w:pStyle w:val="Compact"/>
      </w:pPr>
      <w:r>
        <w:t xml:space="preserve">S2, Table 3: Descriptive statistics of cardiovascular risk in the DO ART study for South Africa, by viral suppression (N = 1010)</w:t>
      </w:r>
    </w:p>
    <w:p>
      <w:pPr>
        <w:numPr>
          <w:ilvl w:val="0"/>
          <w:numId w:val="1002"/>
        </w:numPr>
        <w:pStyle w:val="Compact"/>
      </w:pPr>
      <w:r>
        <w:t xml:space="preserve">S2, EXTRA table: Descriptive statistics of cardiovascular risk in the DO ART Study for South Africa, by ART initiation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3: Interaction term coefficients</w:t>
      </w:r>
    </w:p>
    <w:p>
      <w:pPr>
        <w:numPr>
          <w:ilvl w:val="0"/>
          <w:numId w:val="1003"/>
        </w:numPr>
        <w:pStyle w:val="Compact"/>
      </w:pPr>
      <w:r>
        <w:t xml:space="preserve">S3, Table 4: Table 3 by gender (adjusted only)</w:t>
      </w:r>
    </w:p>
    <w:p>
      <w:pPr>
        <w:numPr>
          <w:ilvl w:val="0"/>
          <w:numId w:val="1003"/>
        </w:numPr>
        <w:pStyle w:val="Compact"/>
      </w:pPr>
      <w:r>
        <w:t xml:space="preserve">S3, Table 5: Table 3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6: Table 4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7: Tables for the difference in difference in CVD risk (not coded correctly??? Midlands v Northern is potentially interesting)</w:t>
      </w:r>
    </w:p>
    <w:p>
      <w:pPr>
        <w:numPr>
          <w:ilvl w:val="0"/>
          <w:numId w:val="1003"/>
        </w:numPr>
        <w:pStyle w:val="Compact"/>
      </w:pPr>
      <w:r>
        <w:t xml:space="preserve">S3, EXTRA table: Table 3 by site (adjusted only)</w:t>
      </w:r>
    </w:p>
    <w:bookmarkEnd w:id="22"/>
    <w:bookmarkStart w:id="23" w:name="s4-missing-data-analysis"/>
    <w:p>
      <w:pPr>
        <w:pStyle w:val="Heading2"/>
      </w:pPr>
      <w:r>
        <w:t xml:space="preserve">S4: Missing Data Analysis</w:t>
      </w:r>
    </w:p>
    <w:bookmarkEnd w:id="23"/>
    <w:bookmarkStart w:id="25" w:name="s5-figures"/>
    <w:p>
      <w:pPr>
        <w:pStyle w:val="Heading2"/>
      </w:pPr>
      <w:r>
        <w:t xml:space="preserve">S5: Figures</w:t>
      </w:r>
    </w:p>
    <w:p>
      <w:pPr>
        <w:numPr>
          <w:ilvl w:val="0"/>
          <w:numId w:val="1004"/>
        </w:numPr>
        <w:pStyle w:val="Compact"/>
      </w:pPr>
      <w:r>
        <w:t xml:space="preserve">S5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S5 Figure 2: Distribution of CVD risk by gender</w:t>
      </w:r>
    </w:p>
    <w:p>
      <w:pPr>
        <w:numPr>
          <w:ilvl w:val="0"/>
          <w:numId w:val="1004"/>
        </w:numPr>
        <w:pStyle w:val="Compact"/>
      </w:pPr>
      <w:r>
        <w:t xml:space="preserve">S5 Figure 3: Distribution of cardiovascular risk, by viral suppression status at exit</w:t>
      </w:r>
    </w:p>
    <w:p>
      <w:pPr>
        <w:numPr>
          <w:ilvl w:val="0"/>
          <w:numId w:val="1004"/>
        </w:numPr>
        <w:pStyle w:val="Compact"/>
      </w:pPr>
      <w:r>
        <w:t xml:space="preserve">S5 Figure 4: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S5 Figure 5: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S5 Figure 6: CVD variables, by VS and age</w:t>
      </w:r>
    </w:p>
    <w:p>
      <w:pPr>
        <w:numPr>
          <w:ilvl w:val="0"/>
          <w:numId w:val="1004"/>
        </w:numPr>
        <w:pStyle w:val="Compact"/>
      </w:pPr>
      <w:r>
        <w:t xml:space="preserve">S5 Figure 7: Distribution of CVD variables by education</w:t>
      </w:r>
    </w:p>
    <w:bookmarkStart w:id="24" w:name="page-break"/>
    <w:p>
      <w:pPr>
        <w:pStyle w:val="Heading3"/>
      </w:pPr>
      <w:r>
        <w:t xml:space="preserve">Page Break</w:t>
      </w:r>
    </w:p>
    <w:bookmarkEnd w:id="24"/>
    <w:bookmarkEnd w:id="25"/>
    <w:bookmarkStart w:id="27" w:name="Xeb303702cdcd41442ce5bafedd7875b36b5336a"/>
    <w:p>
      <w:pPr>
        <w:pStyle w:val="Heading2"/>
      </w:pPr>
      <w:r>
        <w:t xml:space="preserve">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(1.1)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 (1.65)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6" w:name="page-break-1"/>
    <w:p>
      <w:pPr>
        <w:pStyle w:val="Heading3"/>
      </w:pPr>
      <w:r>
        <w:t xml:space="preserve">Page break</w:t>
      </w:r>
    </w:p>
    <w:bookmarkEnd w:id="26"/>
    <w:bookmarkEnd w:id="27"/>
    <w:bookmarkStart w:id="29" w:name="X8cec0d5da4e900a26590f318b7bb68e0c39fa76"/>
    <w:p>
      <w:pPr>
        <w:pStyle w:val="Heading2"/>
      </w:pPr>
      <w:r>
        <w:t xml:space="preserve">Appendix Table 2: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(64%)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(3%)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bookmarkStart w:id="28" w:name="page-break-2"/>
    <w:p>
      <w:pPr>
        <w:pStyle w:val="Heading3"/>
      </w:pPr>
      <w:r>
        <w:t xml:space="preserve">Page break</w:t>
      </w:r>
    </w:p>
    <w:p>
      <w:pPr>
        <w:pStyle w:val="FirstParagraph"/>
      </w:pPr>
      <w:r>
        <w:t xml:space="preserve"> </w:t>
      </w:r>
    </w:p>
    <w:bookmarkEnd w:id="28"/>
    <w:bookmarkEnd w:id="29"/>
    <w:bookmarkStart w:id="31" w:name="X051fc13637ed6a08f69e6faf0eaf40894b266d0"/>
    <w:p>
      <w:pPr>
        <w:pStyle w:val="Heading2"/>
      </w:pPr>
      <w:r>
        <w:t xml:space="preserve">Appendix Table 3: Descriptive statistics of cardiovascular risk in the DO ART study for South Africa, by viral suppression (N = 1010)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30" w:name="page-break-3"/>
    <w:p>
      <w:pPr>
        <w:pStyle w:val="Heading3"/>
      </w:pPr>
      <w:r>
        <w:t xml:space="preserve">Page break</w:t>
      </w:r>
    </w:p>
    <w:bookmarkEnd w:id="30"/>
    <w:bookmarkEnd w:id="31"/>
    <w:bookmarkStart w:id="33" w:name="Xee54de766e6f18a2e8d219b2939f4e4baa978aa"/>
    <w:p>
      <w:pPr>
        <w:pStyle w:val="Heading2"/>
      </w:pPr>
      <w:r>
        <w:t xml:space="preserve">Appendix Table 4: Descriptive statistics of cardiovascular risk in the DO ART study for South Africa, by ART initiation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32" w:name="page-break-4"/>
    <w:p>
      <w:pPr>
        <w:pStyle w:val="Heading3"/>
      </w:pPr>
      <w:r>
        <w:t xml:space="preserve">Page break</w:t>
      </w:r>
    </w:p>
    <w:bookmarkEnd w:id="32"/>
    <w:bookmarkEnd w:id="33"/>
    <w:bookmarkStart w:id="34" w:name="X070ffb4c4728d9504d4ef6d233d689a4df8ea9e"/>
    <w:p>
      <w:pPr>
        <w:pStyle w:val="Heading2"/>
      </w:pPr>
      <w:r>
        <w:t xml:space="preserve">Appendix S3, Table 3: Coefficients for interaction term for cardiovascular risk for persons virally suppressed versus not suppressed at endline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(0.47,3.57)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(0.65,1.53)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(-0.01,5.54)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(-0.69,3.62)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(-0.63,1.9)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(-1.36,12.54)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** This is the coefficient for VS * arm</w:t>
      </w:r>
    </w:p>
    <w:bookmarkEnd w:id="34"/>
    <w:bookmarkStart w:id="36" w:name="Xcc32a45501e1ce29839451628710273d697c5c9"/>
    <w:p>
      <w:pPr>
        <w:pStyle w:val="Heading2"/>
      </w:pPr>
      <w:r>
        <w:t xml:space="preserve">Appendix S3, Table 4: Cardiovascular risk among people virally suppressed versus those not virally suppressed at endline,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(0.54,4.44)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(0.28,1.26)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(-0.68,3.13)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(-2.87,0.75)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(-1.97,1.04)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(0.02,2.09)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(-0.16,0.07)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(-0.57,9.31)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(1.78,11.22)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bookmarkStart w:id="35" w:name="page-break-5"/>
    <w:p>
      <w:pPr>
        <w:pStyle w:val="Heading3"/>
      </w:pPr>
      <w:r>
        <w:t xml:space="preserve">Page Break</w:t>
      </w:r>
    </w:p>
    <w:bookmarkEnd w:id="35"/>
    <w:bookmarkEnd w:id="36"/>
    <w:bookmarkStart w:id="38" w:name="X5f0403c9ea8985b18d164917199794d81e4100f"/>
    <w:p>
      <w:pPr>
        <w:pStyle w:val="Heading2"/>
      </w:pPr>
      <w:r>
        <w:t xml:space="preserve">Appendix S3, Table 5: Cardiovascular risk among people virally suppressed versus those not virally suppressed at endline CONTROLLING FOR CD4+ COUNT,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(-1.49, 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(-1.34, 0.78)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(0.33,1.59)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(2.29,9.17)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37" w:name="page-break-6"/>
    <w:p>
      <w:pPr>
        <w:pStyle w:val="Heading3"/>
      </w:pPr>
      <w:r>
        <w:t xml:space="preserve">Page Break</w:t>
      </w:r>
    </w:p>
    <w:bookmarkEnd w:id="37"/>
    <w:bookmarkEnd w:id="38"/>
    <w:bookmarkStart w:id="40" w:name="Xded72f4d4896ffa1c450aab55fdb3922b1bc32e"/>
    <w:p>
      <w:pPr>
        <w:pStyle w:val="Heading2"/>
      </w:pPr>
      <w:r>
        <w:t xml:space="preserve">Appendix S3, Table 6: Cardiovascular risk among people virally suppressed versus those not virally suppressed at endline RESTRICTED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(0.92,1.48)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(1.13,1.68)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(1.09,1.60)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(0.56,1.00)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(-1.62, 2.30)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 2.41)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(-1.61, 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(-1.69, 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(0.96,2.69)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(-0.20,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( 1.54,10.69)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( 1.15,10.33)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bookmarkStart w:id="39" w:name="page-break-7"/>
    <w:p>
      <w:pPr>
        <w:pStyle w:val="Heading3"/>
      </w:pPr>
      <w:r>
        <w:t xml:space="preserve">Page Break</w:t>
      </w:r>
    </w:p>
    <w:bookmarkEnd w:id="39"/>
    <w:bookmarkEnd w:id="40"/>
    <w:bookmarkStart w:id="42" w:name="X2bc61152a1bcb918910ac79226e6008472377c7"/>
    <w:p>
      <w:pPr>
        <w:pStyle w:val="Heading2"/>
      </w:pPr>
      <w:r>
        <w:t xml:space="preserve">Appendix S3, Table 7: Cardiovascular risk among people virally suppressed versus those not virally suppressed at endline RESTICTED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177)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482)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659)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(0.61,1.47)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(0.92,1.62)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(0.92,2.06)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(0.60,1.10)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177)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482)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659)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(-6.12, 2.09)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(-0.91, 3.45)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(-3.44, 2.36)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(0.72,3.75)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 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(-5.01,10.69)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( 0.87,12.25)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</w:tbl>
    <w:bookmarkStart w:id="41" w:name="page-break-8"/>
    <w:p>
      <w:pPr>
        <w:pStyle w:val="Heading3"/>
      </w:pPr>
      <w:r>
        <w:t xml:space="preserve">Page Break</w:t>
      </w:r>
    </w:p>
    <w:bookmarkEnd w:id="41"/>
    <w:bookmarkEnd w:id="42"/>
    <w:bookmarkStart w:id="44" w:name="Xc2d39b79111fe66d9c179fc11b8aa88e8fc2ef7"/>
    <w:p>
      <w:pPr>
        <w:pStyle w:val="Heading2"/>
      </w:pPr>
      <w:r>
        <w:t xml:space="preserve">S3, Table 7: Table 3 for the difference in difference in CVD risk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(-1.94, 4.18)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(-1.71, 4.29)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(-0.51, 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(-0.29, 1.46)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</w:tbl>
    <w:bookmarkStart w:id="43" w:name="page-break-9"/>
    <w:p>
      <w:pPr>
        <w:pStyle w:val="Heading3"/>
      </w:pPr>
      <w:r>
        <w:t xml:space="preserve">Page Break</w:t>
      </w:r>
    </w:p>
    <w:bookmarkEnd w:id="43"/>
    <w:bookmarkEnd w:id="44"/>
    <w:bookmarkStart w:id="46" w:name="X377167c7249691e745112b1e5cf464a4ba5f593"/>
    <w:p>
      <w:pPr>
        <w:pStyle w:val="Heading2"/>
      </w:pPr>
      <w:r>
        <w:t xml:space="preserve">S3, Table 8: Table 4 for the difference in difference in CVD risk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(-3.19, 6.45)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(-3.25, 4.62)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 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(-0.32, 2.14)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bookmarkStart w:id="45" w:name="page-break-10"/>
    <w:p>
      <w:pPr>
        <w:pStyle w:val="Heading3"/>
      </w:pPr>
      <w:r>
        <w:t xml:space="preserve">Page Break</w:t>
      </w:r>
    </w:p>
    <w:bookmarkEnd w:id="45"/>
    <w:bookmarkEnd w:id="46"/>
    <w:bookmarkStart w:id="48" w:name="Xc43cbe7d3e1c2c492b96aefa13ebf9149d7cc26"/>
    <w:p>
      <w:pPr>
        <w:pStyle w:val="Heading2"/>
      </w:pPr>
      <w:r>
        <w:t xml:space="preserve">S3, Table 8: Table 4 for the difference in difference in CVD risk (Not coded correctly???)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320)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236)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(1.11,8.84)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(-7.39, 1.92)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(-1.28, 0.25)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(0.31,3.62)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</w:tbl>
    <w:bookmarkStart w:id="47" w:name="page-break-11"/>
    <w:p>
      <w:pPr>
        <w:pStyle w:val="Heading3"/>
      </w:pPr>
      <w:r>
        <w:t xml:space="preserve">Page break</w:t>
      </w:r>
    </w:p>
    <w:bookmarkEnd w:id="47"/>
    <w:bookmarkEnd w:id="48"/>
    <w:bookmarkStart w:id="49" w:name="X4467558d1b8c3c8aab62813296dacfcd4a13f3c"/>
    <w:p>
      <w:pPr>
        <w:pStyle w:val="Heading2"/>
      </w:pPr>
      <w:r>
        <w:t xml:space="preserve">Appendix S3, EXTRA table: Cardiovascular risk among people virally suppressed versus those not virally suppressed at endline, by site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(1.05,1.39)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(0.69,5.83)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(0.42,1.23)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(0.69,1.11)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(0.75,1.72)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(-0.69,2.24)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(-4.27,1.12)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(-1.08,1.33)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(-3.2,1.07)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(0.52,2.04)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(-0.9,1.31)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(-1.02,6.64)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(5.6,19.49)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49"/>
    <w:bookmarkStart w:id="50" w:name="s4-additional-figures"/>
    <w:p>
      <w:pPr>
        <w:pStyle w:val="Heading2"/>
      </w:pPr>
      <w:r>
        <w:t xml:space="preserve">S4: Additional Figures</w:t>
      </w:r>
    </w:p>
    <w:bookmarkEnd w:id="50"/>
    <w:bookmarkStart w:id="58" w:name="X777840a2596198010bbf7db69e109ae2e5bdbff"/>
    <w:p>
      <w:pPr>
        <w:pStyle w:val="Heading2"/>
      </w:pPr>
      <w:r>
        <w:t xml:space="preserve">S5 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page-break-12"/>
    <w:p>
      <w:pPr>
        <w:pStyle w:val="Heading3"/>
      </w:pPr>
      <w:r>
        <w:t xml:space="preserve">Page Break</w:t>
      </w:r>
    </w:p>
    <w:bookmarkEnd w:id="57"/>
    <w:bookmarkEnd w:id="58"/>
    <w:bookmarkStart w:id="66" w:name="X1c4d55cdfa1282435e343d54eef85a1eefe4392"/>
    <w:p>
      <w:pPr>
        <w:pStyle w:val="Heading2"/>
      </w:pPr>
      <w:r>
        <w:t xml:space="preserve">S5 Figure 2: Distribution of cardiovascular risk, by gender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page-break-13"/>
    <w:p>
      <w:pPr>
        <w:pStyle w:val="Heading3"/>
      </w:pPr>
      <w:r>
        <w:t xml:space="preserve">Page Break</w:t>
      </w:r>
    </w:p>
    <w:bookmarkEnd w:id="65"/>
    <w:bookmarkEnd w:id="66"/>
    <w:bookmarkStart w:id="74" w:name="X0b351c8fc101f3159cb3c95373529005a7a39e4"/>
    <w:p>
      <w:pPr>
        <w:pStyle w:val="Heading2"/>
      </w:pPr>
      <w:r>
        <w:t xml:space="preserve">S5 Figure 3: Distribution, by VS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3" w:name="page-break-14"/>
    <w:p>
      <w:pPr>
        <w:pStyle w:val="Heading3"/>
      </w:pPr>
      <w:r>
        <w:t xml:space="preserve">Page Break</w:t>
      </w:r>
    </w:p>
    <w:bookmarkEnd w:id="73"/>
    <w:bookmarkEnd w:id="74"/>
    <w:bookmarkStart w:id="82" w:name="X785576fa5048e4b80bcebe4b6c934b5887c7ffe"/>
    <w:p>
      <w:pPr>
        <w:pStyle w:val="Heading2"/>
      </w:pPr>
      <w:r>
        <w:t xml:space="preserve">S5 Figure 4: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7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1" w:name="page-break-15"/>
    <w:p>
      <w:pPr>
        <w:pStyle w:val="Heading3"/>
      </w:pPr>
      <w:r>
        <w:t xml:space="preserve">Page break</w:t>
      </w:r>
    </w:p>
    <w:bookmarkEnd w:id="81"/>
    <w:bookmarkEnd w:id="82"/>
    <w:bookmarkStart w:id="90" w:name="X16ac2bfbfb1581e4d35165e747484b8af9ecd42"/>
    <w:p>
      <w:pPr>
        <w:pStyle w:val="Heading2"/>
      </w:pPr>
      <w:r>
        <w:t xml:space="preserve">S5 Figure 5: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8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page-break-16"/>
    <w:p>
      <w:pPr>
        <w:pStyle w:val="Heading3"/>
      </w:pPr>
      <w:r>
        <w:t xml:space="preserve">Page Break</w:t>
      </w:r>
    </w:p>
    <w:bookmarkEnd w:id="89"/>
    <w:bookmarkEnd w:id="90"/>
    <w:bookmarkStart w:id="98" w:name="X5af3a53974566ee8c76c2a5b358c8790ac0c195"/>
    <w:p>
      <w:pPr>
        <w:pStyle w:val="Heading2"/>
      </w:pPr>
      <w:r>
        <w:t xml:space="preserve">S5 Figure 6: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9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7" w:name="page-break-17"/>
    <w:p>
      <w:pPr>
        <w:pStyle w:val="Heading3"/>
      </w:pPr>
      <w:r>
        <w:t xml:space="preserve">Page Break</w:t>
      </w:r>
    </w:p>
    <w:bookmarkEnd w:id="97"/>
    <w:bookmarkEnd w:id="98"/>
    <w:bookmarkStart w:id="105" w:name="Xc99cd9f173fe72e5c59784bf9526b7b8f3ca198"/>
    <w:p>
      <w:pPr>
        <w:pStyle w:val="Heading2"/>
      </w:pPr>
      <w:r>
        <w:t xml:space="preserve">S5 Figure 7: Distribution of CVD variables by education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0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0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End w:id="106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102" Target="media/rId10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2024-05-06T02:08:45Z</dcterms:created>
  <dcterms:modified xsi:type="dcterms:W3CDTF">2024-05-06T02:08:45Z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May, 2024</vt:lpwstr>
  </property>
  <property fmtid="{D5CDD505-2E9C-101B-9397-08002B2CF9AE}" pid="3" name="output">
    <vt:lpwstr/>
  </property>
</Properties>
</file>