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main-paper-tables"/>
      <w:r>
        <w:t xml:space="preserve">Main paper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Table 1: Descriptive statistics of cardiovascular risk in the DO ART study, by trial arm and gender</w:t>
      </w:r>
    </w:p>
    <w:p>
      <w:pPr>
        <w:pStyle w:val="Compact"/>
        <w:numPr>
          <w:numId w:val="1001"/>
          <w:ilvl w:val="0"/>
        </w:numPr>
      </w:pPr>
      <w:r>
        <w:t xml:space="preserve">Table 2: Poisson + linear regressions for community delivery of HIV care compared with clinic-based care, and including VS</w:t>
      </w:r>
    </w:p>
    <w:p>
      <w:pPr>
        <w:pStyle w:val="Compact"/>
        <w:numPr>
          <w:numId w:val="1001"/>
          <w:ilvl w:val="0"/>
        </w:numPr>
      </w:pPr>
      <w:r>
        <w:t xml:space="preserve">Table 3: Poisson + linear regressions with VS as predictor [NON-RANDOMIZED ANALYSIS]</w:t>
      </w:r>
    </w:p>
    <w:p>
      <w:pPr>
        <w:pStyle w:val="Compact"/>
        <w:numPr>
          <w:numId w:val="1001"/>
          <w:ilvl w:val="0"/>
        </w:numPr>
      </w:pPr>
      <w:r>
        <w:t xml:space="preserve">Table 4: Poisson + linear regressions, stratified by country</w:t>
      </w:r>
    </w:p>
    <w:p>
      <w:pPr>
        <w:pStyle w:val="Heading1"/>
      </w:pPr>
      <w:bookmarkStart w:id="21" w:name="regression-plots-im-ok-to-cut-these"/>
      <w:r>
        <w:t xml:space="preserve">Regression plots (I’m ok to cut these…)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Figure 1: Relative risk of cardiovascular risk for community-based ART compared with clinic-based care</w:t>
      </w:r>
    </w:p>
    <w:p>
      <w:pPr>
        <w:pStyle w:val="Compact"/>
        <w:numPr>
          <w:numId w:val="1002"/>
          <w:ilvl w:val="0"/>
        </w:numPr>
      </w:pPr>
      <w:r>
        <w:t xml:space="preserve">Figure 2: Risk difference for cardiovascular risk for community-based ART compared with clinic-based care</w:t>
      </w:r>
    </w:p>
    <w:p>
      <w:pPr>
        <w:pStyle w:val="Compact"/>
        <w:numPr>
          <w:numId w:val="1002"/>
          <w:ilvl w:val="0"/>
        </w:numPr>
      </w:pPr>
      <w:r>
        <w:t xml:space="preserve">Alternate Fig. 1: Faceted by variable instead of country</w:t>
      </w:r>
    </w:p>
    <w:p>
      <w:pPr>
        <w:pStyle w:val="Compact"/>
        <w:numPr>
          <w:numId w:val="1002"/>
          <w:ilvl w:val="0"/>
        </w:numPr>
      </w:pPr>
      <w:r>
        <w:t xml:space="preserve">Alternate Fig. 2: Faceted by variable instead of country</w:t>
      </w:r>
    </w:p>
    <w:p>
      <w:pPr>
        <w:pStyle w:val="Heading3"/>
      </w:pPr>
      <w:bookmarkStart w:id="22" w:name="page-break"/>
      <w:r>
        <w:t xml:space="preserve">Page Break</w:t>
      </w:r>
      <w:bookmarkEnd w:id="22"/>
    </w:p>
    <w:p>
      <w:pPr>
        <w:pStyle w:val="Heading2"/>
      </w:pPr>
      <w:bookmarkStart w:id="23" w:name="Xf9769fb99992fd2ace8c32aa42c23914fbfb0e0"/>
      <w:r>
        <w:t xml:space="preserve">Table 1: Descriptive statistics of cardiovascular risk in the DO ART study, by trial arm and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 (64%)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Heading3"/>
      </w:pPr>
      <w:bookmarkStart w:id="24" w:name="page-break-1"/>
      <w:r>
        <w:t xml:space="preserve">Page Break</w:t>
      </w:r>
      <w:bookmarkEnd w:id="24"/>
    </w:p>
    <w:p>
      <w:pPr>
        <w:pStyle w:val="Heading2"/>
      </w:pPr>
      <w:bookmarkStart w:id="25" w:name="X32713250e32b16679a55460a63ba0e9bc3f449e"/>
      <w:r>
        <w:t xml:space="preserve">Table 2. Cardiovascular risk for community delivery of HIV care compared with clinic-based care (N = 873).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(0.78,1.08)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(0.92,9.12)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(0.98,8.96)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(0.93,8.74)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(0.88,1.42)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(-2.66,0.42)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(-2.55,0.51)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(-2.4,0.68)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(-1.26,1.26)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(-1.21,1.28)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(-1.09,1.39)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(-0.84,0.44)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(-0.93,0.34)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(-0.16,7.2)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(0.05,7.35)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(-0.25,7.09)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3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3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3"/>
          <w:ilvl w:val="0"/>
        </w:numPr>
      </w:pPr>
      <w:r>
        <w:t xml:space="preserve">Adjusted models includes site, age, smoking and gender.</w:t>
      </w:r>
    </w:p>
    <w:p>
      <w:pPr>
        <w:pStyle w:val="Compact"/>
        <w:numPr>
          <w:numId w:val="1003"/>
          <w:ilvl w:val="0"/>
        </w:numPr>
      </w:pPr>
      <w:r>
        <w:t xml:space="preserve">Extended model includes model endline viral suppression [binary] plus all adjustment variables</w:t>
      </w:r>
    </w:p>
    <w:p>
      <w:pPr>
        <w:pStyle w:val="Heading3"/>
      </w:pPr>
      <w:bookmarkStart w:id="26" w:name="page-break-2"/>
      <w:r>
        <w:t xml:space="preserve">Page Break</w:t>
      </w:r>
      <w:bookmarkEnd w:id="26"/>
    </w:p>
    <w:p>
      <w:pPr>
        <w:pStyle w:val="Heading2"/>
      </w:pPr>
      <w:bookmarkStart w:id="27" w:name="Xf1f1dea46df9d46d3b669a5e695227faaa73bf1"/>
      <w:r>
        <w:t xml:space="preserve">Table 3. Cardiovascular risk among people virally suppressed versus those not virally suppressed at endline (N = 1252).</w:t>
      </w:r>
      <w:bookmarkEnd w:id="27"/>
    </w:p>
    <w:p>
      <w:pPr>
        <w:pStyle w:val="FirstParagraph"/>
      </w:pPr>
      <w:r>
        <w:t xml:space="preserve">** Note, we drop 63 participants without endline viral load available.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(0.88,1.18)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(0.58,1.45)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(0.63,1.54)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(0.35,2.93)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(0.35,2.87)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(1,1)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(-1.83,0.84)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(-1.68,0.98)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(-1.38,0.77)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(-1.33,0.8)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(0.71,1.85)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(1.47,8.15)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(1.33,7.98)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4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4"/>
          <w:ilvl w:val="0"/>
        </w:numPr>
      </w:pPr>
      <w:r>
        <w:t xml:space="preserve">This analysis does NOT include trial arm.</w:t>
      </w:r>
    </w:p>
    <w:p>
      <w:pPr>
        <w:pStyle w:val="Compact"/>
        <w:numPr>
          <w:numId w:val="1004"/>
          <w:ilvl w:val="0"/>
        </w:numPr>
      </w:pPr>
      <w:r>
        <w:t xml:space="preserve">Baseline model adjusts for site only; adjusted models include site, age, smoking, and gender</w:t>
      </w:r>
    </w:p>
    <w:p>
      <w:pPr>
        <w:pStyle w:val="Heading3"/>
      </w:pPr>
      <w:bookmarkStart w:id="28" w:name="page-break-3"/>
      <w:r>
        <w:t xml:space="preserve">Page Break</w:t>
      </w:r>
      <w:bookmarkEnd w:id="28"/>
    </w:p>
    <w:p>
      <w:pPr>
        <w:pStyle w:val="Heading1"/>
      </w:pPr>
      <w:bookmarkStart w:id="29" w:name="X0a1d488f2879a8c999a5275ca847b230fdd67fc"/>
      <w:r>
        <w:t xml:space="preserve">Table 4: Cardiovascular risk for community delivery of HIV care compared with clinic-based care, stratified by country (N = 873).</w:t>
      </w:r>
      <w:bookmarkEnd w:id="29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(0.77,1.12)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(0.56,1.89)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(0.93,60.48)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(1.02,56.71)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(0.8,51.8)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(-2.05,1.16)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(-1.91,1.26)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(-1.87,1.37)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(-1.05,1.58)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(-0.95,1.63)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(-0.94,0.66)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(-0.98,0.54)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(-1.06,0.45)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(-0.26,7.71)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(-0.2,7.77)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(-0.77,7.25)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(0.56,1.23)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(0.53,1.17)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(0.05,12.97)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(0.6,2.12)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(0.6,2.08)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(0.09,2.12)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(0.1,2.06)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(0.11,2.16)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(0.16,5.24)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(0.14,5.37)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(0.13,6.09)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(-7.54,0.66)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(-7.71,0.44)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(-7.09,0.84)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(-4.5,2.05)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(-4.53,1.96)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(-4.01,2.31)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(-0.76,1.16)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(-0.82,1.13)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(-0.06,0.25)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(-10.26,8.95)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(-10.73,8.43)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(-9.85,9.6)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5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5"/>
          <w:ilvl w:val="0"/>
        </w:numPr>
      </w:pPr>
      <w:r>
        <w:t xml:space="preserve">Adjusted models include age, smoking and gender.</w:t>
      </w:r>
    </w:p>
    <w:p>
      <w:pPr>
        <w:pStyle w:val="Compact"/>
        <w:numPr>
          <w:numId w:val="1005"/>
          <w:ilvl w:val="0"/>
        </w:numPr>
      </w:pPr>
      <w:r>
        <w:t xml:space="preserve">The extended model includes viral suppression and all adjustment variables.</w:t>
      </w:r>
    </w:p>
    <w:p>
      <w:pPr>
        <w:pStyle w:val="Heading3"/>
      </w:pPr>
      <w:bookmarkStart w:id="30" w:name="page-break-4"/>
      <w:r>
        <w:t xml:space="preserve">Page Break</w:t>
      </w:r>
      <w:bookmarkEnd w:id="30"/>
    </w:p>
    <w:p>
      <w:pPr>
        <w:pStyle w:val="Heading2"/>
      </w:pPr>
      <w:bookmarkStart w:id="31" w:name="X33ded1b00355bfa1f4258c8d0397aa6793eda3d"/>
      <w:r>
        <w:t xml:space="preserve">Figure 1: Relative risk of cardiovascular risk for community-based ART compared with clinic-based care</w:t>
      </w:r>
      <w:bookmarkEnd w:id="31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46a7a744d6a71812b961681f53faf9cc9f79cd8"/>
      <w:r>
        <w:t xml:space="preserve">Figure 2: Risk difference of cardiovascular risk for community-based ART compared with clinic-based care</w:t>
      </w:r>
      <w:bookmarkEnd w:id="33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9a68730ee065d5739d595f8a76d1de7d82bd92d"/>
      <w:r>
        <w:t xml:space="preserve">Alternate Fig. 1: Relative risk of cardiovascular risk for community-based ART compared with clinic-based care</w:t>
      </w:r>
      <w:bookmarkEnd w:id="35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4cde2f977a690a9f0ce873af11f7d58f96977b5"/>
      <w:r>
        <w:t xml:space="preserve">Alternate Fig. 2: Risk difference of cardiovascular risk for community-based ART compared with clinic-based care</w:t>
      </w:r>
      <w:bookmarkEnd w:id="37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e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2022-06-06T17:24:01Z</dcterms:created>
  <dcterms:modified xsi:type="dcterms:W3CDTF">2022-06-06T17:24:01Z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June, 2022</vt:lpwstr>
  </property>
  <property fmtid="{D5CDD505-2E9C-101B-9397-08002B2CF9AE}" pid="3" name="output">
    <vt:lpwstr/>
  </property>
</Properties>
</file>