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51ABC" w14:textId="77777777" w:rsidR="00CF4875" w:rsidRDefault="00CF4875" w:rsidP="00A855BD">
      <w:pPr>
        <w:rPr>
          <w:rFonts w:ascii="Times" w:hAnsi="Times" w:cs="Times"/>
          <w:lang w:bidi="fa-IR"/>
        </w:rPr>
      </w:pPr>
    </w:p>
    <w:p w14:paraId="6C0F470E" w14:textId="77777777" w:rsidR="003B380B" w:rsidRPr="00CF4875" w:rsidRDefault="003B380B">
      <w:pPr>
        <w:rPr>
          <w:rFonts w:ascii="Times" w:hAnsi="Times" w:cs="Times"/>
        </w:rPr>
      </w:pPr>
    </w:p>
    <w:p w14:paraId="2125DD19" w14:textId="77777777" w:rsidR="00CF4875" w:rsidRDefault="00CF4875" w:rsidP="00CF4875">
      <w:pPr>
        <w:jc w:val="center"/>
        <w:rPr>
          <w:rFonts w:ascii="Times" w:hAnsi="Times" w:cs="Times"/>
        </w:rPr>
      </w:pPr>
    </w:p>
    <w:p w14:paraId="449FC90B" w14:textId="77777777" w:rsidR="00CF4875" w:rsidRDefault="00CF4875" w:rsidP="00CF4875">
      <w:pPr>
        <w:jc w:val="center"/>
        <w:rPr>
          <w:rFonts w:ascii="Times" w:hAnsi="Times" w:cs="Times"/>
        </w:rPr>
      </w:pPr>
    </w:p>
    <w:p w14:paraId="40F09758" w14:textId="77777777" w:rsidR="00CF4875" w:rsidRDefault="00CF4875" w:rsidP="00CF4875">
      <w:pPr>
        <w:jc w:val="center"/>
        <w:rPr>
          <w:rFonts w:ascii="Times" w:hAnsi="Times" w:cs="Times"/>
        </w:rPr>
      </w:pPr>
    </w:p>
    <w:p w14:paraId="68EAD778" w14:textId="77777777" w:rsidR="00CF4875" w:rsidRDefault="00CF4875" w:rsidP="00CF4875">
      <w:pPr>
        <w:jc w:val="center"/>
        <w:rPr>
          <w:rFonts w:ascii="Times" w:hAnsi="Times" w:cs="Times"/>
        </w:rPr>
      </w:pPr>
    </w:p>
    <w:p w14:paraId="145901E5" w14:textId="67BCD766" w:rsidR="00CF4875" w:rsidRPr="00CF4875" w:rsidRDefault="00677D3D" w:rsidP="00531076">
      <w:pPr>
        <w:spacing w:line="480" w:lineRule="auto"/>
        <w:jc w:val="center"/>
        <w:rPr>
          <w:rFonts w:ascii="Times" w:hAnsi="Times" w:cs="Times"/>
        </w:rPr>
      </w:pPr>
      <w:r>
        <w:rPr>
          <w:rFonts w:ascii="Times" w:hAnsi="Times" w:cs="Times"/>
        </w:rPr>
        <w:t>Registering Informal</w:t>
      </w:r>
      <w:r w:rsidR="002C0EAB">
        <w:rPr>
          <w:rFonts w:ascii="Times" w:hAnsi="Times" w:cs="Times"/>
        </w:rPr>
        <w:t>ity</w:t>
      </w:r>
      <w:r w:rsidR="00B05D7E">
        <w:rPr>
          <w:rFonts w:ascii="Times" w:hAnsi="Times" w:cs="Times"/>
        </w:rPr>
        <w:t>:</w:t>
      </w:r>
    </w:p>
    <w:p w14:paraId="35AA65DD" w14:textId="178DD8B5" w:rsidR="00CF4875" w:rsidRPr="00CF4875" w:rsidRDefault="00B05D7E" w:rsidP="00531076">
      <w:pPr>
        <w:spacing w:line="480" w:lineRule="auto"/>
        <w:jc w:val="center"/>
        <w:rPr>
          <w:rFonts w:ascii="Times" w:hAnsi="Times" w:cs="Times"/>
        </w:rPr>
      </w:pPr>
      <w:r>
        <w:rPr>
          <w:rFonts w:ascii="Times" w:hAnsi="Times" w:cs="Times"/>
        </w:rPr>
        <w:t xml:space="preserve">Indian Unincorporated Enterprises </w:t>
      </w:r>
      <w:r w:rsidR="00C93713">
        <w:rPr>
          <w:rFonts w:ascii="Times" w:hAnsi="Times" w:cs="Times"/>
        </w:rPr>
        <w:t>and State Recordkeeping</w:t>
      </w:r>
    </w:p>
    <w:p w14:paraId="6512A78C" w14:textId="77777777" w:rsidR="00CF4875" w:rsidRPr="00CF4875" w:rsidRDefault="00CF4875" w:rsidP="00CF4875">
      <w:pPr>
        <w:jc w:val="center"/>
        <w:rPr>
          <w:rFonts w:ascii="Times" w:hAnsi="Times" w:cs="Times"/>
        </w:rPr>
      </w:pPr>
    </w:p>
    <w:p w14:paraId="17B2A504" w14:textId="77777777" w:rsidR="00CF4875" w:rsidRDefault="00CF4875" w:rsidP="00CF4875">
      <w:pPr>
        <w:jc w:val="center"/>
        <w:rPr>
          <w:rFonts w:ascii="Times" w:hAnsi="Times" w:cs="Times"/>
        </w:rPr>
      </w:pPr>
    </w:p>
    <w:p w14:paraId="3B71474C" w14:textId="77777777" w:rsidR="00CF4875" w:rsidRDefault="00CF4875" w:rsidP="00CF4875">
      <w:pPr>
        <w:jc w:val="center"/>
        <w:rPr>
          <w:rFonts w:ascii="Times" w:hAnsi="Times" w:cs="Times"/>
        </w:rPr>
      </w:pPr>
    </w:p>
    <w:p w14:paraId="03C8F4F9" w14:textId="77777777" w:rsidR="00CF4875" w:rsidRPr="00CF4875" w:rsidRDefault="00B05D7E" w:rsidP="00CF4875">
      <w:pPr>
        <w:jc w:val="center"/>
        <w:rPr>
          <w:rFonts w:ascii="Times" w:hAnsi="Times" w:cs="Times"/>
        </w:rPr>
      </w:pPr>
      <w:r>
        <w:rPr>
          <w:rFonts w:ascii="Times" w:hAnsi="Times" w:cs="Times"/>
        </w:rPr>
        <w:t>Maitreyee Singh</w:t>
      </w:r>
    </w:p>
    <w:p w14:paraId="4F6A9713" w14:textId="77777777" w:rsidR="00CF4875" w:rsidRPr="00CF4875" w:rsidRDefault="00CF4875" w:rsidP="00CF4875">
      <w:pPr>
        <w:jc w:val="center"/>
        <w:rPr>
          <w:rFonts w:ascii="Times" w:hAnsi="Times" w:cs="Times"/>
        </w:rPr>
      </w:pPr>
    </w:p>
    <w:p w14:paraId="47328A98" w14:textId="77777777" w:rsidR="00CF4875" w:rsidRDefault="00CF4875" w:rsidP="00CF4875">
      <w:pPr>
        <w:jc w:val="center"/>
        <w:rPr>
          <w:rFonts w:ascii="Times" w:hAnsi="Times" w:cs="Times"/>
        </w:rPr>
      </w:pPr>
    </w:p>
    <w:p w14:paraId="78FBC920" w14:textId="77777777" w:rsidR="00CF4875" w:rsidRDefault="00CF4875" w:rsidP="00CF4875">
      <w:pPr>
        <w:jc w:val="center"/>
        <w:rPr>
          <w:rFonts w:ascii="Times" w:hAnsi="Times" w:cs="Times"/>
        </w:rPr>
      </w:pPr>
    </w:p>
    <w:p w14:paraId="6E5FBDA5" w14:textId="77777777" w:rsidR="00CF4875" w:rsidRDefault="00CF4875" w:rsidP="00CF4875">
      <w:pPr>
        <w:jc w:val="center"/>
        <w:rPr>
          <w:rFonts w:ascii="Times" w:hAnsi="Times" w:cs="Times"/>
        </w:rPr>
      </w:pPr>
    </w:p>
    <w:p w14:paraId="69FB47DE" w14:textId="77777777" w:rsidR="00CF4875" w:rsidRDefault="00CF4875" w:rsidP="00CF4875">
      <w:pPr>
        <w:jc w:val="center"/>
        <w:rPr>
          <w:rFonts w:ascii="Times" w:hAnsi="Times" w:cs="Times"/>
        </w:rPr>
      </w:pPr>
    </w:p>
    <w:p w14:paraId="68010343" w14:textId="77777777" w:rsidR="00B05D7E" w:rsidRDefault="00B05D7E" w:rsidP="00CF4875">
      <w:pPr>
        <w:jc w:val="center"/>
        <w:rPr>
          <w:rFonts w:ascii="Times" w:hAnsi="Times" w:cs="Times"/>
        </w:rPr>
      </w:pPr>
    </w:p>
    <w:p w14:paraId="09E70599" w14:textId="77777777" w:rsidR="00CF4875" w:rsidRDefault="00CF4875" w:rsidP="00CF4875">
      <w:pPr>
        <w:jc w:val="center"/>
        <w:rPr>
          <w:rFonts w:ascii="Times" w:hAnsi="Times" w:cs="Times"/>
        </w:rPr>
      </w:pPr>
    </w:p>
    <w:p w14:paraId="7ECE7367" w14:textId="77777777" w:rsidR="00CF4875" w:rsidRPr="00CF4875" w:rsidRDefault="00B05D7E" w:rsidP="00DD4CCB">
      <w:pPr>
        <w:spacing w:line="480" w:lineRule="auto"/>
        <w:jc w:val="center"/>
        <w:rPr>
          <w:rFonts w:ascii="Times" w:hAnsi="Times" w:cs="Times"/>
        </w:rPr>
      </w:pPr>
      <w:r>
        <w:rPr>
          <w:rFonts w:ascii="Times" w:hAnsi="Times" w:cs="Times"/>
        </w:rPr>
        <w:t>GEOG 460</w:t>
      </w:r>
      <w:r w:rsidR="00CF4875" w:rsidRPr="00CF4875">
        <w:rPr>
          <w:rFonts w:ascii="Times" w:hAnsi="Times" w:cs="Times"/>
        </w:rPr>
        <w:t xml:space="preserve">: </w:t>
      </w:r>
      <w:r>
        <w:rPr>
          <w:rFonts w:ascii="Times" w:hAnsi="Times" w:cs="Times"/>
        </w:rPr>
        <w:t>Geographies of Economic Change</w:t>
      </w:r>
    </w:p>
    <w:p w14:paraId="512E38CB" w14:textId="77777777" w:rsidR="00CF4875" w:rsidRPr="00CF4875" w:rsidRDefault="00CF4875" w:rsidP="00DD4CCB">
      <w:pPr>
        <w:spacing w:line="480" w:lineRule="auto"/>
        <w:jc w:val="center"/>
        <w:rPr>
          <w:rFonts w:ascii="Times" w:hAnsi="Times" w:cs="Times"/>
        </w:rPr>
      </w:pPr>
      <w:r w:rsidRPr="00CF4875">
        <w:rPr>
          <w:rFonts w:ascii="Times" w:hAnsi="Times" w:cs="Times"/>
        </w:rPr>
        <w:t xml:space="preserve">Dr. </w:t>
      </w:r>
      <w:r w:rsidR="00B05D7E">
        <w:rPr>
          <w:rFonts w:ascii="Times" w:hAnsi="Times" w:cs="Times"/>
        </w:rPr>
        <w:t>Adrian Drummond-Cole</w:t>
      </w:r>
    </w:p>
    <w:p w14:paraId="75459FAE" w14:textId="733BF526" w:rsidR="00CF4875" w:rsidRPr="00CF4875" w:rsidRDefault="00531076" w:rsidP="00DD4CCB">
      <w:pPr>
        <w:spacing w:line="480" w:lineRule="auto"/>
        <w:jc w:val="center"/>
        <w:rPr>
          <w:rFonts w:ascii="Times" w:hAnsi="Times" w:cs="Times"/>
        </w:rPr>
      </w:pPr>
      <w:r>
        <w:rPr>
          <w:rFonts w:ascii="Times" w:hAnsi="Times" w:cs="Times"/>
        </w:rPr>
        <w:t>May</w:t>
      </w:r>
      <w:r w:rsidR="00B05D7E">
        <w:rPr>
          <w:rFonts w:ascii="Times" w:hAnsi="Times" w:cs="Times"/>
        </w:rPr>
        <w:t xml:space="preserve"> 1</w:t>
      </w:r>
      <w:r>
        <w:rPr>
          <w:rFonts w:ascii="Times" w:hAnsi="Times" w:cs="Times"/>
        </w:rPr>
        <w:t>0</w:t>
      </w:r>
      <w:r w:rsidR="00B05D7E">
        <w:rPr>
          <w:rFonts w:ascii="Times" w:hAnsi="Times" w:cs="Times"/>
        </w:rPr>
        <w:t>, 2024</w:t>
      </w:r>
    </w:p>
    <w:p w14:paraId="13401B24" w14:textId="77777777" w:rsidR="00DD4CCB" w:rsidRDefault="00B05D7E" w:rsidP="00B05D7E">
      <w:pPr>
        <w:spacing w:line="480" w:lineRule="auto"/>
        <w:rPr>
          <w:rFonts w:ascii="Times" w:hAnsi="Times" w:cs="Times"/>
        </w:rPr>
      </w:pPr>
      <w:r>
        <w:rPr>
          <w:rFonts w:ascii="Times" w:hAnsi="Times" w:cs="Times"/>
        </w:rPr>
        <w:br w:type="page"/>
      </w:r>
    </w:p>
    <w:p w14:paraId="38D9299E" w14:textId="2D2D22D5" w:rsidR="00DD4CCB" w:rsidRPr="00DD4CCB" w:rsidRDefault="00DD4CCB" w:rsidP="00B05D7E">
      <w:pPr>
        <w:spacing w:line="480" w:lineRule="auto"/>
        <w:rPr>
          <w:rFonts w:ascii="Times" w:hAnsi="Times" w:cs="Times"/>
          <w:b/>
          <w:bCs/>
        </w:rPr>
      </w:pPr>
      <w:r w:rsidRPr="00DD4CCB">
        <w:rPr>
          <w:rFonts w:ascii="Times" w:hAnsi="Times" w:cs="Times"/>
          <w:b/>
          <w:bCs/>
        </w:rPr>
        <w:lastRenderedPageBreak/>
        <w:t>Research Motivation</w:t>
      </w:r>
    </w:p>
    <w:p w14:paraId="1E9501BE" w14:textId="45BEE203" w:rsidR="00DD4CCB" w:rsidRPr="00DD4CCB" w:rsidRDefault="00DD4CCB" w:rsidP="00DE6367">
      <w:pPr>
        <w:spacing w:line="480" w:lineRule="auto"/>
        <w:ind w:firstLine="720"/>
        <w:rPr>
          <w:rFonts w:ascii="Times" w:hAnsi="Times" w:cs="Times"/>
        </w:rPr>
      </w:pPr>
      <w:r w:rsidRPr="009A4240">
        <w:rPr>
          <w:rFonts w:ascii="Times" w:hAnsi="Times" w:cs="Times"/>
        </w:rPr>
        <w:t xml:space="preserve">In 1999, the </w:t>
      </w:r>
      <w:r>
        <w:rPr>
          <w:rFonts w:ascii="Times" w:hAnsi="Times" w:cs="Times"/>
        </w:rPr>
        <w:t xml:space="preserve">Indian </w:t>
      </w:r>
      <w:r w:rsidRPr="009A4240">
        <w:rPr>
          <w:rFonts w:ascii="Times" w:hAnsi="Times" w:cs="Times"/>
        </w:rPr>
        <w:t xml:space="preserve">government’s National Sample Survey </w:t>
      </w:r>
      <w:r w:rsidR="00DE6367">
        <w:rPr>
          <w:rFonts w:ascii="Times" w:hAnsi="Times" w:cs="Times"/>
        </w:rPr>
        <w:t xml:space="preserve">Office </w:t>
      </w:r>
      <w:r w:rsidRPr="009A4240">
        <w:rPr>
          <w:rFonts w:ascii="Times" w:hAnsi="Times" w:cs="Times"/>
        </w:rPr>
        <w:t>(NSS</w:t>
      </w:r>
      <w:r w:rsidR="00DE6367">
        <w:rPr>
          <w:rFonts w:ascii="Times" w:hAnsi="Times" w:cs="Times"/>
        </w:rPr>
        <w:t>O</w:t>
      </w:r>
      <w:r w:rsidRPr="009A4240">
        <w:rPr>
          <w:rFonts w:ascii="Times" w:hAnsi="Times" w:cs="Times"/>
        </w:rPr>
        <w:t>) counted informal workers for the first time.</w:t>
      </w:r>
      <w:r>
        <w:rPr>
          <w:rFonts w:ascii="Times" w:hAnsi="Times" w:cs="Times"/>
        </w:rPr>
        <w:t xml:space="preserve"> </w:t>
      </w:r>
      <w:r w:rsidRPr="00DD4CCB">
        <w:rPr>
          <w:rFonts w:ascii="Times" w:hAnsi="Times" w:cs="Times"/>
        </w:rPr>
        <w:t xml:space="preserve">In response to the limitations </w:t>
      </w:r>
      <w:r w:rsidR="00DE6367">
        <w:rPr>
          <w:rFonts w:ascii="Times" w:hAnsi="Times" w:cs="Times"/>
        </w:rPr>
        <w:t>by</w:t>
      </w:r>
      <w:r w:rsidRPr="00DD4CCB">
        <w:rPr>
          <w:rFonts w:ascii="Times" w:hAnsi="Times" w:cs="Times"/>
        </w:rPr>
        <w:t xml:space="preserve"> the Indian Census of Population in capturing realistic data on </w:t>
      </w:r>
      <w:r w:rsidR="001E3CDE">
        <w:rPr>
          <w:rFonts w:ascii="Times" w:hAnsi="Times" w:cs="Times"/>
        </w:rPr>
        <w:t xml:space="preserve">the </w:t>
      </w:r>
      <w:r w:rsidRPr="00DD4CCB">
        <w:rPr>
          <w:rFonts w:ascii="Times" w:hAnsi="Times" w:cs="Times"/>
        </w:rPr>
        <w:t>labor force, changes were introduced to improve this data collection. Apart from adopting a new definition of “worker,” the Census put special emphasis on collecting information on unpaid economic work on farms and family enterprises and in informal sector</w:t>
      </w:r>
      <w:r w:rsidR="00DE6367">
        <w:rPr>
          <w:rFonts w:ascii="Times" w:hAnsi="Times" w:cs="Times"/>
        </w:rPr>
        <w:t xml:space="preserve">, </w:t>
      </w:r>
      <w:r w:rsidRPr="00DD4CCB">
        <w:rPr>
          <w:rFonts w:ascii="Times" w:hAnsi="Times" w:cs="Times"/>
        </w:rPr>
        <w:t>conduc</w:t>
      </w:r>
      <w:r w:rsidR="00DE6367">
        <w:rPr>
          <w:rFonts w:ascii="Times" w:hAnsi="Times" w:cs="Times"/>
        </w:rPr>
        <w:t>ting</w:t>
      </w:r>
      <w:r w:rsidRPr="00DD4CCB">
        <w:rPr>
          <w:rFonts w:ascii="Times" w:hAnsi="Times" w:cs="Times"/>
        </w:rPr>
        <w:t xml:space="preserve"> an independent informal sector survey of enterprises </w:t>
      </w:r>
      <w:r w:rsidR="00DE6367">
        <w:rPr>
          <w:rFonts w:ascii="Times" w:hAnsi="Times" w:cs="Times"/>
        </w:rPr>
        <w:t>for the first time</w:t>
      </w:r>
      <w:r w:rsidRPr="00DD4CCB">
        <w:rPr>
          <w:rFonts w:ascii="Times" w:hAnsi="Times" w:cs="Times"/>
        </w:rPr>
        <w:t xml:space="preserve"> (NSSO</w:t>
      </w:r>
      <w:r w:rsidR="00073A0D">
        <w:rPr>
          <w:rFonts w:ascii="Times" w:hAnsi="Times" w:cs="Times"/>
        </w:rPr>
        <w:t>,</w:t>
      </w:r>
      <w:r w:rsidRPr="00DD4CCB">
        <w:rPr>
          <w:rFonts w:ascii="Times" w:hAnsi="Times" w:cs="Times"/>
        </w:rPr>
        <w:t xml:space="preserve"> 2000).</w:t>
      </w:r>
    </w:p>
    <w:p w14:paraId="584F90C3" w14:textId="77777777" w:rsidR="003C08A0" w:rsidRDefault="00DD4CCB" w:rsidP="00DE6367">
      <w:pPr>
        <w:spacing w:line="480" w:lineRule="auto"/>
        <w:ind w:firstLine="720"/>
        <w:rPr>
          <w:rFonts w:ascii="Times" w:hAnsi="Times" w:cs="Times"/>
        </w:rPr>
      </w:pPr>
      <w:r>
        <w:rPr>
          <w:rFonts w:ascii="Times" w:hAnsi="Times" w:cs="Times"/>
        </w:rPr>
        <w:t>This work engages with the kinds of records the state maintains of these ostensibly unregistered laborers</w:t>
      </w:r>
      <w:r w:rsidR="003C08A0">
        <w:rPr>
          <w:rFonts w:ascii="Times" w:hAnsi="Times" w:cs="Times"/>
        </w:rPr>
        <w:t>, and w</w:t>
      </w:r>
      <w:r w:rsidR="001E3CDE">
        <w:rPr>
          <w:rFonts w:ascii="Times" w:hAnsi="Times" w:cs="Times"/>
        </w:rPr>
        <w:t xml:space="preserve">ith </w:t>
      </w:r>
      <w:r>
        <w:rPr>
          <w:rFonts w:ascii="Times" w:hAnsi="Times" w:cs="Times"/>
        </w:rPr>
        <w:t>quantitative and qualitative research on these bodies of data</w:t>
      </w:r>
      <w:r w:rsidR="001E3CDE">
        <w:rPr>
          <w:rFonts w:ascii="Times" w:hAnsi="Times" w:cs="Times"/>
        </w:rPr>
        <w:t xml:space="preserve"> </w:t>
      </w:r>
      <w:r>
        <w:rPr>
          <w:rFonts w:ascii="Times" w:hAnsi="Times" w:cs="Times"/>
        </w:rPr>
        <w:t xml:space="preserve">to better understand the significance of these measurements. </w:t>
      </w:r>
      <w:r w:rsidRPr="00DD4CCB">
        <w:rPr>
          <w:rFonts w:ascii="Times" w:hAnsi="Times" w:cs="Times"/>
        </w:rPr>
        <w:t>It seeks to illuminate what is effectively documented in these initiatives versus what remains unaccounted for</w:t>
      </w:r>
      <w:r w:rsidR="001E3CDE">
        <w:rPr>
          <w:rFonts w:ascii="Times" w:hAnsi="Times" w:cs="Times"/>
        </w:rPr>
        <w:t>,</w:t>
      </w:r>
      <w:r>
        <w:rPr>
          <w:rFonts w:ascii="Times" w:hAnsi="Times" w:cs="Times"/>
        </w:rPr>
        <w:t xml:space="preserve"> to u</w:t>
      </w:r>
      <w:r w:rsidRPr="00DD4CCB">
        <w:rPr>
          <w:rFonts w:ascii="Times" w:hAnsi="Times" w:cs="Times"/>
        </w:rPr>
        <w:t>ltimately assess how any discrepancies between the design and purpose of these measurements impact state policy and politics.</w:t>
      </w:r>
      <w:r>
        <w:rPr>
          <w:rFonts w:ascii="Times" w:hAnsi="Times" w:cs="Times"/>
        </w:rPr>
        <w:t xml:space="preserve"> </w:t>
      </w:r>
    </w:p>
    <w:p w14:paraId="704E4297" w14:textId="122439B2" w:rsidR="00B411E6" w:rsidRPr="003C08A0" w:rsidRDefault="00073A0D" w:rsidP="00053696">
      <w:pPr>
        <w:spacing w:line="480" w:lineRule="auto"/>
        <w:ind w:firstLine="720"/>
      </w:pPr>
      <w:r>
        <w:t xml:space="preserve">The aim is to </w:t>
      </w:r>
      <w:r w:rsidR="003C08A0" w:rsidRPr="00FA4D2E">
        <w:t xml:space="preserve">understand and document </w:t>
      </w:r>
      <w:r w:rsidR="003C08A0" w:rsidRPr="00B05D7E">
        <w:t xml:space="preserve">the </w:t>
      </w:r>
      <w:r w:rsidR="003C08A0">
        <w:t>interaction</w:t>
      </w:r>
      <w:r w:rsidR="003C08A0" w:rsidRPr="00B05D7E">
        <w:t xml:space="preserve"> of neoliberal economic policies</w:t>
      </w:r>
      <w:r w:rsidR="003C08A0">
        <w:t xml:space="preserve"> </w:t>
      </w:r>
      <w:r w:rsidR="003C08A0" w:rsidRPr="00B05D7E">
        <w:t>and local power dynamics</w:t>
      </w:r>
      <w:r w:rsidR="003C08A0">
        <w:t xml:space="preserve">, characterized by the specific </w:t>
      </w:r>
      <w:r w:rsidR="003C08A0" w:rsidRPr="00B05D7E">
        <w:t xml:space="preserve">intersections of </w:t>
      </w:r>
      <w:r w:rsidR="003C08A0">
        <w:t xml:space="preserve">patriarchy, </w:t>
      </w:r>
      <w:r w:rsidR="003C08A0" w:rsidRPr="00B05D7E">
        <w:t>caste hierarchies, exploitat</w:t>
      </w:r>
      <w:r w:rsidR="003C08A0">
        <w:t>ive enterprise</w:t>
      </w:r>
      <w:r w:rsidR="003C08A0" w:rsidRPr="00B05D7E">
        <w:t>, and mobile labor</w:t>
      </w:r>
      <w:r w:rsidR="003C08A0">
        <w:t xml:space="preserve"> </w:t>
      </w:r>
      <w:r w:rsidR="003C08A0" w:rsidRPr="00B05D7E">
        <w:t xml:space="preserve">specific to </w:t>
      </w:r>
      <w:r>
        <w:t xml:space="preserve">modern </w:t>
      </w:r>
      <w:r w:rsidR="003C08A0" w:rsidRPr="00B05D7E">
        <w:t>India.</w:t>
      </w:r>
      <w:r>
        <w:t xml:space="preserve"> </w:t>
      </w:r>
      <w:r w:rsidR="003C08A0">
        <w:t xml:space="preserve">The </w:t>
      </w:r>
      <w:r w:rsidR="003C08A0" w:rsidRPr="00FA4D2E">
        <w:t xml:space="preserve">research </w:t>
      </w:r>
      <w:r w:rsidR="003C08A0">
        <w:t>intends to</w:t>
      </w:r>
      <w:r w:rsidR="003C08A0" w:rsidRPr="00FA4D2E">
        <w:t xml:space="preserve"> critically engage with structures of capital and </w:t>
      </w:r>
      <w:r w:rsidR="003C08A0">
        <w:t>power</w:t>
      </w:r>
      <w:r w:rsidR="003C08A0" w:rsidRPr="00FA4D2E">
        <w:t xml:space="preserve"> to understand and document these phenomena</w:t>
      </w:r>
      <w:r w:rsidR="003C08A0">
        <w:t xml:space="preserve"> </w:t>
      </w:r>
      <w:r w:rsidR="003C08A0" w:rsidRPr="00FA4D2E">
        <w:t xml:space="preserve">without </w:t>
      </w:r>
      <w:r w:rsidR="003C08A0">
        <w:t>blindly</w:t>
      </w:r>
      <w:r w:rsidR="003C08A0" w:rsidRPr="00FA4D2E">
        <w:t xml:space="preserve"> </w:t>
      </w:r>
      <w:r w:rsidR="003C08A0">
        <w:t>accepting</w:t>
      </w:r>
      <w:r w:rsidR="003C08A0" w:rsidRPr="00FA4D2E">
        <w:t xml:space="preserve"> binary reductions</w:t>
      </w:r>
      <w:r w:rsidR="003C08A0">
        <w:t xml:space="preserve"> </w:t>
      </w:r>
      <w:r w:rsidR="003C08A0" w:rsidRPr="00FA4D2E">
        <w:t xml:space="preserve">of formal/informal, legal/illegal, </w:t>
      </w:r>
      <w:r w:rsidR="003C08A0">
        <w:t>or organized/unorganized. I’m hopeful that better</w:t>
      </w:r>
      <w:r w:rsidR="003C08A0" w:rsidRPr="00FA4D2E">
        <w:t xml:space="preserve"> understand</w:t>
      </w:r>
      <w:r w:rsidR="003C08A0">
        <w:t>ing</w:t>
      </w:r>
      <w:r w:rsidR="003C08A0" w:rsidRPr="00FA4D2E">
        <w:t xml:space="preserve"> the ways in which these labels coalesce </w:t>
      </w:r>
      <w:r>
        <w:t>might</w:t>
      </w:r>
      <w:r w:rsidR="003C08A0" w:rsidRPr="00FA4D2E">
        <w:t xml:space="preserve"> shed light on how they might be worked with and worked around. </w:t>
      </w:r>
      <w:r w:rsidR="00B411E6" w:rsidRPr="00B411E6">
        <w:t>How</w:t>
      </w:r>
      <w:r>
        <w:t>, for example,</w:t>
      </w:r>
      <w:r w:rsidR="00B411E6" w:rsidRPr="00B411E6">
        <w:t xml:space="preserve"> have</w:t>
      </w:r>
      <w:r>
        <w:t xml:space="preserve"> Doreen</w:t>
      </w:r>
      <w:r w:rsidR="00B411E6" w:rsidRPr="00B411E6">
        <w:t xml:space="preserve"> </w:t>
      </w:r>
      <w:r w:rsidR="00DE6367">
        <w:t xml:space="preserve">Massey’s </w:t>
      </w:r>
      <w:r w:rsidR="00B411E6" w:rsidRPr="00B411E6">
        <w:t>“power-filled relations” of space informed and reformed labor processes</w:t>
      </w:r>
      <w:r>
        <w:t xml:space="preserve"> here</w:t>
      </w:r>
      <w:r w:rsidR="00B411E6" w:rsidRPr="00B411E6">
        <w:t>?</w:t>
      </w:r>
      <w:r w:rsidR="001E3CDE">
        <w:t xml:space="preserve"> (</w:t>
      </w:r>
      <w:r>
        <w:t>1984: 3</w:t>
      </w:r>
      <w:r w:rsidR="001E3CDE">
        <w:t>)</w:t>
      </w:r>
      <w:r>
        <w:t xml:space="preserve"> </w:t>
      </w:r>
    </w:p>
    <w:p w14:paraId="19888CCD" w14:textId="3B83A0C6" w:rsidR="00DD4CCB" w:rsidRDefault="00DE6367" w:rsidP="001E3CDE">
      <w:pPr>
        <w:spacing w:line="480" w:lineRule="auto"/>
        <w:ind w:firstLine="720"/>
        <w:rPr>
          <w:rFonts w:ascii="Times" w:hAnsi="Times" w:cs="Times"/>
        </w:rPr>
      </w:pPr>
      <w:r>
        <w:rPr>
          <w:rFonts w:ascii="Times" w:hAnsi="Times" w:cs="Times"/>
        </w:rPr>
        <w:t>I</w:t>
      </w:r>
      <w:r w:rsidRPr="00DE6367">
        <w:rPr>
          <w:rFonts w:ascii="Times" w:hAnsi="Times" w:cs="Times"/>
        </w:rPr>
        <w:t xml:space="preserve"> will contextualize the concept of informality within the Indian labor landscape, discussing its </w:t>
      </w:r>
      <w:r w:rsidR="001E3CDE" w:rsidRPr="001E3CDE">
        <w:rPr>
          <w:rFonts w:ascii="Times" w:hAnsi="Times" w:cs="Times"/>
        </w:rPr>
        <w:t xml:space="preserve">characteristics and </w:t>
      </w:r>
      <w:r w:rsidR="001E3CDE">
        <w:rPr>
          <w:rFonts w:ascii="Times" w:hAnsi="Times" w:cs="Times"/>
        </w:rPr>
        <w:t xml:space="preserve">the </w:t>
      </w:r>
      <w:r w:rsidR="001E3CDE" w:rsidRPr="001E3CDE">
        <w:rPr>
          <w:rFonts w:ascii="Times" w:hAnsi="Times" w:cs="Times"/>
        </w:rPr>
        <w:t xml:space="preserve">significance of informal employment, highlighting its prevalence and </w:t>
      </w:r>
      <w:r w:rsidRPr="00DE6367">
        <w:rPr>
          <w:rFonts w:ascii="Times" w:hAnsi="Times" w:cs="Times"/>
        </w:rPr>
        <w:t>implications for development and social welfare.</w:t>
      </w:r>
      <w:r w:rsidR="001E3CDE">
        <w:rPr>
          <w:rFonts w:ascii="Times" w:hAnsi="Times" w:cs="Times"/>
        </w:rPr>
        <w:t xml:space="preserve"> </w:t>
      </w:r>
      <w:r>
        <w:rPr>
          <w:rFonts w:ascii="Times" w:hAnsi="Times" w:cs="Times"/>
        </w:rPr>
        <w:t xml:space="preserve">I will then analyze </w:t>
      </w:r>
      <w:r w:rsidRPr="00DE6367">
        <w:rPr>
          <w:rFonts w:ascii="Times" w:hAnsi="Times" w:cs="Times"/>
        </w:rPr>
        <w:t xml:space="preserve">the framework used by the NSSO for </w:t>
      </w:r>
      <w:r>
        <w:rPr>
          <w:rFonts w:ascii="Times" w:hAnsi="Times" w:cs="Times"/>
        </w:rPr>
        <w:t xml:space="preserve">measuring the size and scale of informal enterprise in India, </w:t>
      </w:r>
      <w:r w:rsidRPr="00DE6367">
        <w:rPr>
          <w:rFonts w:ascii="Times" w:hAnsi="Times" w:cs="Times"/>
        </w:rPr>
        <w:t>highlight</w:t>
      </w:r>
      <w:r>
        <w:rPr>
          <w:rFonts w:ascii="Times" w:hAnsi="Times" w:cs="Times"/>
        </w:rPr>
        <w:t>ing</w:t>
      </w:r>
      <w:r w:rsidRPr="00DE6367">
        <w:rPr>
          <w:rFonts w:ascii="Times" w:hAnsi="Times" w:cs="Times"/>
        </w:rPr>
        <w:t xml:space="preserve"> sampling methods, survey design, and the specific objectives behind these surveys, </w:t>
      </w:r>
      <w:r>
        <w:rPr>
          <w:rFonts w:ascii="Times" w:hAnsi="Times" w:cs="Times"/>
        </w:rPr>
        <w:t>and consider</w:t>
      </w:r>
      <w:r w:rsidRPr="00DE6367">
        <w:rPr>
          <w:rFonts w:ascii="Times" w:hAnsi="Times" w:cs="Times"/>
        </w:rPr>
        <w:t xml:space="preserve"> their utility in capturing informal economic activities.</w:t>
      </w:r>
      <w:r>
        <w:rPr>
          <w:rFonts w:ascii="Times" w:hAnsi="Times" w:cs="Times"/>
        </w:rPr>
        <w:t xml:space="preserve"> I </w:t>
      </w:r>
      <w:r w:rsidRPr="00DE6367">
        <w:rPr>
          <w:rFonts w:ascii="Times" w:hAnsi="Times" w:cs="Times"/>
        </w:rPr>
        <w:t xml:space="preserve">will </w:t>
      </w:r>
      <w:r>
        <w:rPr>
          <w:rFonts w:ascii="Times" w:hAnsi="Times" w:cs="Times"/>
        </w:rPr>
        <w:t xml:space="preserve">then </w:t>
      </w:r>
      <w:r w:rsidRPr="00DE6367">
        <w:rPr>
          <w:rFonts w:ascii="Times" w:hAnsi="Times" w:cs="Times"/>
        </w:rPr>
        <w:t xml:space="preserve">critically assess the limitations </w:t>
      </w:r>
      <w:r w:rsidR="001E3CDE">
        <w:rPr>
          <w:rFonts w:ascii="Times" w:hAnsi="Times" w:cs="Times"/>
        </w:rPr>
        <w:t xml:space="preserve">of, </w:t>
      </w:r>
      <w:r w:rsidRPr="00DE6367">
        <w:rPr>
          <w:rFonts w:ascii="Times" w:hAnsi="Times" w:cs="Times"/>
        </w:rPr>
        <w:t>and challenges faced by NSSO surveys in accurately capturing informal labor dynamics</w:t>
      </w:r>
      <w:r>
        <w:rPr>
          <w:rFonts w:ascii="Times" w:hAnsi="Times" w:cs="Times"/>
        </w:rPr>
        <w:t>, including</w:t>
      </w:r>
      <w:r w:rsidRPr="00DE6367">
        <w:rPr>
          <w:rFonts w:ascii="Times" w:hAnsi="Times" w:cs="Times"/>
        </w:rPr>
        <w:t xml:space="preserve"> issues such as underreporting, data gaps, and methodological constraints that affect reliability and completeness.</w:t>
      </w:r>
      <w:r w:rsidR="001E3CDE">
        <w:rPr>
          <w:rFonts w:ascii="Times" w:hAnsi="Times" w:cs="Times"/>
        </w:rPr>
        <w:t xml:space="preserve"> </w:t>
      </w:r>
      <w:r>
        <w:rPr>
          <w:rFonts w:ascii="Times" w:hAnsi="Times" w:cs="Times"/>
        </w:rPr>
        <w:t>I</w:t>
      </w:r>
      <w:r w:rsidRPr="00DE6367">
        <w:rPr>
          <w:rFonts w:ascii="Times" w:hAnsi="Times" w:cs="Times"/>
        </w:rPr>
        <w:t xml:space="preserve"> will </w:t>
      </w:r>
      <w:r>
        <w:rPr>
          <w:rFonts w:ascii="Times" w:hAnsi="Times" w:cs="Times"/>
        </w:rPr>
        <w:t xml:space="preserve">then </w:t>
      </w:r>
      <w:r w:rsidRPr="00DE6367">
        <w:rPr>
          <w:rFonts w:ascii="Times" w:hAnsi="Times" w:cs="Times"/>
        </w:rPr>
        <w:t xml:space="preserve">integrate qualitative insights derived from </w:t>
      </w:r>
      <w:r w:rsidR="00183431">
        <w:rPr>
          <w:rFonts w:ascii="Times" w:hAnsi="Times" w:cs="Times"/>
        </w:rPr>
        <w:t xml:space="preserve">secondarily sourced </w:t>
      </w:r>
      <w:r w:rsidRPr="00DE6367">
        <w:rPr>
          <w:rFonts w:ascii="Times" w:hAnsi="Times" w:cs="Times"/>
        </w:rPr>
        <w:t xml:space="preserve">field research </w:t>
      </w:r>
      <w:r>
        <w:rPr>
          <w:rFonts w:ascii="Times" w:hAnsi="Times" w:cs="Times"/>
        </w:rPr>
        <w:t>and</w:t>
      </w:r>
      <w:r w:rsidRPr="00DE6367">
        <w:rPr>
          <w:rFonts w:ascii="Times" w:hAnsi="Times" w:cs="Times"/>
        </w:rPr>
        <w:t xml:space="preserve"> case studies</w:t>
      </w:r>
      <w:r>
        <w:rPr>
          <w:rFonts w:ascii="Times" w:hAnsi="Times" w:cs="Times"/>
        </w:rPr>
        <w:t xml:space="preserve"> to </w:t>
      </w:r>
      <w:r w:rsidR="001E3CDE">
        <w:rPr>
          <w:rFonts w:ascii="Times" w:hAnsi="Times" w:cs="Times"/>
        </w:rPr>
        <w:t>observe</w:t>
      </w:r>
      <w:r w:rsidRPr="00DE6367">
        <w:rPr>
          <w:rFonts w:ascii="Times" w:hAnsi="Times" w:cs="Times"/>
        </w:rPr>
        <w:t xml:space="preserve"> the experiences of informal workers</w:t>
      </w:r>
      <w:r w:rsidR="001E3CDE">
        <w:rPr>
          <w:rFonts w:ascii="Times" w:hAnsi="Times" w:cs="Times"/>
        </w:rPr>
        <w:t xml:space="preserve">, and how </w:t>
      </w:r>
      <w:r w:rsidR="001E3CDE" w:rsidRPr="001E3CDE">
        <w:rPr>
          <w:rFonts w:ascii="Times" w:hAnsi="Times" w:cs="Times"/>
        </w:rPr>
        <w:t xml:space="preserve">the data collected by the </w:t>
      </w:r>
      <w:proofErr w:type="gramStart"/>
      <w:r w:rsidR="001E3CDE" w:rsidRPr="001E3CDE">
        <w:rPr>
          <w:rFonts w:ascii="Times" w:hAnsi="Times" w:cs="Times"/>
        </w:rPr>
        <w:t>NSSO</w:t>
      </w:r>
      <w:proofErr w:type="gramEnd"/>
      <w:r w:rsidR="001E3CDE" w:rsidRPr="001E3CDE">
        <w:rPr>
          <w:rFonts w:ascii="Times" w:hAnsi="Times" w:cs="Times"/>
        </w:rPr>
        <w:t xml:space="preserve"> and other state agencies</w:t>
      </w:r>
      <w:r w:rsidR="00183431">
        <w:rPr>
          <w:rFonts w:ascii="Times" w:hAnsi="Times" w:cs="Times"/>
        </w:rPr>
        <w:t xml:space="preserve"> have</w:t>
      </w:r>
      <w:r w:rsidR="001E3CDE" w:rsidRPr="001E3CDE">
        <w:rPr>
          <w:rFonts w:ascii="Times" w:hAnsi="Times" w:cs="Times"/>
        </w:rPr>
        <w:t xml:space="preserve"> influence</w:t>
      </w:r>
      <w:r w:rsidR="00183431">
        <w:rPr>
          <w:rFonts w:ascii="Times" w:hAnsi="Times" w:cs="Times"/>
        </w:rPr>
        <w:t xml:space="preserve">d </w:t>
      </w:r>
      <w:r w:rsidR="001E3CDE">
        <w:rPr>
          <w:rFonts w:ascii="Times" w:hAnsi="Times" w:cs="Times"/>
        </w:rPr>
        <w:t xml:space="preserve">official </w:t>
      </w:r>
      <w:r w:rsidR="001E3CDE" w:rsidRPr="001E3CDE">
        <w:rPr>
          <w:rFonts w:ascii="Times" w:hAnsi="Times" w:cs="Times"/>
        </w:rPr>
        <w:t>policy formulation</w:t>
      </w:r>
      <w:r w:rsidR="00183431">
        <w:rPr>
          <w:rFonts w:ascii="Times" w:hAnsi="Times" w:cs="Times"/>
        </w:rPr>
        <w:t>,</w:t>
      </w:r>
      <w:r w:rsidR="001E3CDE" w:rsidRPr="001E3CDE">
        <w:rPr>
          <w:rFonts w:ascii="Times" w:hAnsi="Times" w:cs="Times"/>
        </w:rPr>
        <w:t xml:space="preserve"> resource allocation, and </w:t>
      </w:r>
      <w:r w:rsidR="00183431">
        <w:rPr>
          <w:rFonts w:ascii="Times" w:hAnsi="Times" w:cs="Times"/>
        </w:rPr>
        <w:t>labor mobilization</w:t>
      </w:r>
      <w:r w:rsidR="001E3CDE" w:rsidRPr="001E3CDE">
        <w:rPr>
          <w:rFonts w:ascii="Times" w:hAnsi="Times" w:cs="Times"/>
        </w:rPr>
        <w:t>.</w:t>
      </w:r>
      <w:r w:rsidR="001E3CDE">
        <w:rPr>
          <w:rFonts w:ascii="Times" w:hAnsi="Times" w:cs="Times"/>
        </w:rPr>
        <w:t xml:space="preserve"> </w:t>
      </w:r>
      <w:r>
        <w:rPr>
          <w:rFonts w:ascii="Times" w:hAnsi="Times" w:cs="Times"/>
        </w:rPr>
        <w:t>A</w:t>
      </w:r>
      <w:r w:rsidR="00E41472">
        <w:rPr>
          <w:rFonts w:ascii="Times" w:hAnsi="Times" w:cs="Times"/>
        </w:rPr>
        <w:t xml:space="preserve">n </w:t>
      </w:r>
      <w:r>
        <w:rPr>
          <w:rFonts w:ascii="Times" w:hAnsi="Times" w:cs="Times"/>
        </w:rPr>
        <w:t>a</w:t>
      </w:r>
      <w:r w:rsidRPr="00DE6367">
        <w:rPr>
          <w:rFonts w:ascii="Times" w:hAnsi="Times" w:cs="Times"/>
        </w:rPr>
        <w:t xml:space="preserve">ppendix </w:t>
      </w:r>
      <w:r w:rsidR="00183431">
        <w:rPr>
          <w:rFonts w:ascii="Times" w:hAnsi="Times" w:cs="Times"/>
        </w:rPr>
        <w:t>of</w:t>
      </w:r>
      <w:r w:rsidRPr="00DE6367">
        <w:rPr>
          <w:rFonts w:ascii="Times" w:hAnsi="Times" w:cs="Times"/>
        </w:rPr>
        <w:t xml:space="preserve"> </w:t>
      </w:r>
      <w:r w:rsidR="00E41472">
        <w:rPr>
          <w:rFonts w:ascii="Times" w:hAnsi="Times" w:cs="Times"/>
        </w:rPr>
        <w:t>limited</w:t>
      </w:r>
      <w:r>
        <w:rPr>
          <w:rFonts w:ascii="Times" w:hAnsi="Times" w:cs="Times"/>
        </w:rPr>
        <w:t xml:space="preserve"> </w:t>
      </w:r>
      <w:r w:rsidRPr="00DE6367">
        <w:rPr>
          <w:rFonts w:ascii="Times" w:hAnsi="Times" w:cs="Times"/>
        </w:rPr>
        <w:t xml:space="preserve">quantitative findings from </w:t>
      </w:r>
      <w:r>
        <w:rPr>
          <w:rFonts w:ascii="Times" w:hAnsi="Times" w:cs="Times"/>
        </w:rPr>
        <w:t>compa</w:t>
      </w:r>
      <w:r w:rsidR="00E41472">
        <w:rPr>
          <w:rFonts w:ascii="Times" w:hAnsi="Times" w:cs="Times"/>
        </w:rPr>
        <w:t>rative analysis of</w:t>
      </w:r>
      <w:r>
        <w:rPr>
          <w:rFonts w:ascii="Times" w:hAnsi="Times" w:cs="Times"/>
        </w:rPr>
        <w:t xml:space="preserve"> the 2010-2011 and 2015-2016 </w:t>
      </w:r>
      <w:r w:rsidRPr="00DE6367">
        <w:rPr>
          <w:rFonts w:ascii="Times" w:hAnsi="Times" w:cs="Times"/>
        </w:rPr>
        <w:t>NSSO surveys</w:t>
      </w:r>
      <w:r>
        <w:rPr>
          <w:rFonts w:ascii="Times" w:hAnsi="Times" w:cs="Times"/>
        </w:rPr>
        <w:t xml:space="preserve"> </w:t>
      </w:r>
      <w:r w:rsidR="00E41472">
        <w:rPr>
          <w:rFonts w:ascii="Times" w:hAnsi="Times" w:cs="Times"/>
        </w:rPr>
        <w:t xml:space="preserve">for contemporary enterprise </w:t>
      </w:r>
      <w:r w:rsidR="00E41472" w:rsidRPr="00E41472">
        <w:rPr>
          <w:rFonts w:ascii="Times" w:hAnsi="Times" w:cs="Times"/>
        </w:rPr>
        <w:t>trends</w:t>
      </w:r>
      <w:r w:rsidRPr="00DE6367">
        <w:rPr>
          <w:rFonts w:ascii="Times" w:hAnsi="Times" w:cs="Times"/>
        </w:rPr>
        <w:t xml:space="preserve"> complement</w:t>
      </w:r>
      <w:r w:rsidR="00183431">
        <w:rPr>
          <w:rFonts w:ascii="Times" w:hAnsi="Times" w:cs="Times"/>
        </w:rPr>
        <w:t>s</w:t>
      </w:r>
      <w:r w:rsidRPr="00DE6367">
        <w:rPr>
          <w:rFonts w:ascii="Times" w:hAnsi="Times" w:cs="Times"/>
        </w:rPr>
        <w:t xml:space="preserve"> the main discussion </w:t>
      </w:r>
      <w:r w:rsidR="001E3CDE">
        <w:rPr>
          <w:rFonts w:ascii="Times" w:hAnsi="Times" w:cs="Times"/>
        </w:rPr>
        <w:t>of</w:t>
      </w:r>
      <w:r w:rsidRPr="00DE6367">
        <w:rPr>
          <w:rFonts w:ascii="Times" w:hAnsi="Times" w:cs="Times"/>
        </w:rPr>
        <w:t xml:space="preserve"> the paper</w:t>
      </w:r>
      <w:r w:rsidR="001E3CDE">
        <w:rPr>
          <w:rFonts w:ascii="Times" w:hAnsi="Times" w:cs="Times"/>
        </w:rPr>
        <w:t>: a</w:t>
      </w:r>
      <w:r w:rsidRPr="00DE6367">
        <w:rPr>
          <w:rFonts w:ascii="Times" w:hAnsi="Times" w:cs="Times"/>
        </w:rPr>
        <w:t>nalyzing the dynamics of informality in India's labor market</w:t>
      </w:r>
      <w:r>
        <w:rPr>
          <w:rFonts w:ascii="Times" w:hAnsi="Times" w:cs="Times"/>
        </w:rPr>
        <w:t xml:space="preserve"> </w:t>
      </w:r>
      <w:r w:rsidRPr="00DE6367">
        <w:rPr>
          <w:rFonts w:ascii="Times" w:hAnsi="Times" w:cs="Times"/>
        </w:rPr>
        <w:t xml:space="preserve">while critically evaluating the role and impact of NSSO surveys in capturing this vital data. </w:t>
      </w:r>
    </w:p>
    <w:p w14:paraId="031530A0" w14:textId="77777777" w:rsidR="00336AD3" w:rsidRDefault="00336AD3" w:rsidP="001E3CDE">
      <w:pPr>
        <w:spacing w:line="480" w:lineRule="auto"/>
        <w:ind w:firstLine="720"/>
        <w:rPr>
          <w:rFonts w:ascii="Times" w:hAnsi="Times" w:cs="Times"/>
        </w:rPr>
      </w:pPr>
    </w:p>
    <w:p w14:paraId="70691186" w14:textId="1611B42C" w:rsidR="00E956F8" w:rsidRPr="00336AD3" w:rsidRDefault="00DD4CCB" w:rsidP="00336AD3">
      <w:pPr>
        <w:spacing w:line="480" w:lineRule="auto"/>
        <w:rPr>
          <w:rFonts w:ascii="Times" w:hAnsi="Times" w:cs="Times"/>
          <w:b/>
          <w:bCs/>
        </w:rPr>
      </w:pPr>
      <w:r w:rsidRPr="00336AD3">
        <w:rPr>
          <w:rFonts w:asciiTheme="majorBidi" w:hAnsiTheme="majorBidi" w:cstheme="majorBidi"/>
          <w:b/>
          <w:bCs/>
        </w:rPr>
        <w:t>Situating Informality</w:t>
      </w:r>
    </w:p>
    <w:p w14:paraId="56651CDB" w14:textId="77777777" w:rsidR="00E956F8" w:rsidRPr="00336AD3" w:rsidRDefault="00E956F8" w:rsidP="00336AD3">
      <w:pPr>
        <w:spacing w:line="480" w:lineRule="auto"/>
        <w:ind w:firstLine="720"/>
        <w:rPr>
          <w:rFonts w:asciiTheme="majorBidi" w:hAnsiTheme="majorBidi" w:cstheme="majorBidi"/>
        </w:rPr>
      </w:pPr>
      <w:r w:rsidRPr="00336AD3">
        <w:rPr>
          <w:rFonts w:asciiTheme="majorBidi" w:hAnsiTheme="majorBidi" w:cstheme="majorBidi"/>
        </w:rPr>
        <w:t>India’s labor landscape is characterized by significant and enduring informal employment</w:t>
      </w:r>
      <w:r w:rsidRPr="00336AD3">
        <w:rPr>
          <w:rFonts w:asciiTheme="majorBidi" w:hAnsiTheme="majorBidi" w:cstheme="majorBidi"/>
        </w:rPr>
        <w:t xml:space="preserve"> with roots in</w:t>
      </w:r>
      <w:r w:rsidRPr="00336AD3">
        <w:rPr>
          <w:rFonts w:asciiTheme="majorBidi" w:hAnsiTheme="majorBidi" w:cstheme="majorBidi"/>
        </w:rPr>
        <w:t xml:space="preserve"> the country’s economic and historical context. Williams (2017)</w:t>
      </w:r>
      <w:r w:rsidRPr="00336AD3">
        <w:rPr>
          <w:rFonts w:asciiTheme="majorBidi" w:hAnsiTheme="majorBidi" w:cstheme="majorBidi"/>
        </w:rPr>
        <w:t xml:space="preserve">, </w:t>
      </w:r>
      <w:r w:rsidRPr="00336AD3">
        <w:rPr>
          <w:rFonts w:asciiTheme="majorBidi" w:hAnsiTheme="majorBidi" w:cstheme="majorBidi"/>
        </w:rPr>
        <w:t>categoriz</w:t>
      </w:r>
      <w:r w:rsidRPr="00336AD3">
        <w:rPr>
          <w:rFonts w:asciiTheme="majorBidi" w:hAnsiTheme="majorBidi" w:cstheme="majorBidi"/>
        </w:rPr>
        <w:t>ing</w:t>
      </w:r>
      <w:r w:rsidRPr="00336AD3">
        <w:rPr>
          <w:rFonts w:asciiTheme="majorBidi" w:hAnsiTheme="majorBidi" w:cstheme="majorBidi"/>
        </w:rPr>
        <w:t xml:space="preserve"> developing countries based on degree and intensity of informalization</w:t>
      </w:r>
      <w:r w:rsidRPr="00336AD3">
        <w:rPr>
          <w:rFonts w:asciiTheme="majorBidi" w:hAnsiTheme="majorBidi" w:cstheme="majorBidi"/>
        </w:rPr>
        <w:t>, ranked</w:t>
      </w:r>
      <w:r w:rsidRPr="00336AD3">
        <w:rPr>
          <w:rFonts w:asciiTheme="majorBidi" w:hAnsiTheme="majorBidi" w:cstheme="majorBidi"/>
        </w:rPr>
        <w:t xml:space="preserve"> India second (after Mali) </w:t>
      </w:r>
      <w:r w:rsidRPr="00336AD3">
        <w:rPr>
          <w:rFonts w:asciiTheme="majorBidi" w:hAnsiTheme="majorBidi" w:cstheme="majorBidi"/>
        </w:rPr>
        <w:t>in terms of both the</w:t>
      </w:r>
      <w:r w:rsidRPr="00336AD3">
        <w:rPr>
          <w:rFonts w:asciiTheme="majorBidi" w:hAnsiTheme="majorBidi" w:cstheme="majorBidi"/>
        </w:rPr>
        <w:t xml:space="preserve"> degree </w:t>
      </w:r>
      <w:r w:rsidRPr="00336AD3">
        <w:rPr>
          <w:rFonts w:asciiTheme="majorBidi" w:hAnsiTheme="majorBidi" w:cstheme="majorBidi"/>
        </w:rPr>
        <w:t>(</w:t>
      </w:r>
      <w:r w:rsidRPr="00336AD3">
        <w:rPr>
          <w:rFonts w:asciiTheme="majorBidi" w:hAnsiTheme="majorBidi" w:cstheme="majorBidi"/>
        </w:rPr>
        <w:t>84.3%</w:t>
      </w:r>
      <w:r w:rsidRPr="00336AD3">
        <w:rPr>
          <w:rFonts w:asciiTheme="majorBidi" w:hAnsiTheme="majorBidi" w:cstheme="majorBidi"/>
        </w:rPr>
        <w:t>)</w:t>
      </w:r>
      <w:r w:rsidRPr="00336AD3">
        <w:rPr>
          <w:rFonts w:asciiTheme="majorBidi" w:hAnsiTheme="majorBidi" w:cstheme="majorBidi"/>
        </w:rPr>
        <w:t xml:space="preserve"> and intensity </w:t>
      </w:r>
      <w:r w:rsidRPr="00336AD3">
        <w:rPr>
          <w:rFonts w:asciiTheme="majorBidi" w:hAnsiTheme="majorBidi" w:cstheme="majorBidi"/>
        </w:rPr>
        <w:t xml:space="preserve">(79.2%) </w:t>
      </w:r>
      <w:r w:rsidRPr="00336AD3">
        <w:rPr>
          <w:rFonts w:asciiTheme="majorBidi" w:hAnsiTheme="majorBidi" w:cstheme="majorBidi"/>
        </w:rPr>
        <w:t xml:space="preserve">of informality </w:t>
      </w:r>
      <w:r w:rsidRPr="00336AD3">
        <w:rPr>
          <w:rFonts w:asciiTheme="majorBidi" w:hAnsiTheme="majorBidi" w:cstheme="majorBidi"/>
        </w:rPr>
        <w:t>within</w:t>
      </w:r>
      <w:r w:rsidRPr="00336AD3">
        <w:rPr>
          <w:rFonts w:asciiTheme="majorBidi" w:hAnsiTheme="majorBidi" w:cstheme="majorBidi"/>
        </w:rPr>
        <w:t xml:space="preserve"> non-agricultural employment, </w:t>
      </w:r>
      <w:r w:rsidRPr="00336AD3">
        <w:rPr>
          <w:rFonts w:asciiTheme="majorBidi" w:hAnsiTheme="majorBidi" w:cstheme="majorBidi"/>
        </w:rPr>
        <w:t>branding</w:t>
      </w:r>
      <w:r w:rsidRPr="00336AD3">
        <w:rPr>
          <w:rFonts w:asciiTheme="majorBidi" w:hAnsiTheme="majorBidi" w:cstheme="majorBidi"/>
        </w:rPr>
        <w:t xml:space="preserve"> it as "dominantly informal."</w:t>
      </w:r>
    </w:p>
    <w:p w14:paraId="53C8D397" w14:textId="77777777" w:rsidR="00E956F8" w:rsidRPr="00336AD3" w:rsidRDefault="00E956F8" w:rsidP="00336AD3">
      <w:pPr>
        <w:spacing w:line="480" w:lineRule="auto"/>
        <w:ind w:firstLine="720"/>
        <w:rPr>
          <w:rFonts w:asciiTheme="majorBidi" w:hAnsiTheme="majorBidi" w:cstheme="majorBidi"/>
        </w:rPr>
      </w:pPr>
      <w:r w:rsidRPr="00336AD3">
        <w:rPr>
          <w:rFonts w:asciiTheme="majorBidi" w:hAnsiTheme="majorBidi" w:cstheme="majorBidi"/>
        </w:rPr>
        <w:t xml:space="preserve">The emergence and expansion of </w:t>
      </w:r>
      <w:r w:rsidRPr="00336AD3">
        <w:rPr>
          <w:rFonts w:asciiTheme="majorBidi" w:hAnsiTheme="majorBidi" w:cstheme="majorBidi"/>
        </w:rPr>
        <w:t>this sector is</w:t>
      </w:r>
      <w:r w:rsidRPr="00336AD3">
        <w:rPr>
          <w:rFonts w:asciiTheme="majorBidi" w:hAnsiTheme="majorBidi" w:cstheme="majorBidi"/>
        </w:rPr>
        <w:t xml:space="preserve"> closely intertwined with broader processes of neoliberal globalization. </w:t>
      </w:r>
      <w:r w:rsidRPr="00336AD3">
        <w:rPr>
          <w:rFonts w:asciiTheme="majorBidi" w:hAnsiTheme="majorBidi" w:cstheme="majorBidi"/>
        </w:rPr>
        <w:t>In</w:t>
      </w:r>
      <w:r w:rsidRPr="00336AD3">
        <w:rPr>
          <w:rFonts w:asciiTheme="majorBidi" w:hAnsiTheme="majorBidi" w:cstheme="majorBidi"/>
        </w:rPr>
        <w:t xml:space="preserve"> 1991 </w:t>
      </w:r>
      <w:r w:rsidRPr="00336AD3">
        <w:rPr>
          <w:rFonts w:asciiTheme="majorBidi" w:hAnsiTheme="majorBidi" w:cstheme="majorBidi"/>
        </w:rPr>
        <w:t xml:space="preserve">the </w:t>
      </w:r>
      <w:r w:rsidRPr="00336AD3">
        <w:rPr>
          <w:rFonts w:asciiTheme="majorBidi" w:hAnsiTheme="majorBidi" w:cstheme="majorBidi"/>
        </w:rPr>
        <w:t xml:space="preserve">Indian government </w:t>
      </w:r>
      <w:r w:rsidRPr="00336AD3">
        <w:rPr>
          <w:rFonts w:asciiTheme="majorBidi" w:hAnsiTheme="majorBidi" w:cstheme="majorBidi"/>
        </w:rPr>
        <w:t xml:space="preserve">introduced </w:t>
      </w:r>
      <w:r w:rsidRPr="00336AD3">
        <w:rPr>
          <w:rFonts w:asciiTheme="majorBidi" w:hAnsiTheme="majorBidi" w:cstheme="majorBidi"/>
        </w:rPr>
        <w:t>neoliberal</w:t>
      </w:r>
      <w:r w:rsidRPr="00336AD3">
        <w:rPr>
          <w:rFonts w:asciiTheme="majorBidi" w:hAnsiTheme="majorBidi" w:cstheme="majorBidi"/>
        </w:rPr>
        <w:t xml:space="preserve"> economic</w:t>
      </w:r>
      <w:r w:rsidRPr="00336AD3">
        <w:rPr>
          <w:rFonts w:asciiTheme="majorBidi" w:hAnsiTheme="majorBidi" w:cstheme="majorBidi"/>
        </w:rPr>
        <w:t xml:space="preserve"> reforms aimed at reducing state intervention, fostering investment, and facilitating capital formation. These sweeping changes included delicensing industries, privatization, and deregulation of various sectors, all of which contributed to the rapid growth of the informal sector. </w:t>
      </w:r>
      <w:r w:rsidRPr="00336AD3">
        <w:rPr>
          <w:rFonts w:asciiTheme="majorBidi" w:hAnsiTheme="majorBidi" w:cstheme="majorBidi"/>
        </w:rPr>
        <w:t>These n</w:t>
      </w:r>
      <w:r w:rsidRPr="00336AD3">
        <w:rPr>
          <w:rFonts w:asciiTheme="majorBidi" w:hAnsiTheme="majorBidi" w:cstheme="majorBidi"/>
        </w:rPr>
        <w:t xml:space="preserve">eoliberal policies spurred flexible production, outsourcing, and fiscal austerity, </w:t>
      </w:r>
      <w:r w:rsidRPr="00336AD3">
        <w:rPr>
          <w:rFonts w:asciiTheme="majorBidi" w:hAnsiTheme="majorBidi" w:cstheme="majorBidi"/>
        </w:rPr>
        <w:t xml:space="preserve">fundamentally </w:t>
      </w:r>
      <w:r w:rsidRPr="00336AD3">
        <w:rPr>
          <w:rFonts w:asciiTheme="majorBidi" w:hAnsiTheme="majorBidi" w:cstheme="majorBidi"/>
        </w:rPr>
        <w:t xml:space="preserve">reshaping the state's role while fueling the </w:t>
      </w:r>
      <w:r w:rsidRPr="00336AD3">
        <w:rPr>
          <w:rFonts w:asciiTheme="majorBidi" w:hAnsiTheme="majorBidi" w:cstheme="majorBidi"/>
        </w:rPr>
        <w:t>rapid</w:t>
      </w:r>
      <w:r w:rsidRPr="00336AD3">
        <w:rPr>
          <w:rFonts w:asciiTheme="majorBidi" w:hAnsiTheme="majorBidi" w:cstheme="majorBidi"/>
        </w:rPr>
        <w:t xml:space="preserve"> rise of informal economic activit</w:t>
      </w:r>
      <w:r w:rsidRPr="00336AD3">
        <w:rPr>
          <w:rFonts w:asciiTheme="majorBidi" w:hAnsiTheme="majorBidi" w:cstheme="majorBidi"/>
        </w:rPr>
        <w:t>y</w:t>
      </w:r>
      <w:r w:rsidRPr="00336AD3">
        <w:rPr>
          <w:rFonts w:asciiTheme="majorBidi" w:hAnsiTheme="majorBidi" w:cstheme="majorBidi"/>
        </w:rPr>
        <w:t>.</w:t>
      </w:r>
    </w:p>
    <w:p w14:paraId="633C5A94" w14:textId="3C4ECBB5" w:rsidR="00E956F8" w:rsidRPr="00336AD3" w:rsidRDefault="00E956F8" w:rsidP="00336AD3">
      <w:pPr>
        <w:spacing w:line="480" w:lineRule="auto"/>
        <w:ind w:firstLine="720"/>
        <w:rPr>
          <w:rFonts w:asciiTheme="majorBidi" w:hAnsiTheme="majorBidi" w:cstheme="majorBidi"/>
        </w:rPr>
      </w:pPr>
      <w:r w:rsidRPr="00336AD3">
        <w:rPr>
          <w:rFonts w:asciiTheme="majorBidi" w:hAnsiTheme="majorBidi" w:cstheme="majorBidi"/>
        </w:rPr>
        <w:t xml:space="preserve">Historically, informal workers were either perceived as a reserve army of labor or remnants of a precapitalist era, existing outside the formal labor-capital relationship. </w:t>
      </w:r>
      <w:r w:rsidR="003521E0" w:rsidRPr="00336AD3">
        <w:rPr>
          <w:rFonts w:asciiTheme="majorBidi" w:hAnsiTheme="majorBidi" w:cstheme="majorBidi"/>
        </w:rPr>
        <w:t>Accordingly, d</w:t>
      </w:r>
      <w:r w:rsidRPr="00336AD3">
        <w:rPr>
          <w:rFonts w:asciiTheme="majorBidi" w:hAnsiTheme="majorBidi" w:cstheme="majorBidi"/>
        </w:rPr>
        <w:t>evelopment scholars envisioned migration from rural to urban areas as a mechanism to drive economic growth</w:t>
      </w:r>
      <w:r w:rsidR="003521E0" w:rsidRPr="00336AD3">
        <w:rPr>
          <w:rFonts w:asciiTheme="majorBidi" w:hAnsiTheme="majorBidi" w:cstheme="majorBidi"/>
        </w:rPr>
        <w:t xml:space="preserve"> (</w:t>
      </w:r>
      <w:proofErr w:type="spellStart"/>
      <w:r w:rsidR="003521E0" w:rsidRPr="00336AD3">
        <w:rPr>
          <w:rFonts w:asciiTheme="majorBidi" w:hAnsiTheme="majorBidi" w:cstheme="majorBidi"/>
        </w:rPr>
        <w:t>Agarwala</w:t>
      </w:r>
      <w:proofErr w:type="spellEnd"/>
      <w:r w:rsidR="003521E0" w:rsidRPr="00336AD3">
        <w:rPr>
          <w:rFonts w:asciiTheme="majorBidi" w:hAnsiTheme="majorBidi" w:cstheme="majorBidi"/>
        </w:rPr>
        <w:t>, 2013)</w:t>
      </w:r>
      <w:r w:rsidRPr="00336AD3">
        <w:rPr>
          <w:rFonts w:asciiTheme="majorBidi" w:hAnsiTheme="majorBidi" w:cstheme="majorBidi"/>
        </w:rPr>
        <w:t xml:space="preserve">. </w:t>
      </w:r>
      <w:proofErr w:type="gramStart"/>
      <w:r w:rsidR="003521E0" w:rsidRPr="00336AD3">
        <w:rPr>
          <w:rFonts w:asciiTheme="majorBidi" w:hAnsiTheme="majorBidi" w:cstheme="majorBidi"/>
        </w:rPr>
        <w:t>Thus</w:t>
      </w:r>
      <w:proofErr w:type="gramEnd"/>
      <w:r w:rsidRPr="00336AD3">
        <w:rPr>
          <w:rFonts w:asciiTheme="majorBidi" w:hAnsiTheme="majorBidi" w:cstheme="majorBidi"/>
        </w:rPr>
        <w:t xml:space="preserve"> informal</w:t>
      </w:r>
      <w:r w:rsidR="003521E0" w:rsidRPr="00336AD3">
        <w:rPr>
          <w:rFonts w:asciiTheme="majorBidi" w:hAnsiTheme="majorBidi" w:cstheme="majorBidi"/>
        </w:rPr>
        <w:t xml:space="preserve"> workers were excluded from labor force surveys and state policies, remaining invisible politically</w:t>
      </w:r>
      <w:r w:rsidR="003521E0" w:rsidRPr="00336AD3">
        <w:rPr>
          <w:rFonts w:asciiTheme="majorBidi" w:hAnsiTheme="majorBidi" w:cstheme="majorBidi"/>
        </w:rPr>
        <w:t xml:space="preserve">. </w:t>
      </w:r>
      <w:r w:rsidRPr="00336AD3">
        <w:rPr>
          <w:rFonts w:asciiTheme="majorBidi" w:hAnsiTheme="majorBidi" w:cstheme="majorBidi"/>
        </w:rPr>
        <w:t xml:space="preserve">The concept of "economic cripples," as articulated by Illich (1992), highlights the </w:t>
      </w:r>
      <w:r w:rsidRPr="00336AD3">
        <w:rPr>
          <w:rFonts w:asciiTheme="majorBidi" w:hAnsiTheme="majorBidi" w:cstheme="majorBidi"/>
        </w:rPr>
        <w:t>condition</w:t>
      </w:r>
      <w:r w:rsidRPr="00336AD3">
        <w:rPr>
          <w:rFonts w:asciiTheme="majorBidi" w:hAnsiTheme="majorBidi" w:cstheme="majorBidi"/>
        </w:rPr>
        <w:t xml:space="preserve"> of those excluded from conventional economic paradigms. These individuals, unable to fully participate in market-driven economies, navigate</w:t>
      </w:r>
      <w:r w:rsidR="003521E0" w:rsidRPr="00336AD3">
        <w:rPr>
          <w:rFonts w:asciiTheme="majorBidi" w:hAnsiTheme="majorBidi" w:cstheme="majorBidi"/>
        </w:rPr>
        <w:t>d</w:t>
      </w:r>
      <w:r w:rsidRPr="00336AD3">
        <w:rPr>
          <w:rFonts w:asciiTheme="majorBidi" w:hAnsiTheme="majorBidi" w:cstheme="majorBidi"/>
        </w:rPr>
        <w:t xml:space="preserve"> subsistence needs through informal networks, operating outside formal legal frameworks:</w:t>
      </w:r>
    </w:p>
    <w:p w14:paraId="284F927F" w14:textId="7C11987B" w:rsidR="00E956F8" w:rsidRPr="00336AD3" w:rsidRDefault="00E956F8" w:rsidP="00336AD3">
      <w:pPr>
        <w:spacing w:line="480" w:lineRule="auto"/>
        <w:ind w:left="720"/>
        <w:rPr>
          <w:rFonts w:asciiTheme="majorBidi" w:hAnsiTheme="majorBidi" w:cstheme="majorBidi"/>
        </w:rPr>
      </w:pPr>
      <w:r w:rsidRPr="00336AD3">
        <w:rPr>
          <w:rFonts w:asciiTheme="majorBidi" w:hAnsiTheme="majorBidi" w:cstheme="majorBidi"/>
        </w:rPr>
        <w:t>"People who have lost their subsistence outside the cash economy... are neither members of the economy, nor are they capable of living, feeling and acting as they did before they lost the support of a moral economy of subsistence."</w:t>
      </w:r>
      <w:r w:rsidRPr="00336AD3">
        <w:rPr>
          <w:rFonts w:asciiTheme="majorBidi" w:hAnsiTheme="majorBidi" w:cstheme="majorBidi"/>
        </w:rPr>
        <w:t xml:space="preserve"> (Illich, 1992)</w:t>
      </w:r>
    </w:p>
    <w:p w14:paraId="1E62582A" w14:textId="77777777" w:rsidR="00336AD3" w:rsidRPr="00336AD3" w:rsidRDefault="003521E0" w:rsidP="00336AD3">
      <w:pPr>
        <w:spacing w:line="480" w:lineRule="auto"/>
        <w:rPr>
          <w:rFonts w:asciiTheme="majorBidi" w:hAnsiTheme="majorBidi" w:cstheme="majorBidi"/>
        </w:rPr>
      </w:pPr>
      <w:r w:rsidRPr="00336AD3">
        <w:rPr>
          <w:rFonts w:asciiTheme="majorBidi" w:hAnsiTheme="majorBidi" w:cstheme="majorBidi"/>
        </w:rPr>
        <w:t xml:space="preserve">To this end, </w:t>
      </w:r>
      <w:r w:rsidR="00E956F8" w:rsidRPr="00336AD3">
        <w:rPr>
          <w:rFonts w:asciiTheme="majorBidi" w:hAnsiTheme="majorBidi" w:cstheme="majorBidi"/>
        </w:rPr>
        <w:t>Rosa Luxemburg</w:t>
      </w:r>
      <w:r w:rsidRPr="00336AD3">
        <w:rPr>
          <w:rFonts w:asciiTheme="majorBidi" w:hAnsiTheme="majorBidi" w:cstheme="majorBidi"/>
        </w:rPr>
        <w:t xml:space="preserve"> illustrated</w:t>
      </w:r>
      <w:r w:rsidR="00E956F8" w:rsidRPr="00336AD3">
        <w:rPr>
          <w:rFonts w:asciiTheme="majorBidi" w:hAnsiTheme="majorBidi" w:cstheme="majorBidi"/>
        </w:rPr>
        <w:t xml:space="preserve"> how </w:t>
      </w:r>
      <w:r w:rsidRPr="00336AD3">
        <w:rPr>
          <w:rFonts w:asciiTheme="majorBidi" w:hAnsiTheme="majorBidi" w:cstheme="majorBidi"/>
        </w:rPr>
        <w:t>European colonial</w:t>
      </w:r>
      <w:r w:rsidR="00E956F8" w:rsidRPr="00336AD3">
        <w:rPr>
          <w:rFonts w:asciiTheme="majorBidi" w:hAnsiTheme="majorBidi" w:cstheme="majorBidi"/>
        </w:rPr>
        <w:t xml:space="preserve"> structures exploit</w:t>
      </w:r>
      <w:r w:rsidRPr="00336AD3">
        <w:rPr>
          <w:rFonts w:asciiTheme="majorBidi" w:hAnsiTheme="majorBidi" w:cstheme="majorBidi"/>
        </w:rPr>
        <w:t>ed</w:t>
      </w:r>
      <w:r w:rsidR="00E956F8" w:rsidRPr="00336AD3">
        <w:rPr>
          <w:rFonts w:asciiTheme="majorBidi" w:hAnsiTheme="majorBidi" w:cstheme="majorBidi"/>
        </w:rPr>
        <w:t xml:space="preserve"> </w:t>
      </w:r>
      <w:r w:rsidRPr="00336AD3">
        <w:rPr>
          <w:rFonts w:asciiTheme="majorBidi" w:hAnsiTheme="majorBidi" w:cstheme="majorBidi"/>
        </w:rPr>
        <w:t>informal workers to shield</w:t>
      </w:r>
      <w:r w:rsidR="00E956F8" w:rsidRPr="00336AD3">
        <w:rPr>
          <w:rFonts w:asciiTheme="majorBidi" w:hAnsiTheme="majorBidi" w:cstheme="majorBidi"/>
        </w:rPr>
        <w:t xml:space="preserve"> formal economies from </w:t>
      </w:r>
      <w:r w:rsidRPr="00336AD3">
        <w:rPr>
          <w:rFonts w:asciiTheme="majorBidi" w:hAnsiTheme="majorBidi" w:cstheme="majorBidi"/>
        </w:rPr>
        <w:t xml:space="preserve">the </w:t>
      </w:r>
      <w:r w:rsidR="00E956F8" w:rsidRPr="00336AD3">
        <w:rPr>
          <w:rFonts w:asciiTheme="majorBidi" w:hAnsiTheme="majorBidi" w:cstheme="majorBidi"/>
        </w:rPr>
        <w:t>higher costs associated with regulated labor</w:t>
      </w:r>
      <w:r w:rsidRPr="00336AD3">
        <w:rPr>
          <w:rFonts w:asciiTheme="majorBidi" w:hAnsiTheme="majorBidi" w:cstheme="majorBidi"/>
        </w:rPr>
        <w:t>, noting</w:t>
      </w:r>
      <w:r w:rsidR="00E956F8" w:rsidRPr="00336AD3">
        <w:rPr>
          <w:rFonts w:asciiTheme="majorBidi" w:hAnsiTheme="majorBidi" w:cstheme="majorBidi"/>
        </w:rPr>
        <w:t>:</w:t>
      </w:r>
      <w:r w:rsidRPr="00336AD3">
        <w:rPr>
          <w:rFonts w:asciiTheme="majorBidi" w:hAnsiTheme="majorBidi" w:cstheme="majorBidi"/>
        </w:rPr>
        <w:t xml:space="preserve"> </w:t>
      </w:r>
    </w:p>
    <w:p w14:paraId="3BB9590F" w14:textId="422B9E3D" w:rsidR="00336AD3" w:rsidRPr="00336AD3" w:rsidRDefault="00E956F8" w:rsidP="00336AD3">
      <w:pPr>
        <w:spacing w:line="480" w:lineRule="auto"/>
        <w:ind w:left="720"/>
        <w:rPr>
          <w:rFonts w:asciiTheme="majorBidi" w:hAnsiTheme="majorBidi" w:cstheme="majorBidi"/>
        </w:rPr>
      </w:pPr>
      <w:r w:rsidRPr="00336AD3">
        <w:rPr>
          <w:rFonts w:asciiTheme="majorBidi" w:hAnsiTheme="majorBidi" w:cstheme="majorBidi"/>
        </w:rPr>
        <w:t>"Class struggles that increased European wages in the early 1900s forced European capitalists and workers to rely on their colonies’ cheap, flexible, informal workforce for raw materials and for low-end manufactured goods and services."</w:t>
      </w:r>
      <w:r w:rsidR="003521E0" w:rsidRPr="00336AD3">
        <w:rPr>
          <w:rFonts w:asciiTheme="majorBidi" w:hAnsiTheme="majorBidi" w:cstheme="majorBidi"/>
        </w:rPr>
        <w:t xml:space="preserve"> (1951).</w:t>
      </w:r>
    </w:p>
    <w:p w14:paraId="4EED8569" w14:textId="0FBB888F" w:rsidR="00336AD3" w:rsidRPr="00336AD3" w:rsidRDefault="003521E0" w:rsidP="00336AD3">
      <w:pPr>
        <w:spacing w:line="480" w:lineRule="auto"/>
        <w:rPr>
          <w:rFonts w:asciiTheme="majorBidi" w:hAnsiTheme="majorBidi" w:cstheme="majorBidi"/>
        </w:rPr>
      </w:pPr>
      <w:r w:rsidRPr="00336AD3">
        <w:rPr>
          <w:rFonts w:asciiTheme="majorBidi" w:hAnsiTheme="majorBidi" w:cstheme="majorBidi"/>
        </w:rPr>
        <w:t>Contemporaneously, t</w:t>
      </w:r>
      <w:r w:rsidR="00E956F8" w:rsidRPr="00336AD3">
        <w:rPr>
          <w:rFonts w:asciiTheme="majorBidi" w:hAnsiTheme="majorBidi" w:cstheme="majorBidi"/>
        </w:rPr>
        <w:t>he 2008 financial crisis</w:t>
      </w:r>
      <w:r w:rsidRPr="00336AD3">
        <w:rPr>
          <w:rFonts w:asciiTheme="majorBidi" w:hAnsiTheme="majorBidi" w:cstheme="majorBidi"/>
        </w:rPr>
        <w:t>, too, exacerbated</w:t>
      </w:r>
      <w:r w:rsidR="00E956F8" w:rsidRPr="00336AD3">
        <w:rPr>
          <w:rFonts w:asciiTheme="majorBidi" w:hAnsiTheme="majorBidi" w:cstheme="majorBidi"/>
        </w:rPr>
        <w:t xml:space="preserve"> global demands for low-cost, flexible labor, </w:t>
      </w:r>
      <w:r w:rsidRPr="00336AD3">
        <w:rPr>
          <w:rFonts w:asciiTheme="majorBidi" w:hAnsiTheme="majorBidi" w:cstheme="majorBidi"/>
        </w:rPr>
        <w:t>heightening levels of</w:t>
      </w:r>
      <w:r w:rsidR="00E956F8" w:rsidRPr="00336AD3">
        <w:rPr>
          <w:rFonts w:asciiTheme="majorBidi" w:hAnsiTheme="majorBidi" w:cstheme="majorBidi"/>
        </w:rPr>
        <w:t xml:space="preserve"> informal employment (</w:t>
      </w:r>
      <w:proofErr w:type="spellStart"/>
      <w:r w:rsidR="00E956F8" w:rsidRPr="00336AD3">
        <w:rPr>
          <w:rFonts w:asciiTheme="majorBidi" w:hAnsiTheme="majorBidi" w:cstheme="majorBidi"/>
        </w:rPr>
        <w:t>Koba</w:t>
      </w:r>
      <w:proofErr w:type="spellEnd"/>
      <w:r w:rsidR="00E956F8" w:rsidRPr="00336AD3">
        <w:rPr>
          <w:rFonts w:asciiTheme="majorBidi" w:hAnsiTheme="majorBidi" w:cstheme="majorBidi"/>
        </w:rPr>
        <w:t xml:space="preserve">, 2009). </w:t>
      </w:r>
      <w:r w:rsidR="00336AD3" w:rsidRPr="00336AD3">
        <w:rPr>
          <w:rFonts w:asciiTheme="majorBidi" w:hAnsiTheme="majorBidi" w:cstheme="majorBidi"/>
        </w:rPr>
        <w:t xml:space="preserve">As David Harvey notes, capital finds a way: </w:t>
      </w:r>
    </w:p>
    <w:p w14:paraId="11237A51" w14:textId="3F8C984D" w:rsidR="00336AD3" w:rsidRPr="00336AD3" w:rsidRDefault="00336AD3" w:rsidP="00336AD3">
      <w:pPr>
        <w:spacing w:line="480" w:lineRule="auto"/>
        <w:ind w:left="720"/>
        <w:rPr>
          <w:rFonts w:asciiTheme="majorBidi" w:hAnsiTheme="majorBidi" w:cstheme="majorBidi"/>
        </w:rPr>
      </w:pPr>
      <w:r w:rsidRPr="00336AD3">
        <w:rPr>
          <w:rFonts w:asciiTheme="majorBidi" w:hAnsiTheme="majorBidi" w:cstheme="majorBidi"/>
        </w:rPr>
        <w:t xml:space="preserve">“The </w:t>
      </w:r>
      <w:proofErr w:type="spellStart"/>
      <w:r w:rsidRPr="00336AD3">
        <w:rPr>
          <w:rFonts w:asciiTheme="majorBidi" w:hAnsiTheme="majorBidi" w:cstheme="majorBidi"/>
        </w:rPr>
        <w:t>spatio</w:t>
      </w:r>
      <w:proofErr w:type="spellEnd"/>
      <w:r w:rsidRPr="00336AD3">
        <w:rPr>
          <w:rFonts w:asciiTheme="majorBidi" w:hAnsiTheme="majorBidi" w:cstheme="majorBidi"/>
        </w:rPr>
        <w:t xml:space="preserve">-temporal ‘fix’... is a metaphor for solutions to capitalist crises through temporal deferment and geographical expansion. The production of space, the organization of wholly new territorial divisions of </w:t>
      </w:r>
      <w:proofErr w:type="spellStart"/>
      <w:r w:rsidRPr="00336AD3">
        <w:rPr>
          <w:rFonts w:asciiTheme="majorBidi" w:hAnsiTheme="majorBidi" w:cstheme="majorBidi"/>
        </w:rPr>
        <w:t>labour</w:t>
      </w:r>
      <w:proofErr w:type="spellEnd"/>
      <w:r w:rsidRPr="00336AD3">
        <w:rPr>
          <w:rFonts w:asciiTheme="majorBidi" w:hAnsiTheme="majorBidi" w:cstheme="majorBidi"/>
        </w:rPr>
        <w:t xml:space="preserve">, the </w:t>
      </w:r>
      <w:proofErr w:type="gramStart"/>
      <w:r w:rsidRPr="00336AD3">
        <w:rPr>
          <w:rFonts w:asciiTheme="majorBidi" w:hAnsiTheme="majorBidi" w:cstheme="majorBidi"/>
        </w:rPr>
        <w:t>opening up</w:t>
      </w:r>
      <w:proofErr w:type="gramEnd"/>
      <w:r w:rsidRPr="00336AD3">
        <w:rPr>
          <w:rFonts w:asciiTheme="majorBidi" w:hAnsiTheme="majorBidi" w:cstheme="majorBidi"/>
        </w:rPr>
        <w:t xml:space="preserve"> of new and cheaper resource complexes, of new dynamic spaces of capital accumulation, and the penetration of pre-existing social formations by capitalist social relations and institutional arrangements (such as rules of contract and private property arrangements) provide multiple ways to absorb existing capital and </w:t>
      </w:r>
      <w:proofErr w:type="spellStart"/>
      <w:r w:rsidRPr="00336AD3">
        <w:rPr>
          <w:rFonts w:asciiTheme="majorBidi" w:hAnsiTheme="majorBidi" w:cstheme="majorBidi"/>
        </w:rPr>
        <w:t>labour</w:t>
      </w:r>
      <w:proofErr w:type="spellEnd"/>
      <w:r w:rsidRPr="00336AD3">
        <w:rPr>
          <w:rFonts w:asciiTheme="majorBidi" w:hAnsiTheme="majorBidi" w:cstheme="majorBidi"/>
        </w:rPr>
        <w:t xml:space="preserve"> surpluses.” (Harvey 2004: 65-66) </w:t>
      </w:r>
    </w:p>
    <w:p w14:paraId="1BBE97A8" w14:textId="77777777" w:rsidR="0029682E" w:rsidRPr="00336AD3" w:rsidRDefault="0029682E" w:rsidP="00336AD3">
      <w:pPr>
        <w:spacing w:line="480" w:lineRule="auto"/>
        <w:rPr>
          <w:rFonts w:asciiTheme="majorBidi" w:hAnsiTheme="majorBidi" w:cstheme="majorBidi"/>
        </w:rPr>
      </w:pPr>
      <w:r w:rsidRPr="00336AD3">
        <w:rPr>
          <w:rFonts w:asciiTheme="majorBidi" w:hAnsiTheme="majorBidi" w:cstheme="majorBidi"/>
        </w:rPr>
        <w:t>Further, the</w:t>
      </w:r>
      <w:r w:rsidR="00E956F8" w:rsidRPr="00336AD3">
        <w:rPr>
          <w:rFonts w:asciiTheme="majorBidi" w:hAnsiTheme="majorBidi" w:cstheme="majorBidi"/>
        </w:rPr>
        <w:t xml:space="preserve"> neoliberal shift in India transform</w:t>
      </w:r>
      <w:r w:rsidRPr="00336AD3">
        <w:rPr>
          <w:rFonts w:asciiTheme="majorBidi" w:hAnsiTheme="majorBidi" w:cstheme="majorBidi"/>
        </w:rPr>
        <w:t>ed the role of</w:t>
      </w:r>
      <w:r w:rsidR="00E956F8" w:rsidRPr="00336AD3">
        <w:rPr>
          <w:rFonts w:asciiTheme="majorBidi" w:hAnsiTheme="majorBidi" w:cstheme="majorBidi"/>
        </w:rPr>
        <w:t xml:space="preserve"> the state from a regulator to a facilitator of market forces, favoring global capital accumulation over citizen welfare (Deaton and </w:t>
      </w:r>
      <w:proofErr w:type="spellStart"/>
      <w:r w:rsidR="00E956F8" w:rsidRPr="00336AD3">
        <w:rPr>
          <w:rFonts w:asciiTheme="majorBidi" w:hAnsiTheme="majorBidi" w:cstheme="majorBidi"/>
        </w:rPr>
        <w:t>Kozel</w:t>
      </w:r>
      <w:proofErr w:type="spellEnd"/>
      <w:r w:rsidR="00E956F8" w:rsidRPr="00336AD3">
        <w:rPr>
          <w:rFonts w:asciiTheme="majorBidi" w:hAnsiTheme="majorBidi" w:cstheme="majorBidi"/>
        </w:rPr>
        <w:t xml:space="preserve">, 2005). </w:t>
      </w:r>
      <w:r w:rsidRPr="00336AD3">
        <w:rPr>
          <w:rFonts w:asciiTheme="majorBidi" w:hAnsiTheme="majorBidi" w:cstheme="majorBidi"/>
        </w:rPr>
        <w:t>In these ways, a</w:t>
      </w:r>
      <w:r w:rsidR="00E956F8" w:rsidRPr="00336AD3">
        <w:rPr>
          <w:rFonts w:asciiTheme="majorBidi" w:hAnsiTheme="majorBidi" w:cstheme="majorBidi"/>
        </w:rPr>
        <w:t xml:space="preserve"> trade-off </w:t>
      </w:r>
      <w:r w:rsidRPr="00336AD3">
        <w:rPr>
          <w:rFonts w:asciiTheme="majorBidi" w:hAnsiTheme="majorBidi" w:cstheme="majorBidi"/>
        </w:rPr>
        <w:t xml:space="preserve">was made in </w:t>
      </w:r>
      <w:r w:rsidRPr="00336AD3">
        <w:rPr>
          <w:rFonts w:asciiTheme="majorBidi" w:hAnsiTheme="majorBidi" w:cstheme="majorBidi"/>
        </w:rPr>
        <w:t>India's neoliberal trajectory</w:t>
      </w:r>
      <w:r w:rsidRPr="00336AD3">
        <w:rPr>
          <w:rFonts w:asciiTheme="majorBidi" w:hAnsiTheme="majorBidi" w:cstheme="majorBidi"/>
        </w:rPr>
        <w:t xml:space="preserve"> </w:t>
      </w:r>
      <w:r w:rsidR="00E956F8" w:rsidRPr="00336AD3">
        <w:rPr>
          <w:rFonts w:asciiTheme="majorBidi" w:hAnsiTheme="majorBidi" w:cstheme="majorBidi"/>
        </w:rPr>
        <w:t>between rapid economic expansion and growing inequality.</w:t>
      </w:r>
    </w:p>
    <w:p w14:paraId="16124015" w14:textId="77777777" w:rsidR="00D73139" w:rsidRDefault="0029682E" w:rsidP="00336AD3">
      <w:pPr>
        <w:spacing w:line="480" w:lineRule="auto"/>
        <w:ind w:firstLine="720"/>
        <w:rPr>
          <w:rFonts w:ascii="Times" w:hAnsi="Times" w:cs="Times"/>
        </w:rPr>
      </w:pPr>
      <w:r w:rsidRPr="00336AD3">
        <w:rPr>
          <w:rFonts w:asciiTheme="majorBidi" w:hAnsiTheme="majorBidi" w:cstheme="majorBidi"/>
        </w:rPr>
        <w:t>Although i</w:t>
      </w:r>
      <w:r w:rsidR="00E956F8" w:rsidRPr="00336AD3">
        <w:rPr>
          <w:rFonts w:asciiTheme="majorBidi" w:hAnsiTheme="majorBidi" w:cstheme="majorBidi"/>
        </w:rPr>
        <w:t xml:space="preserve">nformal workers in India produce </w:t>
      </w:r>
      <w:r w:rsidRPr="00336AD3">
        <w:rPr>
          <w:rFonts w:asciiTheme="majorBidi" w:hAnsiTheme="majorBidi" w:cstheme="majorBidi"/>
        </w:rPr>
        <w:t xml:space="preserve">legal </w:t>
      </w:r>
      <w:r w:rsidR="00E956F8" w:rsidRPr="00336AD3">
        <w:rPr>
          <w:rFonts w:asciiTheme="majorBidi" w:hAnsiTheme="majorBidi" w:cstheme="majorBidi"/>
        </w:rPr>
        <w:t>goods and services</w:t>
      </w:r>
      <w:r w:rsidRPr="00336AD3">
        <w:rPr>
          <w:rFonts w:asciiTheme="majorBidi" w:hAnsiTheme="majorBidi" w:cstheme="majorBidi"/>
        </w:rPr>
        <w:t>, they do so without legal registrations or recognition</w:t>
      </w:r>
      <w:r w:rsidR="00E956F8" w:rsidRPr="00336AD3">
        <w:rPr>
          <w:rFonts w:asciiTheme="majorBidi" w:hAnsiTheme="majorBidi" w:cstheme="majorBidi"/>
        </w:rPr>
        <w:t xml:space="preserve">, denying them fiscal, health, and labor protections. </w:t>
      </w:r>
      <w:r w:rsidRPr="00336AD3">
        <w:rPr>
          <w:rFonts w:asciiTheme="majorBidi" w:hAnsiTheme="majorBidi" w:cstheme="majorBidi"/>
        </w:rPr>
        <w:t>As Williams (2017) showed, and as the Indian state recognizes, this unregulated and unprotected</w:t>
      </w:r>
      <w:r w:rsidR="00E956F8" w:rsidRPr="00336AD3">
        <w:rPr>
          <w:rFonts w:asciiTheme="majorBidi" w:hAnsiTheme="majorBidi" w:cstheme="majorBidi"/>
        </w:rPr>
        <w:t xml:space="preserve"> labor</w:t>
      </w:r>
      <w:r w:rsidRPr="00336AD3">
        <w:rPr>
          <w:rFonts w:asciiTheme="majorBidi" w:hAnsiTheme="majorBidi" w:cstheme="majorBidi"/>
        </w:rPr>
        <w:t xml:space="preserve"> </w:t>
      </w:r>
      <w:r w:rsidR="00E956F8" w:rsidRPr="00336AD3">
        <w:rPr>
          <w:rFonts w:asciiTheme="majorBidi" w:hAnsiTheme="majorBidi" w:cstheme="majorBidi"/>
        </w:rPr>
        <w:t xml:space="preserve">constitutes a substantial </w:t>
      </w:r>
      <w:r w:rsidRPr="00336AD3">
        <w:rPr>
          <w:rFonts w:asciiTheme="majorBidi" w:hAnsiTheme="majorBidi" w:cstheme="majorBidi"/>
        </w:rPr>
        <w:t>majority</w:t>
      </w:r>
      <w:r w:rsidR="00E956F8" w:rsidRPr="00336AD3">
        <w:rPr>
          <w:rFonts w:asciiTheme="majorBidi" w:hAnsiTheme="majorBidi" w:cstheme="majorBidi"/>
        </w:rPr>
        <w:t xml:space="preserve"> of the workforce, reflecting both the scale and complexity of informal economic dynamics</w:t>
      </w:r>
      <w:r w:rsidRPr="00336AD3">
        <w:rPr>
          <w:rFonts w:asciiTheme="majorBidi" w:hAnsiTheme="majorBidi" w:cstheme="majorBidi"/>
        </w:rPr>
        <w:t>, as even formal enterprises</w:t>
      </w:r>
      <w:r w:rsidR="00E956F8" w:rsidRPr="00336AD3">
        <w:rPr>
          <w:rFonts w:asciiTheme="majorBidi" w:hAnsiTheme="majorBidi" w:cstheme="majorBidi"/>
        </w:rPr>
        <w:t xml:space="preserve"> exploit social networks to </w:t>
      </w:r>
      <w:r w:rsidRPr="00336AD3">
        <w:rPr>
          <w:rFonts w:asciiTheme="majorBidi" w:hAnsiTheme="majorBidi" w:cstheme="majorBidi"/>
        </w:rPr>
        <w:t xml:space="preserve">engage informal laborers </w:t>
      </w:r>
      <w:r w:rsidR="00E956F8" w:rsidRPr="00336AD3">
        <w:rPr>
          <w:rFonts w:asciiTheme="majorBidi" w:hAnsiTheme="majorBidi" w:cstheme="majorBidi"/>
        </w:rPr>
        <w:t>(</w:t>
      </w:r>
      <w:proofErr w:type="spellStart"/>
      <w:r w:rsidR="00E956F8" w:rsidRPr="00336AD3">
        <w:rPr>
          <w:rFonts w:asciiTheme="majorBidi" w:hAnsiTheme="majorBidi" w:cstheme="majorBidi"/>
        </w:rPr>
        <w:t>Breman</w:t>
      </w:r>
      <w:proofErr w:type="spellEnd"/>
      <w:r w:rsidR="00E956F8" w:rsidRPr="00336AD3">
        <w:rPr>
          <w:rFonts w:asciiTheme="majorBidi" w:hAnsiTheme="majorBidi" w:cstheme="majorBidi"/>
        </w:rPr>
        <w:t>, 2003).</w:t>
      </w:r>
      <w:r w:rsidRPr="00336AD3">
        <w:rPr>
          <w:rFonts w:asciiTheme="majorBidi" w:hAnsiTheme="majorBidi" w:cstheme="majorBidi"/>
        </w:rPr>
        <w:t xml:space="preserve"> Thus, i</w:t>
      </w:r>
      <w:r w:rsidR="00E956F8" w:rsidRPr="00336AD3">
        <w:rPr>
          <w:rFonts w:asciiTheme="majorBidi" w:hAnsiTheme="majorBidi" w:cstheme="majorBidi"/>
        </w:rPr>
        <w:t xml:space="preserve">nformal </w:t>
      </w:r>
      <w:r w:rsidRPr="00336AD3">
        <w:rPr>
          <w:rFonts w:asciiTheme="majorBidi" w:hAnsiTheme="majorBidi" w:cstheme="majorBidi"/>
        </w:rPr>
        <w:t>work</w:t>
      </w:r>
      <w:r w:rsidR="00E956F8" w:rsidRPr="00336AD3">
        <w:rPr>
          <w:rFonts w:asciiTheme="majorBidi" w:hAnsiTheme="majorBidi" w:cstheme="majorBidi"/>
        </w:rPr>
        <w:t>, far from being peripheral or transient</w:t>
      </w:r>
      <w:r w:rsidRPr="00336AD3">
        <w:rPr>
          <w:rFonts w:asciiTheme="majorBidi" w:hAnsiTheme="majorBidi" w:cstheme="majorBidi"/>
        </w:rPr>
        <w:t xml:space="preserve"> as development theorists might have imagined</w:t>
      </w:r>
      <w:r w:rsidR="00E956F8" w:rsidRPr="00336AD3">
        <w:rPr>
          <w:rFonts w:asciiTheme="majorBidi" w:hAnsiTheme="majorBidi" w:cstheme="majorBidi"/>
        </w:rPr>
        <w:t>, constitute</w:t>
      </w:r>
      <w:r w:rsidRPr="00336AD3">
        <w:rPr>
          <w:rFonts w:asciiTheme="majorBidi" w:hAnsiTheme="majorBidi" w:cstheme="majorBidi"/>
        </w:rPr>
        <w:t>s</w:t>
      </w:r>
      <w:r w:rsidR="00E956F8" w:rsidRPr="00336AD3">
        <w:rPr>
          <w:rFonts w:asciiTheme="majorBidi" w:hAnsiTheme="majorBidi" w:cstheme="majorBidi"/>
        </w:rPr>
        <w:t xml:space="preserve"> a substantial and indispensable segment of India's </w:t>
      </w:r>
      <w:r w:rsidRPr="00336AD3">
        <w:rPr>
          <w:rFonts w:asciiTheme="majorBidi" w:hAnsiTheme="majorBidi" w:cstheme="majorBidi"/>
        </w:rPr>
        <w:t>economy</w:t>
      </w:r>
      <w:r w:rsidR="00336AD3">
        <w:rPr>
          <w:rFonts w:asciiTheme="majorBidi" w:hAnsiTheme="majorBidi" w:cstheme="majorBidi"/>
        </w:rPr>
        <w:t>, and</w:t>
      </w:r>
      <w:r w:rsidRPr="00336AD3">
        <w:rPr>
          <w:rFonts w:asciiTheme="majorBidi" w:hAnsiTheme="majorBidi" w:cstheme="majorBidi"/>
        </w:rPr>
        <w:t xml:space="preserve"> </w:t>
      </w:r>
      <w:r w:rsidR="00336AD3" w:rsidRPr="006C6588">
        <w:rPr>
          <w:rFonts w:ascii="Times" w:hAnsi="Times" w:cs="Times"/>
        </w:rPr>
        <w:t xml:space="preserve">Indian labor regulations, which are relatively progressive, protect only a minority of the working class. </w:t>
      </w:r>
    </w:p>
    <w:p w14:paraId="59D8F8BE" w14:textId="250E5980" w:rsidR="00D73139" w:rsidRDefault="00D73139" w:rsidP="0020199F">
      <w:pPr>
        <w:spacing w:line="480" w:lineRule="auto"/>
        <w:ind w:firstLine="720"/>
        <w:rPr>
          <w:rFonts w:ascii="Times" w:hAnsi="Times" w:cs="Times"/>
        </w:rPr>
      </w:pPr>
      <w:r w:rsidRPr="0020199F">
        <w:rPr>
          <w:rFonts w:ascii="Times" w:hAnsi="Times" w:cs="Times"/>
          <w:highlight w:val="yellow"/>
        </w:rPr>
        <w:t xml:space="preserve">Further, the communities relegated to informal work are not </w:t>
      </w:r>
      <w:r w:rsidR="0020199F" w:rsidRPr="0020199F">
        <w:rPr>
          <w:rFonts w:ascii="Times" w:hAnsi="Times" w:cs="Times"/>
          <w:highlight w:val="yellow"/>
        </w:rPr>
        <w:t xml:space="preserve">incidental. </w:t>
      </w:r>
      <w:proofErr w:type="spellStart"/>
      <w:r w:rsidR="0020199F" w:rsidRPr="0020199F">
        <w:rPr>
          <w:rFonts w:ascii="Times" w:hAnsi="Times" w:cs="Times"/>
          <w:highlight w:val="yellow"/>
        </w:rPr>
        <w:t>Mamgain</w:t>
      </w:r>
      <w:proofErr w:type="spellEnd"/>
      <w:r w:rsidR="0020199F" w:rsidRPr="0020199F">
        <w:rPr>
          <w:rFonts w:ascii="Times" w:hAnsi="Times" w:cs="Times"/>
          <w:highlight w:val="yellow"/>
        </w:rPr>
        <w:t xml:space="preserve">, in his paper on ‘Wage employment, informality, and social networks in Indian labor market’, examines the composition of regular salaried workers and the method of their job search. </w:t>
      </w:r>
      <w:proofErr w:type="spellStart"/>
      <w:r w:rsidR="0020199F" w:rsidRPr="0020199F">
        <w:rPr>
          <w:rFonts w:ascii="Times" w:hAnsi="Times" w:cs="Times"/>
          <w:highlight w:val="yellow"/>
        </w:rPr>
        <w:t>Mamgain</w:t>
      </w:r>
      <w:proofErr w:type="spellEnd"/>
      <w:r w:rsidR="0020199F" w:rsidRPr="0020199F">
        <w:rPr>
          <w:rFonts w:ascii="Times" w:hAnsi="Times" w:cs="Times"/>
          <w:highlight w:val="yellow"/>
        </w:rPr>
        <w:t xml:space="preserve"> finds almost half of regular salaried employment being in informal sector that naturally means absence of social security.</w:t>
      </w:r>
      <w:r w:rsidR="0020199F" w:rsidRPr="0020199F">
        <w:rPr>
          <w:rFonts w:ascii="Times" w:hAnsi="Times" w:cs="Times"/>
          <w:highlight w:val="yellow"/>
        </w:rPr>
        <w:t xml:space="preserve"> </w:t>
      </w:r>
      <w:r w:rsidR="0020199F" w:rsidRPr="0020199F">
        <w:rPr>
          <w:rFonts w:ascii="Times" w:hAnsi="Times" w:cs="Times"/>
          <w:highlight w:val="yellow"/>
        </w:rPr>
        <w:t>the Scheduled castes (SC) or former untouchables and Scheduled Tribes (ST) have lower incidence of regular salaried work than other (higher) caste groups. The most prominent source of job information is informal social networks, which include friends, relatives, family members, caste networks, etc.</w:t>
      </w:r>
    </w:p>
    <w:p w14:paraId="530664AF" w14:textId="555E1B26" w:rsidR="00053696" w:rsidRDefault="00E956F8" w:rsidP="00336AD3">
      <w:pPr>
        <w:spacing w:line="480" w:lineRule="auto"/>
        <w:ind w:firstLine="720"/>
        <w:rPr>
          <w:rFonts w:asciiTheme="majorBidi" w:hAnsiTheme="majorBidi" w:cstheme="majorBidi"/>
        </w:rPr>
      </w:pPr>
      <w:r w:rsidRPr="00336AD3">
        <w:rPr>
          <w:rFonts w:asciiTheme="majorBidi" w:hAnsiTheme="majorBidi" w:cstheme="majorBidi"/>
        </w:rPr>
        <w:t>This</w:t>
      </w:r>
      <w:r w:rsidR="0020199F">
        <w:rPr>
          <w:rFonts w:asciiTheme="majorBidi" w:hAnsiTheme="majorBidi" w:cstheme="majorBidi"/>
        </w:rPr>
        <w:t xml:space="preserve"> social, historical, and political</w:t>
      </w:r>
      <w:r w:rsidRPr="00336AD3">
        <w:rPr>
          <w:rFonts w:asciiTheme="majorBidi" w:hAnsiTheme="majorBidi" w:cstheme="majorBidi"/>
        </w:rPr>
        <w:t xml:space="preserve"> context underscores the imperative for</w:t>
      </w:r>
      <w:r w:rsidR="0020199F">
        <w:rPr>
          <w:rFonts w:asciiTheme="majorBidi" w:hAnsiTheme="majorBidi" w:cstheme="majorBidi"/>
        </w:rPr>
        <w:t xml:space="preserve"> more</w:t>
      </w:r>
      <w:r w:rsidRPr="00336AD3">
        <w:rPr>
          <w:rFonts w:asciiTheme="majorBidi" w:hAnsiTheme="majorBidi" w:cstheme="majorBidi"/>
        </w:rPr>
        <w:t xml:space="preserve"> nuanced </w:t>
      </w:r>
      <w:r w:rsidR="00336AD3">
        <w:rPr>
          <w:rFonts w:asciiTheme="majorBidi" w:hAnsiTheme="majorBidi" w:cstheme="majorBidi"/>
        </w:rPr>
        <w:t xml:space="preserve">state </w:t>
      </w:r>
      <w:r w:rsidRPr="00336AD3">
        <w:rPr>
          <w:rFonts w:asciiTheme="majorBidi" w:hAnsiTheme="majorBidi" w:cstheme="majorBidi"/>
        </w:rPr>
        <w:t>policy that recognize</w:t>
      </w:r>
      <w:r w:rsidR="00336AD3">
        <w:rPr>
          <w:rFonts w:asciiTheme="majorBidi" w:hAnsiTheme="majorBidi" w:cstheme="majorBidi"/>
        </w:rPr>
        <w:t xml:space="preserve">s and </w:t>
      </w:r>
      <w:r w:rsidRPr="00336AD3">
        <w:rPr>
          <w:rFonts w:asciiTheme="majorBidi" w:hAnsiTheme="majorBidi" w:cstheme="majorBidi"/>
        </w:rPr>
        <w:t>protect</w:t>
      </w:r>
      <w:r w:rsidR="00336AD3">
        <w:rPr>
          <w:rFonts w:asciiTheme="majorBidi" w:hAnsiTheme="majorBidi" w:cstheme="majorBidi"/>
        </w:rPr>
        <w:t>s</w:t>
      </w:r>
      <w:r w:rsidRPr="00336AD3">
        <w:rPr>
          <w:rFonts w:asciiTheme="majorBidi" w:hAnsiTheme="majorBidi" w:cstheme="majorBidi"/>
        </w:rPr>
        <w:t xml:space="preserve"> informal workers within India's evolving economic landscape</w:t>
      </w:r>
      <w:r w:rsidR="0029682E" w:rsidRPr="00336AD3">
        <w:rPr>
          <w:rFonts w:asciiTheme="majorBidi" w:hAnsiTheme="majorBidi" w:cstheme="majorBidi"/>
        </w:rPr>
        <w:t>, which itself is only possible if the state properly appreciates the scale and scope of the sector.</w:t>
      </w:r>
    </w:p>
    <w:p w14:paraId="49206FA7" w14:textId="77777777" w:rsidR="00336AD3" w:rsidRPr="00336AD3" w:rsidRDefault="00336AD3" w:rsidP="00336AD3">
      <w:pPr>
        <w:spacing w:line="480" w:lineRule="auto"/>
        <w:ind w:firstLine="720"/>
        <w:rPr>
          <w:rFonts w:asciiTheme="majorBidi" w:hAnsiTheme="majorBidi" w:cstheme="majorBidi"/>
        </w:rPr>
      </w:pPr>
    </w:p>
    <w:p w14:paraId="3F94A6CA" w14:textId="4FE004E7" w:rsidR="00DD4CCB" w:rsidRDefault="00952688" w:rsidP="00DD4CCB">
      <w:pPr>
        <w:spacing w:line="480" w:lineRule="auto"/>
        <w:rPr>
          <w:rFonts w:ascii="Times" w:hAnsi="Times" w:cs="Times"/>
          <w:b/>
          <w:bCs/>
        </w:rPr>
      </w:pPr>
      <w:r>
        <w:rPr>
          <w:rFonts w:ascii="Times" w:hAnsi="Times" w:cs="Times"/>
          <w:b/>
          <w:bCs/>
        </w:rPr>
        <w:t>Framework and Utility</w:t>
      </w:r>
      <w:r w:rsidR="00DD4CCB" w:rsidRPr="00DD4CCB">
        <w:rPr>
          <w:rFonts w:ascii="Times" w:hAnsi="Times" w:cs="Times"/>
          <w:b/>
          <w:bCs/>
        </w:rPr>
        <w:t xml:space="preserve"> of NSSO Unincorporated Surveys </w:t>
      </w:r>
    </w:p>
    <w:p w14:paraId="12420B78" w14:textId="77777777" w:rsidR="00727F34" w:rsidRPr="00DD4CCB" w:rsidRDefault="00DD4CCB" w:rsidP="00727F34">
      <w:pPr>
        <w:spacing w:after="200" w:line="480" w:lineRule="auto"/>
        <w:ind w:firstLine="720"/>
        <w:rPr>
          <w:rFonts w:ascii="Times" w:hAnsi="Times" w:cs="Times"/>
        </w:rPr>
      </w:pPr>
      <w:r>
        <w:rPr>
          <w:rFonts w:ascii="Times" w:hAnsi="Times" w:cs="Times"/>
        </w:rPr>
        <w:t>“</w:t>
      </w:r>
      <w:r w:rsidRPr="00DD4CCB">
        <w:rPr>
          <w:rFonts w:ascii="Times" w:hAnsi="Times" w:cs="Times"/>
        </w:rPr>
        <w:t xml:space="preserve">The terms </w:t>
      </w:r>
      <w:proofErr w:type="spellStart"/>
      <w:r w:rsidRPr="00DD4CCB">
        <w:rPr>
          <w:rFonts w:ascii="Times" w:hAnsi="Times" w:cs="Times"/>
        </w:rPr>
        <w:t>unorganised</w:t>
      </w:r>
      <w:proofErr w:type="spellEnd"/>
      <w:r w:rsidRPr="00DD4CCB">
        <w:rPr>
          <w:rFonts w:ascii="Times" w:hAnsi="Times" w:cs="Times"/>
        </w:rPr>
        <w:t>/ informal sector are used interchangeably in the India context</w:t>
      </w:r>
      <w:r>
        <w:rPr>
          <w:rFonts w:ascii="Times" w:hAnsi="Times" w:cs="Times"/>
        </w:rPr>
        <w:t xml:space="preserve">” notes SV Murthy of the </w:t>
      </w:r>
      <w:r w:rsidRPr="00DD4CCB">
        <w:rPr>
          <w:rFonts w:ascii="Times" w:hAnsi="Times" w:cs="Times"/>
        </w:rPr>
        <w:t>of National Statistical Office</w:t>
      </w:r>
      <w:r>
        <w:rPr>
          <w:rFonts w:ascii="Times" w:hAnsi="Times" w:cs="Times"/>
        </w:rPr>
        <w:t xml:space="preserve"> (2019).</w:t>
      </w:r>
      <w:r w:rsidRPr="00DD4CCB">
        <w:rPr>
          <w:rFonts w:ascii="Times" w:hAnsi="Times" w:cs="Times"/>
        </w:rPr>
        <w:t xml:space="preserve"> </w:t>
      </w:r>
      <w:r w:rsidR="00727F34" w:rsidRPr="00B05D7E">
        <w:t xml:space="preserve">The primary data source </w:t>
      </w:r>
      <w:r w:rsidR="00727F34">
        <w:t xml:space="preserve">for the informal sector in India are deployed by the </w:t>
      </w:r>
      <w:r w:rsidR="00727F34" w:rsidRPr="00DD4CCB">
        <w:t>National Sample Survey Office</w:t>
      </w:r>
      <w:r w:rsidR="00727F34">
        <w:t xml:space="preserve"> </w:t>
      </w:r>
      <w:r w:rsidR="00727F34" w:rsidRPr="00DD4CCB">
        <w:t>(NSSO)</w:t>
      </w:r>
      <w:r w:rsidR="00727F34">
        <w:t xml:space="preserve">, an initiative of the </w:t>
      </w:r>
      <w:r w:rsidR="00727F34" w:rsidRPr="00DD4CCB">
        <w:t xml:space="preserve">Ministry of Statistics and </w:t>
      </w:r>
      <w:proofErr w:type="spellStart"/>
      <w:r w:rsidR="00727F34" w:rsidRPr="00DD4CCB">
        <w:t>Programme</w:t>
      </w:r>
      <w:proofErr w:type="spellEnd"/>
      <w:r w:rsidR="00727F34" w:rsidRPr="00DD4CCB">
        <w:t xml:space="preserve"> Implementation</w:t>
      </w:r>
      <w:r w:rsidR="00727F34" w:rsidRPr="00B05D7E">
        <w:t xml:space="preserve"> </w:t>
      </w:r>
      <w:r w:rsidR="00727F34" w:rsidRPr="00DD4CCB">
        <w:t>set up by the Government of India in 1969 to collect socio-economic data employing scientific sampling methods.</w:t>
      </w:r>
      <w:r w:rsidR="00727F34">
        <w:t xml:space="preserve"> </w:t>
      </w:r>
      <w:r w:rsidR="00727F34" w:rsidRPr="00DD4CCB">
        <w:t xml:space="preserve">National Sample Surveys are conducted in the form of various rounds </w:t>
      </w:r>
      <w:r w:rsidR="00727F34">
        <w:t>over the period of</w:t>
      </w:r>
      <w:r w:rsidR="00727F34" w:rsidRPr="00DD4CCB">
        <w:t xml:space="preserve"> one year for each round.</w:t>
      </w:r>
      <w:r w:rsidR="00727F34">
        <w:t xml:space="preserve"> Of primary interest for research and policymaking on the informal sector are r</w:t>
      </w:r>
      <w:r w:rsidR="00727F34" w:rsidRPr="00B05D7E">
        <w:t>ounds of NSSO unit-level data for Sch. 2.34: Unincorporated Non-Agricultural Enterprise</w:t>
      </w:r>
      <w:r w:rsidR="00727F34">
        <w:t xml:space="preserve">. </w:t>
      </w:r>
      <w:r w:rsidR="00727F34" w:rsidRPr="00B05D7E">
        <w:t xml:space="preserve">Utilizing enterprise surveys and employment-unemployment surveys </w:t>
      </w:r>
      <w:r w:rsidR="00727F34">
        <w:t>to</w:t>
      </w:r>
      <w:r w:rsidR="00727F34" w:rsidRPr="00B05D7E">
        <w:t xml:space="preserve"> capture information on value-added, labor input, employment patterns, and conditions of employment.</w:t>
      </w:r>
    </w:p>
    <w:p w14:paraId="3DC2F238" w14:textId="0ABEA322" w:rsidR="00DD4CCB" w:rsidRDefault="00185B77" w:rsidP="00336AD3">
      <w:pPr>
        <w:spacing w:after="200" w:line="480" w:lineRule="auto"/>
        <w:ind w:firstLine="720"/>
        <w:rPr>
          <w:rFonts w:ascii="Times" w:hAnsi="Times" w:cs="Times"/>
        </w:rPr>
      </w:pPr>
      <w:r w:rsidRPr="00185B77">
        <w:rPr>
          <w:rFonts w:ascii="Times" w:hAnsi="Times" w:cs="Times"/>
        </w:rPr>
        <w:t xml:space="preserve">To operationalize </w:t>
      </w:r>
      <w:r w:rsidR="00336AD3">
        <w:rPr>
          <w:rFonts w:ascii="Times" w:hAnsi="Times" w:cs="Times"/>
        </w:rPr>
        <w:t>the notion of informality in the Indian context it’s necessary to</w:t>
      </w:r>
      <w:r w:rsidRPr="00185B77">
        <w:rPr>
          <w:rFonts w:ascii="Times" w:hAnsi="Times" w:cs="Times"/>
        </w:rPr>
        <w:t xml:space="preserve"> </w:t>
      </w:r>
      <w:r>
        <w:rPr>
          <w:rFonts w:ascii="Times" w:hAnsi="Times" w:cs="Times"/>
        </w:rPr>
        <w:t>refer to</w:t>
      </w:r>
      <w:r w:rsidRPr="00185B77">
        <w:rPr>
          <w:rFonts w:ascii="Times" w:hAnsi="Times" w:cs="Times"/>
        </w:rPr>
        <w:t xml:space="preserve"> </w:t>
      </w:r>
      <w:r w:rsidR="00BD508F">
        <w:rPr>
          <w:rFonts w:ascii="Times" w:hAnsi="Times" w:cs="Times"/>
        </w:rPr>
        <w:t xml:space="preserve">the </w:t>
      </w:r>
      <w:r w:rsidRPr="00185B77">
        <w:rPr>
          <w:rFonts w:ascii="Times" w:hAnsi="Times" w:cs="Times"/>
        </w:rPr>
        <w:t xml:space="preserve">worker-based definition of informal work </w:t>
      </w:r>
      <w:r w:rsidR="00BD508F">
        <w:rPr>
          <w:rFonts w:ascii="Times" w:hAnsi="Times" w:cs="Times"/>
        </w:rPr>
        <w:t>used</w:t>
      </w:r>
      <w:r w:rsidRPr="00185B77">
        <w:rPr>
          <w:rFonts w:ascii="Times" w:hAnsi="Times" w:cs="Times"/>
        </w:rPr>
        <w:t xml:space="preserve"> by the 17th International Conference of Labor Statisticians (ICLS) in 2003 </w:t>
      </w:r>
      <w:r w:rsidR="00336AD3">
        <w:rPr>
          <w:rFonts w:ascii="Times" w:hAnsi="Times" w:cs="Times"/>
        </w:rPr>
        <w:t>which is</w:t>
      </w:r>
      <w:r w:rsidRPr="00185B77">
        <w:rPr>
          <w:rFonts w:ascii="Times" w:hAnsi="Times" w:cs="Times"/>
        </w:rPr>
        <w:t xml:space="preserve"> </w:t>
      </w:r>
      <w:r>
        <w:rPr>
          <w:rFonts w:ascii="Times" w:hAnsi="Times" w:cs="Times"/>
        </w:rPr>
        <w:t>referenced</w:t>
      </w:r>
      <w:r w:rsidRPr="00185B77">
        <w:rPr>
          <w:rFonts w:ascii="Times" w:hAnsi="Times" w:cs="Times"/>
        </w:rPr>
        <w:t xml:space="preserve"> by the </w:t>
      </w:r>
      <w:r>
        <w:rPr>
          <w:rFonts w:ascii="Times" w:hAnsi="Times" w:cs="Times"/>
        </w:rPr>
        <w:t xml:space="preserve">inaugural </w:t>
      </w:r>
      <w:r w:rsidR="00BD508F">
        <w:rPr>
          <w:rFonts w:ascii="Times" w:hAnsi="Times" w:cs="Times"/>
        </w:rPr>
        <w:t>NSSO report on “Salient Features of the Informal Sector</w:t>
      </w:r>
      <w:r w:rsidRPr="00185B77">
        <w:rPr>
          <w:rFonts w:ascii="Times" w:hAnsi="Times" w:cs="Times"/>
        </w:rPr>
        <w:t xml:space="preserve"> in India</w:t>
      </w:r>
      <w:r w:rsidR="00BD508F">
        <w:rPr>
          <w:rFonts w:ascii="Times" w:hAnsi="Times" w:cs="Times"/>
        </w:rPr>
        <w:t xml:space="preserve">, </w:t>
      </w:r>
      <w:r w:rsidRPr="00185B77">
        <w:rPr>
          <w:rFonts w:ascii="Times" w:hAnsi="Times" w:cs="Times"/>
        </w:rPr>
        <w:t>1999–2000</w:t>
      </w:r>
      <w:r w:rsidR="00BD508F">
        <w:rPr>
          <w:rFonts w:ascii="Times" w:hAnsi="Times" w:cs="Times"/>
        </w:rPr>
        <w:t>”</w:t>
      </w:r>
      <w:r>
        <w:rPr>
          <w:rFonts w:ascii="Times" w:hAnsi="Times" w:cs="Times"/>
        </w:rPr>
        <w:t>:</w:t>
      </w:r>
    </w:p>
    <w:p w14:paraId="1073125E" w14:textId="570AB02E" w:rsidR="00185B77" w:rsidRDefault="00185B77" w:rsidP="00336AD3">
      <w:pPr>
        <w:spacing w:after="200" w:line="480" w:lineRule="auto"/>
        <w:ind w:left="720"/>
        <w:rPr>
          <w:rFonts w:ascii="Times" w:hAnsi="Times" w:cs="Times"/>
        </w:rPr>
      </w:pPr>
      <w:r>
        <w:rPr>
          <w:rFonts w:ascii="Times" w:hAnsi="Times" w:cs="Times"/>
        </w:rPr>
        <w:t>“</w:t>
      </w:r>
      <w:r w:rsidRPr="00185B77">
        <w:rPr>
          <w:rFonts w:ascii="Times" w:hAnsi="Times" w:cs="Times"/>
        </w:rPr>
        <w:t>The expert group constituted by Department of Statistics, Government of India, for defining the informal sector in its meeting held on November 5, 1998</w:t>
      </w:r>
      <w:r>
        <w:rPr>
          <w:rFonts w:ascii="Times" w:hAnsi="Times" w:cs="Times"/>
        </w:rPr>
        <w:t>…</w:t>
      </w:r>
      <w:r w:rsidR="00336AD3">
        <w:rPr>
          <w:rFonts w:ascii="Times" w:hAnsi="Times" w:cs="Times"/>
        </w:rPr>
        <w:t xml:space="preserve"> </w:t>
      </w:r>
      <w:r w:rsidRPr="00185B77">
        <w:rPr>
          <w:rFonts w:ascii="Times" w:hAnsi="Times" w:cs="Times"/>
        </w:rPr>
        <w:t xml:space="preserve">adopted the Fifteenth International Conference of </w:t>
      </w:r>
      <w:proofErr w:type="spellStart"/>
      <w:r w:rsidRPr="00185B77">
        <w:rPr>
          <w:rFonts w:ascii="Times" w:hAnsi="Times" w:cs="Times"/>
        </w:rPr>
        <w:t>Labour</w:t>
      </w:r>
      <w:proofErr w:type="spellEnd"/>
      <w:r w:rsidRPr="00185B77">
        <w:rPr>
          <w:rFonts w:ascii="Times" w:hAnsi="Times" w:cs="Times"/>
        </w:rPr>
        <w:t xml:space="preserve"> Statisticians</w:t>
      </w:r>
      <w:r w:rsidR="00336AD3">
        <w:rPr>
          <w:rFonts w:ascii="Times" w:hAnsi="Times" w:cs="Times"/>
        </w:rPr>
        <w:t>[‘s]</w:t>
      </w:r>
      <w:r w:rsidRPr="00185B77">
        <w:rPr>
          <w:rFonts w:ascii="Times" w:hAnsi="Times" w:cs="Times"/>
        </w:rPr>
        <w:t xml:space="preserve"> (ICLS-1993)</w:t>
      </w:r>
      <w:r w:rsidR="00336AD3">
        <w:rPr>
          <w:rFonts w:ascii="Times" w:hAnsi="Times" w:cs="Times"/>
        </w:rPr>
        <w:t xml:space="preserve"> </w:t>
      </w:r>
      <w:r w:rsidRPr="00185B77">
        <w:rPr>
          <w:rFonts w:ascii="Times" w:hAnsi="Times" w:cs="Times"/>
        </w:rPr>
        <w:t xml:space="preserve">concept in the Indian Statistical System, i.e., ‘Own Account Enterprises’ and ‘Establishments’ with at least one hired worker. This definition which is enterprise based provides a good coverage of enterprises to work out the value added by industry groups required for the National Accounts Statistics. The group also felt that the work force in the Informal Sector could be better measured through the household surveys by </w:t>
      </w:r>
      <w:proofErr w:type="gramStart"/>
      <w:r w:rsidRPr="00185B77">
        <w:rPr>
          <w:rFonts w:ascii="Times" w:hAnsi="Times" w:cs="Times"/>
        </w:rPr>
        <w:t>taking into account</w:t>
      </w:r>
      <w:proofErr w:type="gramEnd"/>
      <w:r w:rsidRPr="00185B77">
        <w:rPr>
          <w:rFonts w:ascii="Times" w:hAnsi="Times" w:cs="Times"/>
        </w:rPr>
        <w:t xml:space="preserve"> the principal and subsidiary activities of each member of the household.</w:t>
      </w:r>
      <w:r w:rsidR="00336AD3">
        <w:rPr>
          <w:rFonts w:ascii="Times" w:hAnsi="Times" w:cs="Times"/>
        </w:rPr>
        <w:t xml:space="preserve">” </w:t>
      </w:r>
    </w:p>
    <w:p w14:paraId="2E303ACE" w14:textId="77777777" w:rsidR="00727F34" w:rsidRDefault="00727F34" w:rsidP="00727F34">
      <w:pPr>
        <w:spacing w:after="200" w:line="480" w:lineRule="auto"/>
        <w:rPr>
          <w:rFonts w:ascii="Times" w:hAnsi="Times" w:cs="Times"/>
          <w:color w:val="000000" w:themeColor="text1"/>
        </w:rPr>
      </w:pPr>
      <w:r>
        <w:rPr>
          <w:rFonts w:ascii="Times" w:hAnsi="Times" w:cs="Times"/>
        </w:rPr>
        <w:t>Thus,</w:t>
      </w:r>
      <w:r w:rsidR="00185B77" w:rsidRPr="00185B77">
        <w:rPr>
          <w:rFonts w:ascii="Times" w:hAnsi="Times" w:cs="Times"/>
        </w:rPr>
        <w:t xml:space="preserve"> the term </w:t>
      </w:r>
      <w:r>
        <w:rPr>
          <w:rFonts w:ascii="Times" w:hAnsi="Times" w:cs="Times"/>
        </w:rPr>
        <w:t>“</w:t>
      </w:r>
      <w:r w:rsidR="00185B77" w:rsidRPr="00185B77">
        <w:rPr>
          <w:rFonts w:ascii="Times" w:hAnsi="Times" w:cs="Times"/>
        </w:rPr>
        <w:t>informal sector</w:t>
      </w:r>
      <w:r>
        <w:rPr>
          <w:rFonts w:ascii="Times" w:hAnsi="Times" w:cs="Times"/>
        </w:rPr>
        <w:t xml:space="preserve">” is </w:t>
      </w:r>
      <w:r w:rsidR="00185B77" w:rsidRPr="00185B77">
        <w:rPr>
          <w:rFonts w:ascii="Times" w:hAnsi="Times" w:cs="Times"/>
        </w:rPr>
        <w:t xml:space="preserve">not </w:t>
      </w:r>
      <w:r w:rsidRPr="00727F34">
        <w:rPr>
          <w:rFonts w:ascii="Times" w:hAnsi="Times" w:cs="Times"/>
          <w:color w:val="000000" w:themeColor="text1"/>
        </w:rPr>
        <w:t>regularly</w:t>
      </w:r>
      <w:r w:rsidR="00185B77" w:rsidRPr="00727F34">
        <w:rPr>
          <w:rFonts w:ascii="Times" w:hAnsi="Times" w:cs="Times"/>
          <w:color w:val="000000" w:themeColor="text1"/>
        </w:rPr>
        <w:t xml:space="preserve"> used in the official National Accounts Statistics (NAS)</w:t>
      </w:r>
      <w:r w:rsidRPr="00727F34">
        <w:rPr>
          <w:rFonts w:ascii="Times" w:hAnsi="Times" w:cs="Times"/>
          <w:color w:val="000000" w:themeColor="text1"/>
        </w:rPr>
        <w:t>; rather, t</w:t>
      </w:r>
      <w:r w:rsidR="00185B77" w:rsidRPr="00727F34">
        <w:rPr>
          <w:rFonts w:ascii="Times" w:hAnsi="Times" w:cs="Times"/>
          <w:color w:val="000000" w:themeColor="text1"/>
        </w:rPr>
        <w:t xml:space="preserve">he terms used in the Indian NAS are </w:t>
      </w:r>
      <w:r w:rsidRPr="00727F34">
        <w:rPr>
          <w:rFonts w:ascii="Times" w:hAnsi="Times" w:cs="Times"/>
          <w:color w:val="000000" w:themeColor="text1"/>
        </w:rPr>
        <w:t>“</w:t>
      </w:r>
      <w:proofErr w:type="spellStart"/>
      <w:r w:rsidR="00185B77" w:rsidRPr="00727F34">
        <w:rPr>
          <w:rFonts w:ascii="Times" w:hAnsi="Times" w:cs="Times"/>
          <w:color w:val="000000" w:themeColor="text1"/>
        </w:rPr>
        <w:t>organised</w:t>
      </w:r>
      <w:proofErr w:type="spellEnd"/>
      <w:r w:rsidRPr="00727F34">
        <w:rPr>
          <w:rFonts w:ascii="Times" w:hAnsi="Times" w:cs="Times"/>
          <w:color w:val="000000" w:themeColor="text1"/>
        </w:rPr>
        <w:t>”</w:t>
      </w:r>
      <w:r w:rsidR="00185B77" w:rsidRPr="00727F34">
        <w:rPr>
          <w:rFonts w:ascii="Times" w:hAnsi="Times" w:cs="Times"/>
          <w:color w:val="000000" w:themeColor="text1"/>
        </w:rPr>
        <w:t xml:space="preserve"> and </w:t>
      </w:r>
      <w:r w:rsidRPr="00727F34">
        <w:rPr>
          <w:rFonts w:ascii="Times" w:hAnsi="Times" w:cs="Times"/>
          <w:color w:val="000000" w:themeColor="text1"/>
        </w:rPr>
        <w:t>“</w:t>
      </w:r>
      <w:proofErr w:type="spellStart"/>
      <w:r w:rsidR="00185B77" w:rsidRPr="00727F34">
        <w:rPr>
          <w:rFonts w:ascii="Times" w:hAnsi="Times" w:cs="Times"/>
          <w:color w:val="000000" w:themeColor="text1"/>
        </w:rPr>
        <w:t>unorganised</w:t>
      </w:r>
      <w:proofErr w:type="spellEnd"/>
      <w:r w:rsidRPr="00727F34">
        <w:rPr>
          <w:rFonts w:ascii="Times" w:hAnsi="Times" w:cs="Times"/>
          <w:color w:val="000000" w:themeColor="text1"/>
        </w:rPr>
        <w:t>.”</w:t>
      </w:r>
      <w:r>
        <w:rPr>
          <w:rFonts w:ascii="Times" w:hAnsi="Times" w:cs="Times"/>
          <w:color w:val="000000" w:themeColor="text1"/>
        </w:rPr>
        <w:t xml:space="preserve"> </w:t>
      </w:r>
      <w:r>
        <w:rPr>
          <w:rFonts w:ascii="Times" w:hAnsi="Times" w:cs="Times"/>
        </w:rPr>
        <w:t>Here, t</w:t>
      </w:r>
      <w:r w:rsidRPr="00DD4CCB">
        <w:rPr>
          <w:rFonts w:ascii="Times" w:hAnsi="Times" w:cs="Times"/>
        </w:rPr>
        <w:t>he</w:t>
      </w:r>
      <w:r>
        <w:rPr>
          <w:rFonts w:ascii="Times" w:hAnsi="Times" w:cs="Times"/>
        </w:rPr>
        <w:t xml:space="preserve"> </w:t>
      </w:r>
      <w:r w:rsidRPr="00DD4CCB">
        <w:rPr>
          <w:rFonts w:ascii="Times" w:hAnsi="Times" w:cs="Times"/>
        </w:rPr>
        <w:t>informal sector/unorganized sector consists of enterprises which are</w:t>
      </w:r>
      <w:r>
        <w:rPr>
          <w:rFonts w:ascii="Times" w:hAnsi="Times" w:cs="Times"/>
        </w:rPr>
        <w:t>:</w:t>
      </w:r>
      <w:r w:rsidRPr="00DD4CCB">
        <w:rPr>
          <w:rFonts w:ascii="Times" w:hAnsi="Times" w:cs="Times"/>
        </w:rPr>
        <w:t xml:space="preserve"> </w:t>
      </w:r>
      <w:r>
        <w:rPr>
          <w:rFonts w:ascii="Times" w:hAnsi="Times" w:cs="Times"/>
        </w:rPr>
        <w:t xml:space="preserve">(1) </w:t>
      </w:r>
      <w:r w:rsidRPr="00DD4CCB">
        <w:rPr>
          <w:rFonts w:ascii="Times" w:hAnsi="Times" w:cs="Times"/>
        </w:rPr>
        <w:t>own account enterprises</w:t>
      </w:r>
      <w:r>
        <w:rPr>
          <w:rFonts w:ascii="Times" w:hAnsi="Times" w:cs="Times"/>
        </w:rPr>
        <w:t xml:space="preserve"> </w:t>
      </w:r>
      <w:r w:rsidRPr="00DD4CCB">
        <w:rPr>
          <w:rFonts w:ascii="Times" w:hAnsi="Times" w:cs="Times"/>
        </w:rPr>
        <w:t xml:space="preserve">and operated by own account workers or </w:t>
      </w:r>
      <w:r>
        <w:rPr>
          <w:rFonts w:ascii="Times" w:hAnsi="Times" w:cs="Times"/>
        </w:rPr>
        <w:t xml:space="preserve">(2) </w:t>
      </w:r>
      <w:r w:rsidRPr="00DD4CCB">
        <w:rPr>
          <w:rFonts w:ascii="Times" w:hAnsi="Times" w:cs="Times"/>
        </w:rPr>
        <w:t>unorganized enterprises employing hired workers.</w:t>
      </w:r>
      <w:r>
        <w:rPr>
          <w:rFonts w:ascii="Times" w:hAnsi="Times" w:cs="Times"/>
          <w:color w:val="000000" w:themeColor="text1"/>
        </w:rPr>
        <w:t xml:space="preserve"> Further, they specify, </w:t>
      </w:r>
    </w:p>
    <w:p w14:paraId="06414C9D" w14:textId="0B8407D0" w:rsidR="00185B77" w:rsidRPr="00727F34" w:rsidRDefault="00727F34" w:rsidP="00727F34">
      <w:pPr>
        <w:spacing w:after="200" w:line="480" w:lineRule="auto"/>
        <w:ind w:left="720"/>
        <w:rPr>
          <w:rFonts w:ascii="Times" w:hAnsi="Times" w:cs="Times"/>
          <w:color w:val="000000" w:themeColor="text1"/>
        </w:rPr>
      </w:pPr>
      <w:r>
        <w:rPr>
          <w:rFonts w:ascii="Times" w:hAnsi="Times" w:cs="Times"/>
          <w:color w:val="000000" w:themeColor="text1"/>
        </w:rPr>
        <w:t>“The</w:t>
      </w:r>
      <w:r w:rsidR="00185B77" w:rsidRPr="00727F34">
        <w:rPr>
          <w:rFonts w:ascii="Times" w:hAnsi="Times" w:cs="Times"/>
          <w:color w:val="000000" w:themeColor="text1"/>
        </w:rPr>
        <w:t xml:space="preserve"> </w:t>
      </w:r>
      <w:proofErr w:type="spellStart"/>
      <w:r w:rsidR="00185B77" w:rsidRPr="00727F34">
        <w:rPr>
          <w:rFonts w:ascii="Times" w:hAnsi="Times" w:cs="Times"/>
          <w:color w:val="000000" w:themeColor="text1"/>
        </w:rPr>
        <w:t>organised</w:t>
      </w:r>
      <w:proofErr w:type="spellEnd"/>
      <w:r w:rsidR="00185B77" w:rsidRPr="00727F34">
        <w:rPr>
          <w:rFonts w:ascii="Times" w:hAnsi="Times" w:cs="Times"/>
          <w:color w:val="000000" w:themeColor="text1"/>
        </w:rPr>
        <w:t xml:space="preserve"> sector comprises of enterprises for which the statistics are available regularly from the budget documents or reports, annual reports in the case of Public Sector and through Annual Survey of Industries in case of registered manufacturing. On the other hand, the </w:t>
      </w:r>
      <w:proofErr w:type="spellStart"/>
      <w:r w:rsidR="00185B77" w:rsidRPr="00727F34">
        <w:rPr>
          <w:rFonts w:ascii="Times" w:hAnsi="Times" w:cs="Times"/>
          <w:color w:val="000000" w:themeColor="text1"/>
        </w:rPr>
        <w:t>unorganised</w:t>
      </w:r>
      <w:proofErr w:type="spellEnd"/>
      <w:r w:rsidR="00185B77" w:rsidRPr="00727F34">
        <w:rPr>
          <w:rFonts w:ascii="Times" w:hAnsi="Times" w:cs="Times"/>
          <w:color w:val="000000" w:themeColor="text1"/>
        </w:rPr>
        <w:t xml:space="preserve"> sector refers to those enterprises whose activities or collection of data is not regulated under any legal provision and / or those which do not maintain any regular accounts. Non-availability of regular information has been the main criteria for treating the sector as </w:t>
      </w:r>
      <w:proofErr w:type="spellStart"/>
      <w:r w:rsidR="00185B77" w:rsidRPr="00727F34">
        <w:rPr>
          <w:rFonts w:ascii="Times" w:hAnsi="Times" w:cs="Times"/>
          <w:color w:val="000000" w:themeColor="text1"/>
        </w:rPr>
        <w:t>unorganised</w:t>
      </w:r>
      <w:proofErr w:type="spellEnd"/>
      <w:r>
        <w:rPr>
          <w:rFonts w:ascii="Times" w:hAnsi="Times" w:cs="Times"/>
          <w:color w:val="000000" w:themeColor="text1"/>
        </w:rPr>
        <w:t xml:space="preserve">… </w:t>
      </w:r>
      <w:r w:rsidR="00185B77" w:rsidRPr="00727F34">
        <w:rPr>
          <w:rFonts w:ascii="Times" w:hAnsi="Times" w:cs="Times"/>
          <w:color w:val="000000" w:themeColor="text1"/>
        </w:rPr>
        <w:t xml:space="preserve">For example, units not registered under the Factories Act 1948 constitute </w:t>
      </w:r>
      <w:proofErr w:type="spellStart"/>
      <w:r w:rsidR="00185B77" w:rsidRPr="00727F34">
        <w:rPr>
          <w:rFonts w:ascii="Times" w:hAnsi="Times" w:cs="Times"/>
          <w:color w:val="000000" w:themeColor="text1"/>
        </w:rPr>
        <w:t>unorganised</w:t>
      </w:r>
      <w:proofErr w:type="spellEnd"/>
      <w:r w:rsidR="00185B77" w:rsidRPr="00727F34">
        <w:rPr>
          <w:rFonts w:ascii="Times" w:hAnsi="Times" w:cs="Times"/>
          <w:color w:val="000000" w:themeColor="text1"/>
        </w:rPr>
        <w:t xml:space="preserve"> component of manufacturing on account of activity not regulated under any Act</w:t>
      </w:r>
      <w:r>
        <w:rPr>
          <w:rFonts w:ascii="Times" w:hAnsi="Times" w:cs="Times"/>
          <w:color w:val="000000" w:themeColor="text1"/>
        </w:rPr>
        <w:t xml:space="preserve">… </w:t>
      </w:r>
      <w:r w:rsidR="00185B77" w:rsidRPr="00185B77">
        <w:rPr>
          <w:rFonts w:ascii="Times" w:hAnsi="Times" w:cs="Times"/>
        </w:rPr>
        <w:t xml:space="preserve">However, the enterprises covered under Annual Survey of Industries (ASI) do not fall under the purview of </w:t>
      </w:r>
      <w:proofErr w:type="spellStart"/>
      <w:r w:rsidR="00185B77" w:rsidRPr="00185B77">
        <w:rPr>
          <w:rFonts w:ascii="Times" w:hAnsi="Times" w:cs="Times"/>
        </w:rPr>
        <w:t>unorganised</w:t>
      </w:r>
      <w:proofErr w:type="spellEnd"/>
      <w:r w:rsidR="00185B77" w:rsidRPr="00185B77">
        <w:rPr>
          <w:rFonts w:ascii="Times" w:hAnsi="Times" w:cs="Times"/>
        </w:rPr>
        <w:t xml:space="preserve"> sector survey.</w:t>
      </w:r>
      <w:r w:rsidR="00185B77">
        <w:rPr>
          <w:rFonts w:ascii="Times" w:hAnsi="Times" w:cs="Times"/>
        </w:rPr>
        <w:t>” (NSSO 2001)</w:t>
      </w:r>
      <w:r w:rsidR="00D4015D">
        <w:rPr>
          <w:rStyle w:val="FootnoteReference"/>
          <w:rFonts w:ascii="Times" w:hAnsi="Times" w:cs="Times"/>
        </w:rPr>
        <w:footnoteReference w:id="2"/>
      </w:r>
    </w:p>
    <w:p w14:paraId="0FA3AA22" w14:textId="79E96FA3" w:rsidR="00727F34" w:rsidRDefault="00727F34" w:rsidP="00D4015D">
      <w:pPr>
        <w:spacing w:after="200" w:line="480" w:lineRule="auto"/>
        <w:ind w:firstLine="720"/>
        <w:rPr>
          <w:rFonts w:ascii="Times" w:hAnsi="Times" w:cs="Times"/>
        </w:rPr>
      </w:pPr>
      <w:r w:rsidRPr="00B411E6">
        <w:rPr>
          <w:rFonts w:ascii="Times" w:hAnsi="Times" w:cs="Times"/>
        </w:rPr>
        <w:t xml:space="preserve">These surveys collect information on </w:t>
      </w:r>
      <w:r w:rsidR="00DD4CCB" w:rsidRPr="00DD4CCB">
        <w:rPr>
          <w:rFonts w:ascii="Times" w:hAnsi="Times" w:cs="Times"/>
        </w:rPr>
        <w:t>gross value added (GVA)</w:t>
      </w:r>
      <w:r>
        <w:rPr>
          <w:rStyle w:val="FootnoteReference"/>
          <w:rFonts w:ascii="Times" w:hAnsi="Times" w:cs="Times"/>
        </w:rPr>
        <w:footnoteReference w:id="3"/>
      </w:r>
      <w:r w:rsidR="00DD4CCB" w:rsidRPr="00DD4CCB">
        <w:rPr>
          <w:rFonts w:ascii="Times" w:hAnsi="Times" w:cs="Times"/>
        </w:rPr>
        <w:t xml:space="preserve">, </w:t>
      </w:r>
      <w:r w:rsidR="006C27AD">
        <w:rPr>
          <w:rFonts w:ascii="Times" w:hAnsi="Times" w:cs="Times"/>
        </w:rPr>
        <w:t>value added,</w:t>
      </w:r>
      <w:r>
        <w:rPr>
          <w:rFonts w:ascii="Times" w:hAnsi="Times" w:cs="Times"/>
        </w:rPr>
        <w:t xml:space="preserve"> </w:t>
      </w:r>
      <w:r w:rsidR="00B411E6" w:rsidRPr="00B411E6">
        <w:rPr>
          <w:rFonts w:ascii="Times" w:hAnsi="Times" w:cs="Times"/>
        </w:rPr>
        <w:t>value of output, intermediate consumption</w:t>
      </w:r>
      <w:r>
        <w:rPr>
          <w:rFonts w:ascii="Times" w:hAnsi="Times" w:cs="Times"/>
        </w:rPr>
        <w:t>,</w:t>
      </w:r>
      <w:r w:rsidR="00B411E6" w:rsidRPr="00B411E6">
        <w:rPr>
          <w:rFonts w:ascii="Times" w:hAnsi="Times" w:cs="Times"/>
        </w:rPr>
        <w:t xml:space="preserve"> and additions to capital stock required for national income estimation. The design of the survey is a multi-stage household sampling design. In urban areas, urban frame survey maps are used, </w:t>
      </w:r>
      <w:r>
        <w:rPr>
          <w:rFonts w:ascii="Times" w:hAnsi="Times" w:cs="Times"/>
        </w:rPr>
        <w:t xml:space="preserve">where </w:t>
      </w:r>
      <w:r w:rsidR="00B411E6" w:rsidRPr="00B411E6">
        <w:rPr>
          <w:rFonts w:ascii="Times" w:hAnsi="Times" w:cs="Times"/>
        </w:rPr>
        <w:t>each town is divided into certain number of units (IV Units) which are further divided into blocks. </w:t>
      </w:r>
      <w:r w:rsidR="006C27AD">
        <w:rPr>
          <w:rFonts w:ascii="Times" w:hAnsi="Times" w:cs="Times"/>
        </w:rPr>
        <w:t>T</w:t>
      </w:r>
      <w:r w:rsidR="006C27AD" w:rsidRPr="00B411E6">
        <w:rPr>
          <w:rFonts w:ascii="Times" w:hAnsi="Times" w:cs="Times"/>
        </w:rPr>
        <w:t>he coverage of workers includes full-time, part-time workers,</w:t>
      </w:r>
      <w:r w:rsidR="006C27AD">
        <w:rPr>
          <w:rFonts w:ascii="Times" w:hAnsi="Times" w:cs="Times"/>
        </w:rPr>
        <w:t xml:space="preserve"> and</w:t>
      </w:r>
      <w:r w:rsidR="006C27AD" w:rsidRPr="00B411E6">
        <w:rPr>
          <w:rFonts w:ascii="Times" w:hAnsi="Times" w:cs="Times"/>
        </w:rPr>
        <w:t xml:space="preserve"> contract workers</w:t>
      </w:r>
      <w:r w:rsidR="006C27AD">
        <w:rPr>
          <w:rFonts w:ascii="Times" w:hAnsi="Times" w:cs="Times"/>
        </w:rPr>
        <w:t xml:space="preserve"> to</w:t>
      </w:r>
      <w:r w:rsidR="00F06F0A" w:rsidRPr="00B411E6">
        <w:rPr>
          <w:rFonts w:ascii="Times" w:hAnsi="Times" w:cs="Times"/>
        </w:rPr>
        <w:t xml:space="preserve"> show </w:t>
      </w:r>
      <w:r w:rsidR="00F06F0A">
        <w:rPr>
          <w:rFonts w:ascii="Times" w:hAnsi="Times" w:cs="Times"/>
        </w:rPr>
        <w:t xml:space="preserve">percent </w:t>
      </w:r>
      <w:r w:rsidR="00F06F0A" w:rsidRPr="00B411E6">
        <w:rPr>
          <w:rFonts w:ascii="Times" w:hAnsi="Times" w:cs="Times"/>
        </w:rPr>
        <w:t>employed of the working population above the age of 15 in formal employment</w:t>
      </w:r>
      <w:r w:rsidR="00F06F0A">
        <w:rPr>
          <w:rFonts w:ascii="Times" w:hAnsi="Times" w:cs="Times"/>
        </w:rPr>
        <w:t>, and the percent</w:t>
      </w:r>
      <w:r w:rsidR="00F06F0A" w:rsidRPr="00B411E6">
        <w:rPr>
          <w:rFonts w:ascii="Times" w:hAnsi="Times" w:cs="Times"/>
        </w:rPr>
        <w:t xml:space="preserve"> informally employed</w:t>
      </w:r>
      <w:r w:rsidR="00F06F0A">
        <w:rPr>
          <w:rFonts w:ascii="Times" w:hAnsi="Times" w:cs="Times"/>
        </w:rPr>
        <w:t xml:space="preserve"> (</w:t>
      </w:r>
      <w:r w:rsidR="00F06F0A" w:rsidRPr="00B411E6">
        <w:rPr>
          <w:rFonts w:ascii="Times" w:hAnsi="Times" w:cs="Times"/>
        </w:rPr>
        <w:t>either self-employed or with no social security cover from the employer</w:t>
      </w:r>
      <w:r w:rsidR="00F06F0A">
        <w:rPr>
          <w:rFonts w:ascii="Times" w:hAnsi="Times" w:cs="Times"/>
        </w:rPr>
        <w:t>) (</w:t>
      </w:r>
      <w:proofErr w:type="spellStart"/>
      <w:r w:rsidR="00F06F0A">
        <w:rPr>
          <w:rFonts w:ascii="Times" w:hAnsi="Times" w:cs="Times"/>
        </w:rPr>
        <w:t>Unni</w:t>
      </w:r>
      <w:proofErr w:type="spellEnd"/>
      <w:r w:rsidR="00F06F0A">
        <w:rPr>
          <w:rFonts w:ascii="Times" w:hAnsi="Times" w:cs="Times"/>
        </w:rPr>
        <w:t>, 2017).</w:t>
      </w:r>
    </w:p>
    <w:p w14:paraId="4CCB0AF4" w14:textId="3DC2A37B" w:rsidR="00F06F0A" w:rsidRDefault="006C27AD" w:rsidP="006C27AD">
      <w:pPr>
        <w:spacing w:after="200" w:line="480" w:lineRule="auto"/>
        <w:ind w:firstLine="720"/>
        <w:rPr>
          <w:rFonts w:ascii="Times" w:hAnsi="Times" w:cs="Times"/>
          <w:b/>
          <w:bCs/>
        </w:rPr>
      </w:pPr>
      <w:r>
        <w:rPr>
          <w:rFonts w:ascii="Times" w:hAnsi="Times" w:cs="Times"/>
        </w:rPr>
        <w:t>As</w:t>
      </w:r>
      <w:r w:rsidR="00727F34">
        <w:rPr>
          <w:rFonts w:ascii="Times" w:hAnsi="Times" w:cs="Times"/>
        </w:rPr>
        <w:t xml:space="preserve"> </w:t>
      </w:r>
      <w:r w:rsidR="00B411E6" w:rsidRPr="00B411E6">
        <w:rPr>
          <w:rFonts w:ascii="Times" w:hAnsi="Times" w:cs="Times"/>
        </w:rPr>
        <w:t>the estimate of workers from the enterprise surveys</w:t>
      </w:r>
      <w:r>
        <w:rPr>
          <w:rFonts w:ascii="Times" w:hAnsi="Times" w:cs="Times"/>
        </w:rPr>
        <w:t xml:space="preserve"> have</w:t>
      </w:r>
      <w:r w:rsidR="00B411E6" w:rsidRPr="00B411E6">
        <w:rPr>
          <w:rFonts w:ascii="Times" w:hAnsi="Times" w:cs="Times"/>
        </w:rPr>
        <w:t xml:space="preserve"> differ</w:t>
      </w:r>
      <w:r>
        <w:rPr>
          <w:rFonts w:ascii="Times" w:hAnsi="Times" w:cs="Times"/>
        </w:rPr>
        <w:t>ed</w:t>
      </w:r>
      <w:r w:rsidR="00B411E6" w:rsidRPr="00B411E6">
        <w:rPr>
          <w:rFonts w:ascii="Times" w:hAnsi="Times" w:cs="Times"/>
        </w:rPr>
        <w:t xml:space="preserve"> from that of the regular employment unemployment surveys</w:t>
      </w:r>
      <w:r>
        <w:rPr>
          <w:rFonts w:ascii="Times" w:hAnsi="Times" w:cs="Times"/>
        </w:rPr>
        <w:t xml:space="preserve"> conducted by NSSO</w:t>
      </w:r>
      <w:r w:rsidR="00B411E6" w:rsidRPr="00B411E6">
        <w:rPr>
          <w:rFonts w:ascii="Times" w:hAnsi="Times" w:cs="Times"/>
        </w:rPr>
        <w:t>, these surveys are</w:t>
      </w:r>
      <w:r>
        <w:rPr>
          <w:rFonts w:ascii="Times" w:hAnsi="Times" w:cs="Times"/>
        </w:rPr>
        <w:t xml:space="preserve"> deemed</w:t>
      </w:r>
      <w:r w:rsidR="00B411E6" w:rsidRPr="00B411E6">
        <w:rPr>
          <w:rFonts w:ascii="Times" w:hAnsi="Times" w:cs="Times"/>
        </w:rPr>
        <w:t xml:space="preserve"> better at estimating ratios such as value added per worker, value added per enterprises</w:t>
      </w:r>
      <w:r>
        <w:rPr>
          <w:rFonts w:ascii="Times" w:hAnsi="Times" w:cs="Times"/>
        </w:rPr>
        <w:t>,</w:t>
      </w:r>
      <w:r w:rsidR="00B411E6" w:rsidRPr="00B411E6">
        <w:rPr>
          <w:rFonts w:ascii="Times" w:hAnsi="Times" w:cs="Times"/>
        </w:rPr>
        <w:t xml:space="preserve"> etc</w:t>
      </w:r>
      <w:r>
        <w:rPr>
          <w:rFonts w:ascii="Times" w:hAnsi="Times" w:cs="Times"/>
        </w:rPr>
        <w:t>.; accordingly,</w:t>
      </w:r>
      <w:r w:rsidR="00B411E6" w:rsidRPr="00B411E6">
        <w:rPr>
          <w:rFonts w:ascii="Times" w:hAnsi="Times" w:cs="Times"/>
        </w:rPr>
        <w:t xml:space="preserve"> </w:t>
      </w:r>
      <w:r>
        <w:rPr>
          <w:rFonts w:ascii="Times" w:hAnsi="Times" w:cs="Times"/>
        </w:rPr>
        <w:t>“</w:t>
      </w:r>
      <w:r w:rsidR="00B411E6" w:rsidRPr="00B411E6">
        <w:rPr>
          <w:rFonts w:ascii="Times" w:hAnsi="Times" w:cs="Times"/>
        </w:rPr>
        <w:t>value added per worker</w:t>
      </w:r>
      <w:r>
        <w:rPr>
          <w:rFonts w:ascii="Times" w:hAnsi="Times" w:cs="Times"/>
        </w:rPr>
        <w:t>”</w:t>
      </w:r>
      <w:r w:rsidR="00B411E6" w:rsidRPr="00B411E6">
        <w:rPr>
          <w:rFonts w:ascii="Times" w:hAnsi="Times" w:cs="Times"/>
        </w:rPr>
        <w:t xml:space="preserve"> </w:t>
      </w:r>
      <w:r>
        <w:rPr>
          <w:rFonts w:ascii="Times" w:hAnsi="Times" w:cs="Times"/>
        </w:rPr>
        <w:t xml:space="preserve">data </w:t>
      </w:r>
      <w:r w:rsidR="00B411E6" w:rsidRPr="00B411E6">
        <w:rPr>
          <w:rFonts w:ascii="Times" w:hAnsi="Times" w:cs="Times"/>
        </w:rPr>
        <w:t xml:space="preserve">derive from the enterprise surveys </w:t>
      </w:r>
      <w:r>
        <w:rPr>
          <w:rFonts w:ascii="Times" w:hAnsi="Times" w:cs="Times"/>
        </w:rPr>
        <w:t>while</w:t>
      </w:r>
      <w:r w:rsidR="00B411E6" w:rsidRPr="00B411E6">
        <w:rPr>
          <w:rFonts w:ascii="Times" w:hAnsi="Times" w:cs="Times"/>
        </w:rPr>
        <w:t xml:space="preserve"> </w:t>
      </w:r>
      <w:r w:rsidR="00B411E6" w:rsidRPr="00B411E6">
        <w:rPr>
          <w:rFonts w:ascii="Times" w:hAnsi="Times" w:cs="Times"/>
        </w:rPr>
        <w:t>labor</w:t>
      </w:r>
      <w:r w:rsidR="00B411E6" w:rsidRPr="00B411E6">
        <w:rPr>
          <w:rFonts w:ascii="Times" w:hAnsi="Times" w:cs="Times"/>
        </w:rPr>
        <w:t xml:space="preserve"> input derive</w:t>
      </w:r>
      <w:r>
        <w:rPr>
          <w:rFonts w:ascii="Times" w:hAnsi="Times" w:cs="Times"/>
        </w:rPr>
        <w:t>s</w:t>
      </w:r>
      <w:r w:rsidR="00B411E6" w:rsidRPr="00B411E6">
        <w:rPr>
          <w:rFonts w:ascii="Times" w:hAnsi="Times" w:cs="Times"/>
        </w:rPr>
        <w:t xml:space="preserve"> from employment and unemployment surveys</w:t>
      </w:r>
      <w:r w:rsidR="00F06F0A">
        <w:rPr>
          <w:rFonts w:ascii="Times" w:hAnsi="Times" w:cs="Times"/>
        </w:rPr>
        <w:t xml:space="preserve"> (Murthy 2019)</w:t>
      </w:r>
      <w:r w:rsidR="00B411E6" w:rsidRPr="00B411E6">
        <w:rPr>
          <w:rFonts w:ascii="Times" w:hAnsi="Times" w:cs="Times"/>
        </w:rPr>
        <w:t xml:space="preserve">. The enterprise surveys </w:t>
      </w:r>
      <w:r>
        <w:rPr>
          <w:rFonts w:ascii="Times" w:hAnsi="Times" w:cs="Times"/>
        </w:rPr>
        <w:t>segment labor</w:t>
      </w:r>
      <w:r w:rsidR="00B411E6" w:rsidRPr="00B411E6">
        <w:rPr>
          <w:rFonts w:ascii="Times" w:hAnsi="Times" w:cs="Times"/>
        </w:rPr>
        <w:t xml:space="preserve"> by </w:t>
      </w:r>
      <w:r>
        <w:rPr>
          <w:rFonts w:ascii="Times" w:hAnsi="Times" w:cs="Times"/>
        </w:rPr>
        <w:t xml:space="preserve">categories including </w:t>
      </w:r>
      <w:r w:rsidR="00B411E6" w:rsidRPr="00B411E6">
        <w:rPr>
          <w:rFonts w:ascii="Times" w:hAnsi="Times" w:cs="Times"/>
        </w:rPr>
        <w:t xml:space="preserve">location (rural urban) and type of enterprises such as own account enterprises, directory establishments (employing more than </w:t>
      </w:r>
      <w:r w:rsidR="00727F34">
        <w:rPr>
          <w:rFonts w:ascii="Times" w:hAnsi="Times" w:cs="Times"/>
        </w:rPr>
        <w:t>five</w:t>
      </w:r>
      <w:r w:rsidR="00B411E6" w:rsidRPr="00B411E6">
        <w:rPr>
          <w:rFonts w:ascii="Times" w:hAnsi="Times" w:cs="Times"/>
        </w:rPr>
        <w:t xml:space="preserve"> workers) and non-directory which employ less than </w:t>
      </w:r>
      <w:r w:rsidR="00727F34">
        <w:rPr>
          <w:rFonts w:ascii="Times" w:hAnsi="Times" w:cs="Times"/>
        </w:rPr>
        <w:t>five</w:t>
      </w:r>
      <w:r w:rsidR="00B411E6" w:rsidRPr="00B411E6">
        <w:rPr>
          <w:rFonts w:ascii="Times" w:hAnsi="Times" w:cs="Times"/>
        </w:rPr>
        <w:t xml:space="preserve"> workers. </w:t>
      </w:r>
    </w:p>
    <w:p w14:paraId="42579ACC" w14:textId="02A9C0A2" w:rsidR="006C27AD" w:rsidRDefault="006C27AD" w:rsidP="006C27AD">
      <w:pPr>
        <w:spacing w:after="200" w:line="480" w:lineRule="auto"/>
        <w:ind w:firstLine="720"/>
        <w:rPr>
          <w:rFonts w:ascii="Times" w:hAnsi="Times" w:cs="Times"/>
        </w:rPr>
      </w:pPr>
      <w:r w:rsidRPr="006C27AD">
        <w:rPr>
          <w:rFonts w:ascii="Times" w:hAnsi="Times" w:cs="Times"/>
        </w:rPr>
        <w:t>By utilizing a multi-stage household sampling design, the surveys ensure coverage across both urban and rural landscapes</w:t>
      </w:r>
      <w:r>
        <w:rPr>
          <w:rFonts w:ascii="Times" w:hAnsi="Times" w:cs="Times"/>
        </w:rPr>
        <w:t xml:space="preserve"> of k</w:t>
      </w:r>
      <w:r w:rsidRPr="006C27AD">
        <w:rPr>
          <w:rFonts w:ascii="Times" w:hAnsi="Times" w:cs="Times"/>
        </w:rPr>
        <w:t xml:space="preserve">ey </w:t>
      </w:r>
      <w:r>
        <w:rPr>
          <w:rFonts w:ascii="Times" w:hAnsi="Times" w:cs="Times"/>
        </w:rPr>
        <w:t xml:space="preserve">macroeconomic </w:t>
      </w:r>
      <w:r w:rsidRPr="006C27AD">
        <w:rPr>
          <w:rFonts w:ascii="Times" w:hAnsi="Times" w:cs="Times"/>
        </w:rPr>
        <w:t>metrics and employment patterns</w:t>
      </w:r>
      <w:r>
        <w:rPr>
          <w:rFonts w:ascii="Times" w:hAnsi="Times" w:cs="Times"/>
        </w:rPr>
        <w:t xml:space="preserve">, </w:t>
      </w:r>
      <w:r w:rsidRPr="006C27AD">
        <w:rPr>
          <w:rFonts w:ascii="Times" w:hAnsi="Times" w:cs="Times"/>
        </w:rPr>
        <w:t>distinguish</w:t>
      </w:r>
      <w:r>
        <w:rPr>
          <w:rFonts w:ascii="Times" w:hAnsi="Times" w:cs="Times"/>
        </w:rPr>
        <w:t>ing</w:t>
      </w:r>
      <w:r w:rsidRPr="006C27AD">
        <w:rPr>
          <w:rFonts w:ascii="Times" w:hAnsi="Times" w:cs="Times"/>
        </w:rPr>
        <w:t xml:space="preserve"> between enterprises based on size and organizational structure, thereby enhancing the granularity of the data collected</w:t>
      </w:r>
      <w:r w:rsidR="00D73139">
        <w:rPr>
          <w:rFonts w:ascii="Times" w:hAnsi="Times" w:cs="Times"/>
        </w:rPr>
        <w:t xml:space="preserve"> and </w:t>
      </w:r>
      <w:r w:rsidRPr="006C27AD">
        <w:rPr>
          <w:rFonts w:ascii="Times" w:hAnsi="Times" w:cs="Times"/>
        </w:rPr>
        <w:t>shed</w:t>
      </w:r>
      <w:r w:rsidR="00D73139">
        <w:rPr>
          <w:rFonts w:ascii="Times" w:hAnsi="Times" w:cs="Times"/>
        </w:rPr>
        <w:t>ding</w:t>
      </w:r>
      <w:r w:rsidRPr="006C27AD">
        <w:rPr>
          <w:rFonts w:ascii="Times" w:hAnsi="Times" w:cs="Times"/>
        </w:rPr>
        <w:t xml:space="preserve"> light on the composition of the unorganized sector workforce</w:t>
      </w:r>
      <w:r>
        <w:rPr>
          <w:rFonts w:ascii="Times" w:hAnsi="Times" w:cs="Times"/>
        </w:rPr>
        <w:t>.</w:t>
      </w:r>
    </w:p>
    <w:p w14:paraId="33399D6E" w14:textId="77777777" w:rsidR="006C27AD" w:rsidRPr="006C27AD" w:rsidRDefault="006C27AD" w:rsidP="006C27AD">
      <w:pPr>
        <w:spacing w:after="200" w:line="480" w:lineRule="auto"/>
        <w:ind w:firstLine="720"/>
        <w:rPr>
          <w:rFonts w:ascii="Times" w:hAnsi="Times" w:cs="Times"/>
        </w:rPr>
      </w:pPr>
    </w:p>
    <w:p w14:paraId="34821FB2" w14:textId="46D67127" w:rsidR="00C367DD" w:rsidRPr="00DD4CCB" w:rsidRDefault="00952688" w:rsidP="00C367DD">
      <w:pPr>
        <w:spacing w:after="200" w:line="480" w:lineRule="auto"/>
        <w:rPr>
          <w:rFonts w:ascii="Times" w:hAnsi="Times" w:cs="Times"/>
        </w:rPr>
      </w:pPr>
      <w:r w:rsidRPr="00952688">
        <w:rPr>
          <w:rFonts w:ascii="Times" w:hAnsi="Times" w:cs="Times"/>
          <w:b/>
          <w:bCs/>
        </w:rPr>
        <w:t xml:space="preserve">Limitations of the NSSO Unincorporated Surveys </w:t>
      </w:r>
    </w:p>
    <w:p w14:paraId="2155B6DE" w14:textId="77777777" w:rsidR="00C367DD" w:rsidRDefault="00C367DD" w:rsidP="00C367DD">
      <w:pPr>
        <w:spacing w:line="480" w:lineRule="auto"/>
        <w:ind w:firstLine="720"/>
        <w:rPr>
          <w:rFonts w:ascii="Times" w:hAnsi="Times" w:cs="Times"/>
        </w:rPr>
      </w:pPr>
      <w:r w:rsidRPr="00C367DD">
        <w:rPr>
          <w:rFonts w:ascii="Times" w:hAnsi="Times" w:cs="Times"/>
        </w:rPr>
        <w:t xml:space="preserve">NSSO unincorporated surveys have faced significant limitations and challenges in accurately capturing and representing informal labor dynamics in India across </w:t>
      </w:r>
      <w:r>
        <w:rPr>
          <w:rFonts w:ascii="Times" w:hAnsi="Times" w:cs="Times"/>
        </w:rPr>
        <w:t>many</w:t>
      </w:r>
      <w:r w:rsidRPr="00C367DD">
        <w:rPr>
          <w:rFonts w:ascii="Times" w:hAnsi="Times" w:cs="Times"/>
        </w:rPr>
        <w:t xml:space="preserve"> dimensions, including data compilation, sample design, and issues related to data collection from wealthier respondents.</w:t>
      </w:r>
      <w:r>
        <w:rPr>
          <w:rFonts w:ascii="Times" w:hAnsi="Times" w:cs="Times"/>
        </w:rPr>
        <w:t xml:space="preserve"> </w:t>
      </w:r>
    </w:p>
    <w:p w14:paraId="2F925407" w14:textId="02220694" w:rsidR="00C367DD" w:rsidRPr="00C367DD" w:rsidRDefault="00C367DD" w:rsidP="00C367DD">
      <w:pPr>
        <w:spacing w:line="480" w:lineRule="auto"/>
        <w:ind w:firstLine="720"/>
        <w:rPr>
          <w:rFonts w:ascii="Times" w:hAnsi="Times" w:cs="Times"/>
        </w:rPr>
      </w:pPr>
      <w:r w:rsidRPr="00C367DD">
        <w:rPr>
          <w:rFonts w:ascii="Times" w:hAnsi="Times" w:cs="Times"/>
        </w:rPr>
        <w:t>One critical issue with the NSSO surveys is the complexity in compiling regional accounts due to the use of new data sources and administrative data. The introduction of conceptual and data changes in the 2011-12 series aimed to enhance estimate coverage but inadvertently introduced a fresh set of unresolved issues (Murthy 2019). This indicates systemic challenges in adapting to evolving data requirements and ensuring the reliability of statistical products.</w:t>
      </w:r>
      <w:r>
        <w:rPr>
          <w:rFonts w:ascii="Times" w:hAnsi="Times" w:cs="Times"/>
        </w:rPr>
        <w:t xml:space="preserve"> </w:t>
      </w:r>
      <w:r w:rsidRPr="00C367DD">
        <w:rPr>
          <w:rFonts w:ascii="Times" w:hAnsi="Times" w:cs="Times"/>
        </w:rPr>
        <w:t>Moreover, the NSSO surveys exhibit biases in estimating rural and urban populations, favoring rural areas over urban ones. The definition of "urban area" and the process of updating the urban frame survey contribute to operational difficulties and potential inaccuracies in urban population estimates. The delay in incorporating new statutory and census towns into the survey frame complicates the assessment of urban labor dynamics, impacting the overall representativeness of urban data.</w:t>
      </w:r>
      <w:r>
        <w:rPr>
          <w:rFonts w:ascii="Times" w:hAnsi="Times" w:cs="Times"/>
        </w:rPr>
        <w:t xml:space="preserve"> </w:t>
      </w:r>
    </w:p>
    <w:p w14:paraId="0C2B8F2D" w14:textId="2A79A083" w:rsidR="00C367DD" w:rsidRPr="00C367DD" w:rsidRDefault="00C367DD" w:rsidP="00C367DD">
      <w:pPr>
        <w:spacing w:line="480" w:lineRule="auto"/>
        <w:ind w:firstLine="720"/>
        <w:rPr>
          <w:rFonts w:ascii="Times" w:hAnsi="Times" w:cs="Times"/>
        </w:rPr>
      </w:pPr>
      <w:r w:rsidRPr="00C367DD">
        <w:rPr>
          <w:rFonts w:ascii="Times" w:hAnsi="Times" w:cs="Times"/>
        </w:rPr>
        <w:t>Another notable limitation is the NSSO's struggle to collect data from wealthier respondents, resulting in potential biases in survey outcomes. The non-response rates, particularly in regions like Chandigarh and Delhi, have been significantly higher among wealthier households, possibly distorting estimates. While NSSO attempts to scientifically adjust for non-response, the challenge persists in accurately representing the economic activities of wealthier segments of society.</w:t>
      </w:r>
      <w:r>
        <w:rPr>
          <w:rFonts w:ascii="Times" w:hAnsi="Times" w:cs="Times"/>
        </w:rPr>
        <w:t xml:space="preserve"> </w:t>
      </w:r>
      <w:r w:rsidRPr="00C367DD">
        <w:rPr>
          <w:rFonts w:ascii="Times" w:hAnsi="Times" w:cs="Times"/>
        </w:rPr>
        <w:t xml:space="preserve">Additionally, discrepancies in capturing evolving economic activities, such as changes in subcontracting patterns, have been observed. </w:t>
      </w:r>
      <w:r>
        <w:rPr>
          <w:rFonts w:ascii="Times" w:hAnsi="Times" w:cs="Times"/>
        </w:rPr>
        <w:t xml:space="preserve">Notably, labor economist </w:t>
      </w:r>
      <w:proofErr w:type="spellStart"/>
      <w:r w:rsidRPr="00C367DD">
        <w:rPr>
          <w:rFonts w:ascii="Times" w:hAnsi="Times" w:cs="Times"/>
        </w:rPr>
        <w:t>Udai</w:t>
      </w:r>
      <w:proofErr w:type="spellEnd"/>
      <w:r w:rsidRPr="00C367DD">
        <w:rPr>
          <w:rFonts w:ascii="Times" w:hAnsi="Times" w:cs="Times"/>
        </w:rPr>
        <w:t xml:space="preserve"> </w:t>
      </w:r>
      <w:proofErr w:type="spellStart"/>
      <w:r w:rsidRPr="00C367DD">
        <w:rPr>
          <w:rFonts w:ascii="Times" w:hAnsi="Times" w:cs="Times"/>
        </w:rPr>
        <w:t>Bhan</w:t>
      </w:r>
      <w:proofErr w:type="spellEnd"/>
      <w:r w:rsidRPr="00C367DD">
        <w:rPr>
          <w:rFonts w:ascii="Times" w:hAnsi="Times" w:cs="Times"/>
        </w:rPr>
        <w:t xml:space="preserve"> Singh note</w:t>
      </w:r>
      <w:r>
        <w:rPr>
          <w:rFonts w:ascii="Times" w:hAnsi="Times" w:cs="Times"/>
        </w:rPr>
        <w:t>d</w:t>
      </w:r>
      <w:r w:rsidRPr="00C367DD">
        <w:rPr>
          <w:rFonts w:ascii="Times" w:hAnsi="Times" w:cs="Times"/>
        </w:rPr>
        <w:t xml:space="preserve"> </w:t>
      </w:r>
      <w:r>
        <w:rPr>
          <w:rFonts w:ascii="Times" w:hAnsi="Times" w:cs="Times"/>
        </w:rPr>
        <w:t xml:space="preserve">in his 2013 research </w:t>
      </w:r>
      <w:r w:rsidRPr="00C367DD">
        <w:rPr>
          <w:rFonts w:ascii="Times" w:hAnsi="Times" w:cs="Times"/>
        </w:rPr>
        <w:t xml:space="preserve">that NSSO data </w:t>
      </w:r>
      <w:r>
        <w:rPr>
          <w:rFonts w:ascii="Times" w:hAnsi="Times" w:cs="Times"/>
        </w:rPr>
        <w:t>showed</w:t>
      </w:r>
      <w:r w:rsidRPr="00C367DD">
        <w:rPr>
          <w:rFonts w:ascii="Times" w:hAnsi="Times" w:cs="Times"/>
        </w:rPr>
        <w:t xml:space="preserve"> a decline in subcontracting over time</w:t>
      </w:r>
      <w:r>
        <w:rPr>
          <w:rFonts w:ascii="Times" w:hAnsi="Times" w:cs="Times"/>
        </w:rPr>
        <w:t xml:space="preserve">. </w:t>
      </w:r>
      <w:r w:rsidRPr="00C367DD">
        <w:rPr>
          <w:rFonts w:ascii="Times" w:hAnsi="Times" w:cs="Times"/>
        </w:rPr>
        <w:t xml:space="preserve">However, the nature of subcontracting has </w:t>
      </w:r>
      <w:r>
        <w:rPr>
          <w:rFonts w:ascii="Times" w:hAnsi="Times" w:cs="Times"/>
        </w:rPr>
        <w:t>greatly evolved</w:t>
      </w:r>
      <w:r w:rsidRPr="00C367DD">
        <w:rPr>
          <w:rFonts w:ascii="Times" w:hAnsi="Times" w:cs="Times"/>
        </w:rPr>
        <w:t xml:space="preserve"> in the last 10–15 years</w:t>
      </w:r>
      <w:r>
        <w:rPr>
          <w:rFonts w:ascii="Times" w:hAnsi="Times" w:cs="Times"/>
        </w:rPr>
        <w:t xml:space="preserve">, while </w:t>
      </w:r>
      <w:r w:rsidRPr="00C367DD">
        <w:rPr>
          <w:rFonts w:ascii="Times" w:hAnsi="Times" w:cs="Times"/>
        </w:rPr>
        <w:t xml:space="preserve">NSSO </w:t>
      </w:r>
      <w:r>
        <w:rPr>
          <w:rFonts w:ascii="Times" w:hAnsi="Times" w:cs="Times"/>
        </w:rPr>
        <w:t>survey design</w:t>
      </w:r>
      <w:r w:rsidRPr="00C367DD">
        <w:rPr>
          <w:rFonts w:ascii="Times" w:hAnsi="Times" w:cs="Times"/>
        </w:rPr>
        <w:t xml:space="preserve"> </w:t>
      </w:r>
      <w:r>
        <w:rPr>
          <w:rFonts w:ascii="Times" w:hAnsi="Times" w:cs="Times"/>
        </w:rPr>
        <w:t>has</w:t>
      </w:r>
      <w:r w:rsidRPr="00C367DD">
        <w:rPr>
          <w:rFonts w:ascii="Times" w:hAnsi="Times" w:cs="Times"/>
        </w:rPr>
        <w:t xml:space="preserve"> been </w:t>
      </w:r>
      <w:r>
        <w:rPr>
          <w:rFonts w:ascii="Times" w:hAnsi="Times" w:cs="Times"/>
        </w:rPr>
        <w:t>failed</w:t>
      </w:r>
      <w:r w:rsidRPr="00C367DD">
        <w:rPr>
          <w:rFonts w:ascii="Times" w:hAnsi="Times" w:cs="Times"/>
        </w:rPr>
        <w:t xml:space="preserve"> to incorporate these changes</w:t>
      </w:r>
      <w:r>
        <w:rPr>
          <w:rFonts w:ascii="Times" w:hAnsi="Times" w:cs="Times"/>
        </w:rPr>
        <w:t xml:space="preserve"> in contemporary practice</w:t>
      </w:r>
      <w:r w:rsidRPr="00C367DD">
        <w:rPr>
          <w:rFonts w:ascii="Times" w:hAnsi="Times" w:cs="Times"/>
        </w:rPr>
        <w:t xml:space="preserve"> (</w:t>
      </w:r>
      <w:proofErr w:type="spellStart"/>
      <w:r w:rsidRPr="00C367DD">
        <w:rPr>
          <w:rFonts w:ascii="Times" w:hAnsi="Times" w:cs="Times"/>
        </w:rPr>
        <w:t>Basole</w:t>
      </w:r>
      <w:proofErr w:type="spellEnd"/>
      <w:r w:rsidRPr="00C367DD">
        <w:rPr>
          <w:rFonts w:ascii="Times" w:hAnsi="Times" w:cs="Times"/>
        </w:rPr>
        <w:t xml:space="preserve"> et al. 2014).</w:t>
      </w:r>
      <w:r>
        <w:rPr>
          <w:rFonts w:ascii="Times" w:hAnsi="Times" w:cs="Times"/>
        </w:rPr>
        <w:t xml:space="preserve"> </w:t>
      </w:r>
    </w:p>
    <w:p w14:paraId="7AE781A1" w14:textId="63C55961" w:rsidR="00C367DD" w:rsidRDefault="00C367DD" w:rsidP="00A34D9C">
      <w:pPr>
        <w:spacing w:line="480" w:lineRule="auto"/>
        <w:ind w:firstLine="720"/>
        <w:rPr>
          <w:rFonts w:ascii="Times" w:hAnsi="Times" w:cs="Times"/>
        </w:rPr>
      </w:pPr>
      <w:r w:rsidRPr="00C367DD">
        <w:rPr>
          <w:rFonts w:ascii="Times" w:hAnsi="Times" w:cs="Times"/>
        </w:rPr>
        <w:t>Furthermore, recent controversies surrounding NSSO surveys, like the 2017-18 Consumer Expenditure Survey (CES), highlight</w:t>
      </w:r>
      <w:r>
        <w:rPr>
          <w:rFonts w:ascii="Times" w:hAnsi="Times" w:cs="Times"/>
        </w:rPr>
        <w:t>ed</w:t>
      </w:r>
      <w:r w:rsidRPr="00C367DD">
        <w:rPr>
          <w:rFonts w:ascii="Times" w:hAnsi="Times" w:cs="Times"/>
        </w:rPr>
        <w:t xml:space="preserve"> broader data quality concerns. </w:t>
      </w:r>
      <w:r w:rsidR="00A34D9C" w:rsidRPr="00DD4CCB">
        <w:rPr>
          <w:rFonts w:ascii="Times" w:hAnsi="Times" w:cs="Times"/>
        </w:rPr>
        <w:t>The survey was carried out by the NS</w:t>
      </w:r>
      <w:r w:rsidR="00A34D9C">
        <w:rPr>
          <w:rFonts w:ascii="Times" w:hAnsi="Times" w:cs="Times"/>
        </w:rPr>
        <w:t>S</w:t>
      </w:r>
      <w:r w:rsidR="00A34D9C" w:rsidRPr="00DD4CCB">
        <w:rPr>
          <w:rFonts w:ascii="Times" w:hAnsi="Times" w:cs="Times"/>
        </w:rPr>
        <w:t>O between July 2017 and June 2018</w:t>
      </w:r>
      <w:r w:rsidR="00A34D9C">
        <w:rPr>
          <w:rFonts w:ascii="Times" w:hAnsi="Times" w:cs="Times"/>
        </w:rPr>
        <w:t>, and the</w:t>
      </w:r>
      <w:r w:rsidR="00A34D9C" w:rsidRPr="00DD4CCB">
        <w:rPr>
          <w:rFonts w:ascii="Times" w:hAnsi="Times" w:cs="Times"/>
        </w:rPr>
        <w:t xml:space="preserve"> report was approved to be released on June 19, 2019,</w:t>
      </w:r>
      <w:r w:rsidR="00A34D9C">
        <w:rPr>
          <w:rFonts w:ascii="Times" w:hAnsi="Times" w:cs="Times"/>
        </w:rPr>
        <w:t xml:space="preserve"> until it</w:t>
      </w:r>
      <w:r w:rsidR="00A34D9C" w:rsidRPr="00DD4CCB">
        <w:rPr>
          <w:rFonts w:ascii="Times" w:hAnsi="Times" w:cs="Times"/>
        </w:rPr>
        <w:t xml:space="preserve"> was withheld by the government agency.</w:t>
      </w:r>
      <w:r w:rsidR="00A34D9C">
        <w:rPr>
          <w:rFonts w:ascii="Times" w:hAnsi="Times" w:cs="Times"/>
        </w:rPr>
        <w:t xml:space="preserve"> </w:t>
      </w:r>
      <w:r>
        <w:rPr>
          <w:rFonts w:ascii="Times" w:hAnsi="Times" w:cs="Times"/>
        </w:rPr>
        <w:t>Result</w:t>
      </w:r>
      <w:r w:rsidRPr="00DD4CCB">
        <w:rPr>
          <w:rFonts w:ascii="Times" w:hAnsi="Times" w:cs="Times"/>
        </w:rPr>
        <w:t>s</w:t>
      </w:r>
      <w:r>
        <w:rPr>
          <w:rFonts w:ascii="Times" w:hAnsi="Times" w:cs="Times"/>
        </w:rPr>
        <w:t xml:space="preserve"> were</w:t>
      </w:r>
      <w:r w:rsidRPr="00DD4CCB">
        <w:rPr>
          <w:rFonts w:ascii="Times" w:hAnsi="Times" w:cs="Times"/>
        </w:rPr>
        <w:t xml:space="preserve"> </w:t>
      </w:r>
      <w:r>
        <w:rPr>
          <w:rFonts w:ascii="Times" w:hAnsi="Times" w:cs="Times"/>
        </w:rPr>
        <w:t xml:space="preserve">eventually </w:t>
      </w:r>
      <w:r w:rsidRPr="00DD4CCB">
        <w:rPr>
          <w:rFonts w:ascii="Times" w:hAnsi="Times" w:cs="Times"/>
        </w:rPr>
        <w:t>leaked</w:t>
      </w:r>
      <w:r>
        <w:rPr>
          <w:rFonts w:ascii="Times" w:hAnsi="Times" w:cs="Times"/>
        </w:rPr>
        <w:t xml:space="preserve"> after t</w:t>
      </w:r>
      <w:r w:rsidRPr="00DD4CCB">
        <w:rPr>
          <w:rFonts w:ascii="Times" w:hAnsi="Times" w:cs="Times"/>
        </w:rPr>
        <w:t>he government decided not to release the figures due to "data quality issues</w:t>
      </w:r>
      <w:r>
        <w:rPr>
          <w:rFonts w:ascii="Times" w:hAnsi="Times" w:cs="Times"/>
        </w:rPr>
        <w:t>.</w:t>
      </w:r>
      <w:r w:rsidRPr="00DD4CCB">
        <w:rPr>
          <w:rFonts w:ascii="Times" w:hAnsi="Times" w:cs="Times"/>
        </w:rPr>
        <w:t>"</w:t>
      </w:r>
      <w:r>
        <w:rPr>
          <w:rFonts w:ascii="Times" w:hAnsi="Times" w:cs="Times"/>
        </w:rPr>
        <w:t xml:space="preserve"> </w:t>
      </w:r>
      <w:r w:rsidR="00A34D9C">
        <w:rPr>
          <w:rFonts w:ascii="Times" w:hAnsi="Times" w:cs="Times"/>
        </w:rPr>
        <w:t>Meanwhile, m</w:t>
      </w:r>
      <w:r w:rsidRPr="00DD4CCB">
        <w:rPr>
          <w:rFonts w:ascii="Times" w:hAnsi="Times" w:cs="Times"/>
        </w:rPr>
        <w:t>edia reports claimed that government had withheld consumer spending numbers due to its "adverse findings</w:t>
      </w:r>
      <w:r>
        <w:rPr>
          <w:rFonts w:ascii="Times" w:hAnsi="Times" w:cs="Times"/>
        </w:rPr>
        <w:t>.</w:t>
      </w:r>
      <w:r w:rsidRPr="00DD4CCB">
        <w:rPr>
          <w:rFonts w:ascii="Times" w:hAnsi="Times" w:cs="Times"/>
        </w:rPr>
        <w:t>"</w:t>
      </w:r>
      <w:r w:rsidR="00A34D9C">
        <w:rPr>
          <w:rStyle w:val="FootnoteReference"/>
          <w:rFonts w:ascii="Times" w:hAnsi="Times" w:cs="Times"/>
        </w:rPr>
        <w:footnoteReference w:id="4"/>
      </w:r>
      <w:r w:rsidR="00A34D9C">
        <w:rPr>
          <w:rFonts w:ascii="Times" w:hAnsi="Times" w:cs="Times"/>
        </w:rPr>
        <w:t xml:space="preserve"> According to the NSSO, t</w:t>
      </w:r>
      <w:r w:rsidR="00A34D9C" w:rsidRPr="00DD4CCB">
        <w:rPr>
          <w:rFonts w:ascii="Times" w:hAnsi="Times" w:cs="Times"/>
        </w:rPr>
        <w:t xml:space="preserve">he results of </w:t>
      </w:r>
      <w:r w:rsidR="00A34D9C">
        <w:rPr>
          <w:rFonts w:ascii="Times" w:hAnsi="Times" w:cs="Times"/>
        </w:rPr>
        <w:t>the CES</w:t>
      </w:r>
      <w:r w:rsidR="00A34D9C" w:rsidRPr="00DD4CCB">
        <w:rPr>
          <w:rFonts w:ascii="Times" w:hAnsi="Times" w:cs="Times"/>
        </w:rPr>
        <w:t xml:space="preserve"> survey are </w:t>
      </w:r>
      <w:r w:rsidR="00A34D9C">
        <w:rPr>
          <w:rFonts w:ascii="Times" w:hAnsi="Times" w:cs="Times"/>
        </w:rPr>
        <w:t>used</w:t>
      </w:r>
      <w:r w:rsidR="00A34D9C" w:rsidRPr="00DD4CCB">
        <w:rPr>
          <w:rFonts w:ascii="Times" w:hAnsi="Times" w:cs="Times"/>
        </w:rPr>
        <w:t xml:space="preserve"> for rebasing of the GDP and other macro-economic indicators.</w:t>
      </w:r>
      <w:r w:rsidR="00A34D9C">
        <w:rPr>
          <w:rFonts w:ascii="Times" w:hAnsi="Times" w:cs="Times"/>
        </w:rPr>
        <w:t xml:space="preserve"> </w:t>
      </w:r>
      <w:r w:rsidR="00A34D9C" w:rsidRPr="00A34D9C">
        <w:rPr>
          <w:rFonts w:ascii="Times" w:hAnsi="Times" w:cs="Times"/>
        </w:rPr>
        <w:t>It's unknown how the government resolved the issue for those calculations.</w:t>
      </w:r>
      <w:r w:rsidR="00A34D9C">
        <w:rPr>
          <w:rFonts w:ascii="Times" w:hAnsi="Times" w:cs="Times"/>
        </w:rPr>
        <w:t xml:space="preserve"> Naturally, t</w:t>
      </w:r>
      <w:r w:rsidRPr="00C367DD">
        <w:rPr>
          <w:rFonts w:ascii="Times" w:hAnsi="Times" w:cs="Times"/>
        </w:rPr>
        <w:t>he decision to withhold CES results raises questions about the reliability and robustness of NSSO survey outcomes</w:t>
      </w:r>
      <w:r w:rsidR="00A34D9C">
        <w:rPr>
          <w:rFonts w:ascii="Times" w:hAnsi="Times" w:cs="Times"/>
        </w:rPr>
        <w:t xml:space="preserve"> while also</w:t>
      </w:r>
      <w:r w:rsidRPr="00C367DD">
        <w:rPr>
          <w:rFonts w:ascii="Times" w:hAnsi="Times" w:cs="Times"/>
        </w:rPr>
        <w:t xml:space="preserve"> underscor</w:t>
      </w:r>
      <w:r w:rsidR="00A34D9C">
        <w:rPr>
          <w:rFonts w:ascii="Times" w:hAnsi="Times" w:cs="Times"/>
        </w:rPr>
        <w:t>ing</w:t>
      </w:r>
      <w:r w:rsidRPr="00C367DD">
        <w:rPr>
          <w:rFonts w:ascii="Times" w:hAnsi="Times" w:cs="Times"/>
        </w:rPr>
        <w:t xml:space="preserve"> the critical role of NSSO data in shaping policy and economic indicators.</w:t>
      </w:r>
      <w:r>
        <w:rPr>
          <w:rFonts w:ascii="Times" w:hAnsi="Times" w:cs="Times"/>
        </w:rPr>
        <w:t xml:space="preserve"> </w:t>
      </w:r>
      <w:r w:rsidR="00A34D9C">
        <w:rPr>
          <w:rFonts w:ascii="Times" w:hAnsi="Times" w:cs="Times"/>
        </w:rPr>
        <w:t xml:space="preserve"> </w:t>
      </w:r>
    </w:p>
    <w:p w14:paraId="0EE5666C" w14:textId="62B950B3" w:rsidR="00DD4CCB" w:rsidRDefault="00C367DD" w:rsidP="00C367DD">
      <w:pPr>
        <w:spacing w:line="480" w:lineRule="auto"/>
        <w:ind w:firstLine="720"/>
        <w:rPr>
          <w:rFonts w:ascii="Times" w:hAnsi="Times" w:cs="Times"/>
        </w:rPr>
      </w:pPr>
      <w:r>
        <w:rPr>
          <w:rFonts w:ascii="Times" w:hAnsi="Times" w:cs="Times"/>
        </w:rPr>
        <w:t>L</w:t>
      </w:r>
      <w:r w:rsidRPr="00C367DD">
        <w:rPr>
          <w:rFonts w:ascii="Times" w:hAnsi="Times" w:cs="Times"/>
        </w:rPr>
        <w:t xml:space="preserve">imitations ranging from operational challenges in data compilation to biases in sample design and data collection undermine the ability of NSSO surveys to accurately represent and analyze India's informal labor landscape, </w:t>
      </w:r>
      <w:r>
        <w:rPr>
          <w:rFonts w:ascii="Times" w:hAnsi="Times" w:cs="Times"/>
        </w:rPr>
        <w:t>raising doubts about</w:t>
      </w:r>
      <w:r w:rsidRPr="00C367DD">
        <w:rPr>
          <w:rFonts w:ascii="Times" w:hAnsi="Times" w:cs="Times"/>
        </w:rPr>
        <w:t xml:space="preserve"> the reliability and relevance of NSSO data for policy formulation and economic analysis.</w:t>
      </w:r>
    </w:p>
    <w:p w14:paraId="650A84A1" w14:textId="77777777" w:rsidR="00C367DD" w:rsidRPr="00C367DD" w:rsidRDefault="00C367DD" w:rsidP="00C367DD">
      <w:pPr>
        <w:spacing w:line="480" w:lineRule="auto"/>
        <w:ind w:firstLine="720"/>
        <w:rPr>
          <w:rFonts w:ascii="Times" w:hAnsi="Times" w:cs="Times"/>
        </w:rPr>
      </w:pPr>
    </w:p>
    <w:p w14:paraId="1EAAAF9A" w14:textId="2DAF00DF" w:rsidR="00DD4CCB" w:rsidRDefault="00DE6367" w:rsidP="00DD4CCB">
      <w:pPr>
        <w:spacing w:line="480" w:lineRule="auto"/>
        <w:rPr>
          <w:rFonts w:ascii="Times" w:hAnsi="Times" w:cs="Times"/>
          <w:b/>
          <w:bCs/>
        </w:rPr>
      </w:pPr>
      <w:r>
        <w:rPr>
          <w:rFonts w:ascii="Times" w:hAnsi="Times" w:cs="Times"/>
          <w:b/>
          <w:bCs/>
        </w:rPr>
        <w:t xml:space="preserve">Quantitative </w:t>
      </w:r>
      <w:r w:rsidR="006B0FDE">
        <w:rPr>
          <w:rFonts w:ascii="Times" w:hAnsi="Times" w:cs="Times"/>
          <w:b/>
          <w:bCs/>
        </w:rPr>
        <w:t>Observations</w:t>
      </w:r>
    </w:p>
    <w:p w14:paraId="55F68E14" w14:textId="55F64A45" w:rsidR="00567429" w:rsidRPr="00567429" w:rsidRDefault="00A549F4" w:rsidP="006C368D">
      <w:pPr>
        <w:spacing w:line="480" w:lineRule="auto"/>
        <w:ind w:firstLine="720"/>
        <w:rPr>
          <w:rFonts w:ascii="Times" w:hAnsi="Times" w:cs="Times"/>
        </w:rPr>
      </w:pPr>
      <w:r w:rsidRPr="00A549F4">
        <w:rPr>
          <w:rFonts w:ascii="Times" w:hAnsi="Times" w:cs="Times"/>
        </w:rPr>
        <w:t xml:space="preserve">The governmental approach to aggregating and measuring informal labor in India carries profound implications for policy formulation and social </w:t>
      </w:r>
      <w:r>
        <w:rPr>
          <w:rFonts w:ascii="Times" w:hAnsi="Times" w:cs="Times"/>
        </w:rPr>
        <w:t>organizing</w:t>
      </w:r>
      <w:r w:rsidRPr="00A549F4">
        <w:rPr>
          <w:rFonts w:ascii="Times" w:hAnsi="Times" w:cs="Times"/>
        </w:rPr>
        <w:t xml:space="preserve">. </w:t>
      </w:r>
      <w:r>
        <w:rPr>
          <w:rFonts w:ascii="Times" w:hAnsi="Times" w:cs="Times"/>
        </w:rPr>
        <w:t>The neoliberal</w:t>
      </w:r>
      <w:r w:rsidRPr="00A549F4">
        <w:rPr>
          <w:rFonts w:ascii="Times" w:hAnsi="Times" w:cs="Times"/>
        </w:rPr>
        <w:t xml:space="preserve"> push towards unfettered markets</w:t>
      </w:r>
      <w:r>
        <w:rPr>
          <w:rFonts w:ascii="Times" w:hAnsi="Times" w:cs="Times"/>
        </w:rPr>
        <w:t xml:space="preserve"> and </w:t>
      </w:r>
      <w:r w:rsidR="006C368D">
        <w:rPr>
          <w:rFonts w:ascii="Times" w:hAnsi="Times" w:cs="Times"/>
        </w:rPr>
        <w:t>loosened</w:t>
      </w:r>
      <w:r w:rsidRPr="00A549F4">
        <w:rPr>
          <w:rFonts w:ascii="Times" w:hAnsi="Times" w:cs="Times"/>
        </w:rPr>
        <w:t xml:space="preserve"> labor regulations has expan</w:t>
      </w:r>
      <w:r w:rsidR="006C368D">
        <w:rPr>
          <w:rFonts w:ascii="Times" w:hAnsi="Times" w:cs="Times"/>
        </w:rPr>
        <w:t>ded</w:t>
      </w:r>
      <w:r w:rsidRPr="00A549F4">
        <w:rPr>
          <w:rFonts w:ascii="Times" w:hAnsi="Times" w:cs="Times"/>
        </w:rPr>
        <w:t xml:space="preserve"> the informal labor force. </w:t>
      </w:r>
      <w:r w:rsidR="006C368D">
        <w:rPr>
          <w:rFonts w:ascii="Times" w:hAnsi="Times" w:cs="Times"/>
        </w:rPr>
        <w:t>As such, t</w:t>
      </w:r>
      <w:r w:rsidRPr="00A549F4">
        <w:rPr>
          <w:rFonts w:ascii="Times" w:hAnsi="Times" w:cs="Times"/>
        </w:rPr>
        <w:t xml:space="preserve">he </w:t>
      </w:r>
      <w:r w:rsidR="006C368D">
        <w:rPr>
          <w:rFonts w:ascii="Times" w:hAnsi="Times" w:cs="Times"/>
        </w:rPr>
        <w:t>state’s</w:t>
      </w:r>
      <w:r w:rsidRPr="00A549F4">
        <w:rPr>
          <w:rFonts w:ascii="Times" w:hAnsi="Times" w:cs="Times"/>
        </w:rPr>
        <w:t xml:space="preserve"> fervent promotion of entrepreneurship and small businesses</w:t>
      </w:r>
      <w:r w:rsidR="00567429">
        <w:rPr>
          <w:rFonts w:ascii="Times" w:hAnsi="Times" w:cs="Times"/>
        </w:rPr>
        <w:t xml:space="preserve"> has been</w:t>
      </w:r>
      <w:r w:rsidRPr="00A549F4">
        <w:rPr>
          <w:rFonts w:ascii="Times" w:hAnsi="Times" w:cs="Times"/>
        </w:rPr>
        <w:t xml:space="preserve"> characterized by a proliferation of microenterprises lacking </w:t>
      </w:r>
      <w:r w:rsidR="00567429">
        <w:rPr>
          <w:rFonts w:ascii="Times" w:hAnsi="Times" w:cs="Times"/>
        </w:rPr>
        <w:t>scaling potential,</w:t>
      </w:r>
      <w:r w:rsidRPr="00A549F4">
        <w:rPr>
          <w:rFonts w:ascii="Times" w:hAnsi="Times" w:cs="Times"/>
        </w:rPr>
        <w:t xml:space="preserve"> job creation capacity</w:t>
      </w:r>
      <w:r w:rsidR="00567429">
        <w:rPr>
          <w:rFonts w:ascii="Times" w:hAnsi="Times" w:cs="Times"/>
        </w:rPr>
        <w:t>, and sociolegal protections</w:t>
      </w:r>
      <w:r w:rsidRPr="00A549F4">
        <w:rPr>
          <w:rFonts w:ascii="Times" w:hAnsi="Times" w:cs="Times"/>
        </w:rPr>
        <w:t>.</w:t>
      </w:r>
      <w:r w:rsidR="00567429">
        <w:rPr>
          <w:rFonts w:ascii="Times" w:hAnsi="Times" w:cs="Times"/>
        </w:rPr>
        <w:t xml:space="preserve"> </w:t>
      </w:r>
    </w:p>
    <w:p w14:paraId="7BF402DE" w14:textId="77777777" w:rsidR="00D4015D" w:rsidRDefault="00567429" w:rsidP="00D4015D">
      <w:pPr>
        <w:spacing w:line="480" w:lineRule="auto"/>
        <w:ind w:firstLine="720"/>
        <w:rPr>
          <w:rFonts w:ascii="Times" w:hAnsi="Times" w:cs="Times"/>
        </w:rPr>
      </w:pPr>
      <w:r>
        <w:rPr>
          <w:rFonts w:ascii="Times" w:hAnsi="Times" w:cs="Times"/>
        </w:rPr>
        <w:t>A</w:t>
      </w:r>
      <w:r w:rsidR="00A549F4" w:rsidRPr="00A549F4">
        <w:rPr>
          <w:rFonts w:ascii="Times" w:hAnsi="Times" w:cs="Times"/>
        </w:rPr>
        <w:t xml:space="preserve">nalysis </w:t>
      </w:r>
      <w:r w:rsidR="00A549F4">
        <w:rPr>
          <w:rFonts w:ascii="Times" w:hAnsi="Times" w:cs="Times"/>
        </w:rPr>
        <w:t xml:space="preserve">of NSSO data over time </w:t>
      </w:r>
      <w:r>
        <w:rPr>
          <w:rFonts w:ascii="Times" w:hAnsi="Times" w:cs="Times"/>
        </w:rPr>
        <w:t xml:space="preserve">shows, for example, </w:t>
      </w:r>
      <w:r w:rsidR="00A549F4" w:rsidRPr="00A549F4">
        <w:rPr>
          <w:rFonts w:ascii="Times" w:hAnsi="Times" w:cs="Times"/>
        </w:rPr>
        <w:t xml:space="preserve">the underrepresentation of Scheduled Tribes (STs) within the entrepreneurial landscape. </w:t>
      </w:r>
      <w:r w:rsidR="00A549F4">
        <w:rPr>
          <w:rFonts w:ascii="Times" w:hAnsi="Times" w:cs="Times"/>
        </w:rPr>
        <w:t>T</w:t>
      </w:r>
      <w:r w:rsidR="00A549F4" w:rsidRPr="00A549F4">
        <w:rPr>
          <w:rFonts w:ascii="Times" w:hAnsi="Times" w:cs="Times"/>
        </w:rPr>
        <w:t xml:space="preserve">he share of enterprises owned by STs has </w:t>
      </w:r>
      <w:r w:rsidR="00A549F4">
        <w:rPr>
          <w:rFonts w:ascii="Times" w:hAnsi="Times" w:cs="Times"/>
        </w:rPr>
        <w:t>fallen</w:t>
      </w:r>
      <w:r w:rsidR="00A549F4" w:rsidRPr="00A549F4">
        <w:rPr>
          <w:rFonts w:ascii="Times" w:hAnsi="Times" w:cs="Times"/>
        </w:rPr>
        <w:t xml:space="preserve"> over time, despite an overall increase in the total number of enterprises. </w:t>
      </w:r>
      <w:r>
        <w:rPr>
          <w:rFonts w:ascii="Times" w:hAnsi="Times" w:cs="Times"/>
        </w:rPr>
        <w:t xml:space="preserve">Further, </w:t>
      </w:r>
      <w:r w:rsidR="00A549F4" w:rsidRPr="00A549F4">
        <w:rPr>
          <w:rFonts w:ascii="Times" w:hAnsi="Times" w:cs="Times"/>
        </w:rPr>
        <w:t>STs predominantly engage in limited sectors such as leather, beverages, textiles, and wood products, indicating a narrow spectrum of economic participation</w:t>
      </w:r>
      <w:r w:rsidR="00A549F4">
        <w:rPr>
          <w:rFonts w:ascii="Times" w:hAnsi="Times" w:cs="Times"/>
        </w:rPr>
        <w:t>; this</w:t>
      </w:r>
      <w:r w:rsidR="00A549F4" w:rsidRPr="00A549F4">
        <w:rPr>
          <w:rFonts w:ascii="Times" w:hAnsi="Times" w:cs="Times"/>
        </w:rPr>
        <w:t xml:space="preserve"> underscore</w:t>
      </w:r>
      <w:r w:rsidR="00A549F4">
        <w:rPr>
          <w:rFonts w:ascii="Times" w:hAnsi="Times" w:cs="Times"/>
        </w:rPr>
        <w:t>s</w:t>
      </w:r>
      <w:r w:rsidR="00A549F4" w:rsidRPr="00A549F4">
        <w:rPr>
          <w:rFonts w:ascii="Times" w:hAnsi="Times" w:cs="Times"/>
        </w:rPr>
        <w:t xml:space="preserve"> a significant disparity in the performance indicators of enterprises owned by STs compared to other social groups. ST-owned enterprises exhibit lower operational efficiency and struggle to scale due to </w:t>
      </w:r>
      <w:r w:rsidR="00A549F4">
        <w:rPr>
          <w:rFonts w:ascii="Times" w:hAnsi="Times" w:cs="Times"/>
        </w:rPr>
        <w:t>factors</w:t>
      </w:r>
      <w:r w:rsidR="00A549F4" w:rsidRPr="00A549F4">
        <w:rPr>
          <w:rFonts w:ascii="Times" w:hAnsi="Times" w:cs="Times"/>
        </w:rPr>
        <w:t xml:space="preserve"> including institutional, technological, and marketing </w:t>
      </w:r>
      <w:r w:rsidR="00A549F4">
        <w:rPr>
          <w:rFonts w:ascii="Times" w:hAnsi="Times" w:cs="Times"/>
        </w:rPr>
        <w:t>constraints</w:t>
      </w:r>
      <w:r w:rsidR="00A549F4" w:rsidRPr="00A549F4">
        <w:rPr>
          <w:rFonts w:ascii="Times" w:hAnsi="Times" w:cs="Times"/>
        </w:rPr>
        <w:t>. Access to formal financial institutions remains a challenge for ST entrepreneurs, with prevailing difficulties in securing capital for enterprise growth.</w:t>
      </w:r>
      <w:r w:rsidR="006C368D">
        <w:rPr>
          <w:rFonts w:ascii="Times" w:hAnsi="Times" w:cs="Times"/>
        </w:rPr>
        <w:t xml:space="preserve"> D</w:t>
      </w:r>
      <w:r w:rsidR="006C368D" w:rsidRPr="00567429">
        <w:rPr>
          <w:rFonts w:ascii="Times" w:hAnsi="Times" w:cs="Times"/>
        </w:rPr>
        <w:t>isproportionately low ownership levels</w:t>
      </w:r>
      <w:r w:rsidR="006C368D">
        <w:rPr>
          <w:rFonts w:ascii="Times" w:hAnsi="Times" w:cs="Times"/>
        </w:rPr>
        <w:t xml:space="preserve"> and prevalence in </w:t>
      </w:r>
      <w:r w:rsidR="006C368D" w:rsidRPr="00567429">
        <w:rPr>
          <w:rFonts w:ascii="Times" w:hAnsi="Times" w:cs="Times"/>
        </w:rPr>
        <w:t>low-productivity and low-earning sectors</w:t>
      </w:r>
      <w:r w:rsidR="006C368D">
        <w:rPr>
          <w:rFonts w:ascii="Times" w:hAnsi="Times" w:cs="Times"/>
        </w:rPr>
        <w:t xml:space="preserve"> among STs</w:t>
      </w:r>
      <w:r w:rsidR="006C368D" w:rsidRPr="00567429">
        <w:rPr>
          <w:rFonts w:ascii="Times" w:hAnsi="Times" w:cs="Times"/>
        </w:rPr>
        <w:t xml:space="preserve"> underscores </w:t>
      </w:r>
      <w:r w:rsidR="006C368D">
        <w:rPr>
          <w:rFonts w:ascii="Times" w:hAnsi="Times" w:cs="Times"/>
        </w:rPr>
        <w:t>the relevance of</w:t>
      </w:r>
      <w:r w:rsidR="006C368D" w:rsidRPr="00567429">
        <w:rPr>
          <w:rFonts w:ascii="Times" w:hAnsi="Times" w:cs="Times"/>
        </w:rPr>
        <w:t xml:space="preserve"> social identity </w:t>
      </w:r>
      <w:r w:rsidR="006C368D">
        <w:rPr>
          <w:rFonts w:ascii="Times" w:hAnsi="Times" w:cs="Times"/>
        </w:rPr>
        <w:t>in</w:t>
      </w:r>
      <w:r w:rsidR="006C368D" w:rsidRPr="00567429">
        <w:rPr>
          <w:rFonts w:ascii="Times" w:hAnsi="Times" w:cs="Times"/>
        </w:rPr>
        <w:t xml:space="preserve"> the trajectory of informal labor in India.</w:t>
      </w:r>
      <w:r w:rsidR="00D4015D">
        <w:rPr>
          <w:rFonts w:ascii="Times" w:hAnsi="Times" w:cs="Times"/>
        </w:rPr>
        <w:t xml:space="preserve"> </w:t>
      </w:r>
    </w:p>
    <w:p w14:paraId="34CEA7A9" w14:textId="77777777" w:rsidR="00DD11FC" w:rsidRDefault="00D4015D" w:rsidP="00D4015D">
      <w:pPr>
        <w:spacing w:line="480" w:lineRule="auto"/>
        <w:ind w:firstLine="720"/>
        <w:rPr>
          <w:rFonts w:ascii="Times" w:hAnsi="Times" w:cs="Times"/>
        </w:rPr>
      </w:pPr>
      <w:r>
        <w:rPr>
          <w:rFonts w:ascii="Times" w:hAnsi="Times" w:cs="Times"/>
        </w:rPr>
        <w:t>Factors including “u</w:t>
      </w:r>
      <w:r w:rsidRPr="00D4015D">
        <w:rPr>
          <w:rFonts w:ascii="Times" w:hAnsi="Times" w:cs="Times"/>
        </w:rPr>
        <w:t>rbanization, assets (landholdings), social networks, access to information, etc.,</w:t>
      </w:r>
      <w:r>
        <w:rPr>
          <w:rFonts w:ascii="Times" w:hAnsi="Times" w:cs="Times"/>
        </w:rPr>
        <w:t>”</w:t>
      </w:r>
      <w:r w:rsidRPr="00D4015D">
        <w:rPr>
          <w:rFonts w:ascii="Times" w:hAnsi="Times" w:cs="Times"/>
        </w:rPr>
        <w:t xml:space="preserve"> have</w:t>
      </w:r>
      <w:r>
        <w:rPr>
          <w:rFonts w:ascii="Times" w:hAnsi="Times" w:cs="Times"/>
        </w:rPr>
        <w:t xml:space="preserve"> also</w:t>
      </w:r>
      <w:r w:rsidRPr="00D4015D">
        <w:rPr>
          <w:rFonts w:ascii="Times" w:hAnsi="Times" w:cs="Times"/>
        </w:rPr>
        <w:t xml:space="preserve"> been used as explanatory variables to explain </w:t>
      </w:r>
      <w:r>
        <w:rPr>
          <w:rFonts w:ascii="Times" w:hAnsi="Times" w:cs="Times"/>
        </w:rPr>
        <w:t>lower caste/tribe</w:t>
      </w:r>
      <w:r w:rsidRPr="00D4015D">
        <w:rPr>
          <w:rFonts w:ascii="Times" w:hAnsi="Times" w:cs="Times"/>
        </w:rPr>
        <w:t xml:space="preserve"> participation in </w:t>
      </w:r>
      <w:r>
        <w:rPr>
          <w:rFonts w:ascii="Times" w:hAnsi="Times" w:cs="Times"/>
        </w:rPr>
        <w:t>the informal</w:t>
      </w:r>
      <w:r w:rsidRPr="00D4015D">
        <w:rPr>
          <w:rFonts w:ascii="Times" w:hAnsi="Times" w:cs="Times"/>
        </w:rPr>
        <w:t xml:space="preserve"> economy (Murphy, 2006).</w:t>
      </w:r>
      <w:r>
        <w:rPr>
          <w:rFonts w:ascii="Times" w:hAnsi="Times" w:cs="Times"/>
        </w:rPr>
        <w:t xml:space="preserve"> There is also compelling evidence on the role of </w:t>
      </w:r>
      <w:r w:rsidRPr="00D4015D">
        <w:rPr>
          <w:rFonts w:ascii="Times" w:hAnsi="Times" w:cs="Times"/>
        </w:rPr>
        <w:t xml:space="preserve">social networks </w:t>
      </w:r>
      <w:r>
        <w:rPr>
          <w:rFonts w:ascii="Times" w:hAnsi="Times" w:cs="Times"/>
        </w:rPr>
        <w:t xml:space="preserve">in predicting labor, </w:t>
      </w:r>
      <w:r w:rsidRPr="00D4015D">
        <w:rPr>
          <w:rFonts w:ascii="Times" w:hAnsi="Times" w:cs="Times"/>
        </w:rPr>
        <w:t xml:space="preserve">most </w:t>
      </w:r>
      <w:r>
        <w:rPr>
          <w:rFonts w:ascii="Times" w:hAnsi="Times" w:cs="Times"/>
        </w:rPr>
        <w:t>SC/ST communities</w:t>
      </w:r>
      <w:r w:rsidRPr="00D4015D">
        <w:rPr>
          <w:rFonts w:ascii="Times" w:hAnsi="Times" w:cs="Times"/>
        </w:rPr>
        <w:t xml:space="preserve"> </w:t>
      </w:r>
      <w:r>
        <w:rPr>
          <w:rFonts w:ascii="Times" w:hAnsi="Times" w:cs="Times"/>
        </w:rPr>
        <w:t>engaged in</w:t>
      </w:r>
      <w:r w:rsidRPr="00D4015D">
        <w:rPr>
          <w:rFonts w:ascii="Times" w:hAnsi="Times" w:cs="Times"/>
        </w:rPr>
        <w:t xml:space="preserve"> activities </w:t>
      </w:r>
      <w:proofErr w:type="gramStart"/>
      <w:r w:rsidRPr="00D4015D">
        <w:rPr>
          <w:rFonts w:ascii="Times" w:hAnsi="Times" w:cs="Times"/>
        </w:rPr>
        <w:t>similar to</w:t>
      </w:r>
      <w:proofErr w:type="gramEnd"/>
      <w:r w:rsidRPr="00D4015D">
        <w:rPr>
          <w:rFonts w:ascii="Times" w:hAnsi="Times" w:cs="Times"/>
        </w:rPr>
        <w:t xml:space="preserve"> their family/parental business (</w:t>
      </w:r>
      <w:proofErr w:type="spellStart"/>
      <w:r w:rsidRPr="00D4015D">
        <w:rPr>
          <w:rFonts w:ascii="Times" w:hAnsi="Times" w:cs="Times"/>
        </w:rPr>
        <w:t>Jodhka</w:t>
      </w:r>
      <w:proofErr w:type="spellEnd"/>
      <w:r w:rsidR="009B3C5D">
        <w:rPr>
          <w:rFonts w:ascii="Times" w:hAnsi="Times" w:cs="Times"/>
        </w:rPr>
        <w:t>,</w:t>
      </w:r>
      <w:r w:rsidRPr="00D4015D">
        <w:rPr>
          <w:rFonts w:ascii="Times" w:hAnsi="Times" w:cs="Times"/>
        </w:rPr>
        <w:t xml:space="preserve"> 2010).</w:t>
      </w:r>
      <w:r>
        <w:rPr>
          <w:rFonts w:ascii="Times" w:hAnsi="Times" w:cs="Times"/>
        </w:rPr>
        <w:t xml:space="preserve"> </w:t>
      </w:r>
      <w:r w:rsidR="00A549F4" w:rsidRPr="00A549F4">
        <w:rPr>
          <w:rFonts w:ascii="Times" w:hAnsi="Times" w:cs="Times"/>
        </w:rPr>
        <w:t xml:space="preserve">The </w:t>
      </w:r>
      <w:r>
        <w:rPr>
          <w:rFonts w:ascii="Times" w:hAnsi="Times" w:cs="Times"/>
        </w:rPr>
        <w:t xml:space="preserve">NSSO </w:t>
      </w:r>
      <w:r w:rsidR="00A549F4" w:rsidRPr="00A549F4">
        <w:rPr>
          <w:rFonts w:ascii="Times" w:hAnsi="Times" w:cs="Times"/>
        </w:rPr>
        <w:t xml:space="preserve">data </w:t>
      </w:r>
      <w:r>
        <w:rPr>
          <w:rFonts w:ascii="Times" w:hAnsi="Times" w:cs="Times"/>
        </w:rPr>
        <w:t>and existing literature seem to demonstrate the role of</w:t>
      </w:r>
      <w:r w:rsidR="00A549F4" w:rsidRPr="00A549F4">
        <w:rPr>
          <w:rFonts w:ascii="Times" w:hAnsi="Times" w:cs="Times"/>
        </w:rPr>
        <w:t xml:space="preserve"> systemic barriers, </w:t>
      </w:r>
      <w:r>
        <w:rPr>
          <w:rFonts w:ascii="Times" w:hAnsi="Times" w:cs="Times"/>
        </w:rPr>
        <w:t xml:space="preserve">here </w:t>
      </w:r>
      <w:r w:rsidR="006C368D">
        <w:rPr>
          <w:rFonts w:ascii="Times" w:hAnsi="Times" w:cs="Times"/>
        </w:rPr>
        <w:t>specifically,</w:t>
      </w:r>
      <w:r w:rsidR="00A549F4" w:rsidRPr="00A549F4">
        <w:rPr>
          <w:rFonts w:ascii="Times" w:hAnsi="Times" w:cs="Times"/>
        </w:rPr>
        <w:t xml:space="preserve"> caste-based discrimination prevalent in private business activities</w:t>
      </w:r>
      <w:r>
        <w:rPr>
          <w:rFonts w:ascii="Times" w:hAnsi="Times" w:cs="Times"/>
        </w:rPr>
        <w:t>, yet t</w:t>
      </w:r>
      <w:r w:rsidR="00A549F4" w:rsidRPr="00A549F4">
        <w:rPr>
          <w:rFonts w:ascii="Times" w:hAnsi="Times" w:cs="Times"/>
        </w:rPr>
        <w:t xml:space="preserve">o address these barriers effectively, </w:t>
      </w:r>
      <w:r w:rsidR="00A549F4" w:rsidRPr="00A549F4">
        <w:rPr>
          <w:rFonts w:ascii="Times" w:hAnsi="Times" w:cs="Times"/>
        </w:rPr>
        <w:t>comprehensive</w:t>
      </w:r>
      <w:r w:rsidR="00A549F4" w:rsidRPr="00A549F4">
        <w:rPr>
          <w:rFonts w:ascii="Times" w:hAnsi="Times" w:cs="Times"/>
        </w:rPr>
        <w:t xml:space="preserve"> databases focusing on disadvantaged and discriminated groups</w:t>
      </w:r>
      <w:r w:rsidR="00A549F4">
        <w:rPr>
          <w:rFonts w:ascii="Times" w:hAnsi="Times" w:cs="Times"/>
        </w:rPr>
        <w:t xml:space="preserve"> are necessary</w:t>
      </w:r>
      <w:r w:rsidR="00A549F4" w:rsidRPr="00A549F4">
        <w:rPr>
          <w:rFonts w:ascii="Times" w:hAnsi="Times" w:cs="Times"/>
        </w:rPr>
        <w:t xml:space="preserve">. </w:t>
      </w:r>
    </w:p>
    <w:p w14:paraId="7702D6F5" w14:textId="7BC0B7F8" w:rsidR="00DD11FC" w:rsidRDefault="00DD11FC" w:rsidP="00DD11FC">
      <w:pPr>
        <w:spacing w:line="480" w:lineRule="auto"/>
        <w:ind w:firstLine="720"/>
        <w:rPr>
          <w:rFonts w:ascii="Times" w:hAnsi="Times" w:cs="Times"/>
        </w:rPr>
      </w:pPr>
      <w:r>
        <w:rPr>
          <w:rFonts w:ascii="Times" w:hAnsi="Times" w:cs="Times"/>
        </w:rPr>
        <w:t>Further, t</w:t>
      </w:r>
      <w:r>
        <w:rPr>
          <w:rFonts w:ascii="Times" w:hAnsi="Times" w:cs="Times"/>
        </w:rPr>
        <w:t xml:space="preserve">he </w:t>
      </w:r>
      <w:r w:rsidRPr="006B0FDE">
        <w:rPr>
          <w:rFonts w:ascii="Times" w:hAnsi="Times" w:cs="Times"/>
        </w:rPr>
        <w:t xml:space="preserve">distinction between self-employed workers and contract workers is critical. </w:t>
      </w:r>
      <w:r>
        <w:rPr>
          <w:rFonts w:ascii="Times" w:hAnsi="Times" w:cs="Times"/>
        </w:rPr>
        <w:t>By not disaggregating data more clearly and more consistently between the two, a great deal is lost in analysis of the NSSO surveys. While s</w:t>
      </w:r>
      <w:r w:rsidRPr="006B0FDE">
        <w:rPr>
          <w:rFonts w:ascii="Times" w:hAnsi="Times" w:cs="Times"/>
        </w:rPr>
        <w:t>elf-employed individuals, often termed "petty bourgeoisie" or "micro-entrepreneurs," constitute a significant share of India's informal labor forc</w:t>
      </w:r>
      <w:r>
        <w:rPr>
          <w:rFonts w:ascii="Times" w:hAnsi="Times" w:cs="Times"/>
        </w:rPr>
        <w:t>e</w:t>
      </w:r>
      <w:r w:rsidRPr="006B0FDE">
        <w:rPr>
          <w:rFonts w:ascii="Times" w:hAnsi="Times" w:cs="Times"/>
        </w:rPr>
        <w:t xml:space="preserve">, contract workers, predominantly unskilled and lacking formal labor contracts, face </w:t>
      </w:r>
      <w:r>
        <w:rPr>
          <w:rFonts w:ascii="Times" w:hAnsi="Times" w:cs="Times"/>
        </w:rPr>
        <w:t>far greater</w:t>
      </w:r>
      <w:r w:rsidRPr="006B0FDE">
        <w:rPr>
          <w:rFonts w:ascii="Times" w:hAnsi="Times" w:cs="Times"/>
        </w:rPr>
        <w:t xml:space="preserve"> vulnerability and exploitation (</w:t>
      </w:r>
      <w:proofErr w:type="spellStart"/>
      <w:r w:rsidRPr="006B0FDE">
        <w:rPr>
          <w:rFonts w:ascii="Times" w:hAnsi="Times" w:cs="Times"/>
        </w:rPr>
        <w:t>Basole</w:t>
      </w:r>
      <w:proofErr w:type="spellEnd"/>
      <w:r w:rsidRPr="006B0FDE">
        <w:rPr>
          <w:rFonts w:ascii="Times" w:hAnsi="Times" w:cs="Times"/>
        </w:rPr>
        <w:t xml:space="preserve"> et al. 2014). </w:t>
      </w:r>
    </w:p>
    <w:p w14:paraId="2FB7F5B2" w14:textId="1C36FADA" w:rsidR="00A549F4" w:rsidRDefault="00DD11FC" w:rsidP="00DD11FC">
      <w:pPr>
        <w:spacing w:line="480" w:lineRule="auto"/>
        <w:ind w:firstLine="720"/>
        <w:rPr>
          <w:rFonts w:ascii="Times" w:hAnsi="Times" w:cs="Times"/>
        </w:rPr>
      </w:pPr>
      <w:r w:rsidRPr="006B0FDE">
        <w:rPr>
          <w:rFonts w:ascii="Times" w:hAnsi="Times" w:cs="Times"/>
        </w:rPr>
        <w:t>The experiences of these distinct groups underscore the need for nuanced policy that acknowledge</w:t>
      </w:r>
      <w:r>
        <w:rPr>
          <w:rFonts w:ascii="Times" w:hAnsi="Times" w:cs="Times"/>
        </w:rPr>
        <w:t>s</w:t>
      </w:r>
      <w:r w:rsidRPr="006B0FDE">
        <w:rPr>
          <w:rFonts w:ascii="Times" w:hAnsi="Times" w:cs="Times"/>
        </w:rPr>
        <w:t xml:space="preserve"> their varied positions within the informal labor landscape.</w:t>
      </w:r>
      <w:r>
        <w:rPr>
          <w:rFonts w:ascii="Times" w:hAnsi="Times" w:cs="Times"/>
        </w:rPr>
        <w:t xml:space="preserve"> </w:t>
      </w:r>
      <w:r w:rsidRPr="006B0FDE">
        <w:rPr>
          <w:rFonts w:ascii="Times" w:hAnsi="Times" w:cs="Times"/>
        </w:rPr>
        <w:t>Subcontracting practices within the informal sector reveal divergent perspectives. its exploitative nature, with formal sector firms extracting from asset-poor subcontractors (</w:t>
      </w:r>
      <w:proofErr w:type="spellStart"/>
      <w:r w:rsidRPr="006B0FDE">
        <w:rPr>
          <w:rFonts w:ascii="Times" w:hAnsi="Times" w:cs="Times"/>
        </w:rPr>
        <w:t>Basole</w:t>
      </w:r>
      <w:proofErr w:type="spellEnd"/>
      <w:r w:rsidRPr="006B0FDE">
        <w:rPr>
          <w:rFonts w:ascii="Times" w:hAnsi="Times" w:cs="Times"/>
        </w:rPr>
        <w:t xml:space="preserve"> et al. 2014). This complexity underscores the necessity for policymakers to engage with the multifaceted dynamics of </w:t>
      </w:r>
      <w:r>
        <w:rPr>
          <w:rFonts w:ascii="Times" w:hAnsi="Times" w:cs="Times"/>
        </w:rPr>
        <w:t>informality</w:t>
      </w:r>
      <w:r w:rsidRPr="006B0FDE">
        <w:rPr>
          <w:rFonts w:ascii="Times" w:hAnsi="Times" w:cs="Times"/>
        </w:rPr>
        <w:t>.</w:t>
      </w:r>
      <w:r>
        <w:rPr>
          <w:rFonts w:ascii="Times" w:hAnsi="Times" w:cs="Times"/>
        </w:rPr>
        <w:t xml:space="preserve"> </w:t>
      </w:r>
      <w:r w:rsidR="00A549F4" w:rsidRPr="00A549F4">
        <w:rPr>
          <w:rFonts w:ascii="Times" w:hAnsi="Times" w:cs="Times"/>
        </w:rPr>
        <w:t>Enhanced data collection</w:t>
      </w:r>
      <w:r w:rsidR="00D4015D">
        <w:rPr>
          <w:rFonts w:ascii="Times" w:hAnsi="Times" w:cs="Times"/>
        </w:rPr>
        <w:t xml:space="preserve"> </w:t>
      </w:r>
      <w:r w:rsidR="00A549F4" w:rsidRPr="00A549F4">
        <w:rPr>
          <w:rFonts w:ascii="Times" w:hAnsi="Times" w:cs="Times"/>
        </w:rPr>
        <w:t>is essential to facilitate informed interventions.</w:t>
      </w:r>
      <w:r w:rsidR="00A549F4">
        <w:rPr>
          <w:rFonts w:ascii="Times" w:hAnsi="Times" w:cs="Times"/>
        </w:rPr>
        <w:t xml:space="preserve"> </w:t>
      </w:r>
    </w:p>
    <w:p w14:paraId="661F5372" w14:textId="77777777" w:rsidR="006B0FDE" w:rsidRDefault="006B0FDE" w:rsidP="006B0FDE">
      <w:pPr>
        <w:spacing w:line="480" w:lineRule="auto"/>
        <w:rPr>
          <w:rFonts w:ascii="Times" w:hAnsi="Times" w:cs="Times"/>
        </w:rPr>
      </w:pPr>
    </w:p>
    <w:p w14:paraId="66568EF9" w14:textId="3C13FEB6" w:rsidR="006B0FDE" w:rsidRPr="006B0FDE" w:rsidRDefault="006B0FDE" w:rsidP="006B0FDE">
      <w:pPr>
        <w:spacing w:line="480" w:lineRule="auto"/>
        <w:rPr>
          <w:rFonts w:ascii="Times" w:hAnsi="Times" w:cs="Times"/>
          <w:b/>
          <w:bCs/>
        </w:rPr>
      </w:pPr>
      <w:r w:rsidRPr="006B0FDE">
        <w:rPr>
          <w:rFonts w:ascii="Times" w:hAnsi="Times" w:cs="Times"/>
          <w:b/>
          <w:bCs/>
        </w:rPr>
        <w:t xml:space="preserve">Policy Implications of State’s Framing </w:t>
      </w:r>
    </w:p>
    <w:p w14:paraId="67EECE37" w14:textId="625910C8" w:rsidR="00A549F4" w:rsidRDefault="00D4015D" w:rsidP="00A549F4">
      <w:pPr>
        <w:spacing w:line="480" w:lineRule="auto"/>
        <w:ind w:firstLine="720"/>
        <w:rPr>
          <w:rFonts w:ascii="Times" w:hAnsi="Times" w:cs="Times"/>
        </w:rPr>
      </w:pPr>
      <w:r>
        <w:rPr>
          <w:rFonts w:ascii="Times" w:hAnsi="Times" w:cs="Times"/>
        </w:rPr>
        <w:t>T</w:t>
      </w:r>
      <w:r w:rsidR="00A549F4">
        <w:rPr>
          <w:rFonts w:ascii="Times" w:hAnsi="Times" w:cs="Times"/>
        </w:rPr>
        <w:t>he strategies the Indian state has employed,</w:t>
      </w:r>
      <w:r>
        <w:rPr>
          <w:rFonts w:ascii="Times" w:hAnsi="Times" w:cs="Times"/>
        </w:rPr>
        <w:t xml:space="preserve"> however,</w:t>
      </w:r>
      <w:r w:rsidR="00A549F4">
        <w:rPr>
          <w:rFonts w:ascii="Times" w:hAnsi="Times" w:cs="Times"/>
        </w:rPr>
        <w:t xml:space="preserve"> including the</w:t>
      </w:r>
      <w:r w:rsidR="00A549F4" w:rsidRPr="00A549F4">
        <w:rPr>
          <w:rFonts w:ascii="Times" w:hAnsi="Times" w:cs="Times"/>
        </w:rPr>
        <w:t xml:space="preserve"> role of Gram Panchayat Development Plans (GPDP) </w:t>
      </w:r>
      <w:r w:rsidR="00A549F4">
        <w:rPr>
          <w:rFonts w:ascii="Times" w:hAnsi="Times" w:cs="Times"/>
        </w:rPr>
        <w:t>have</w:t>
      </w:r>
      <w:r w:rsidR="00A549F4" w:rsidRPr="00A549F4">
        <w:rPr>
          <w:rFonts w:ascii="Times" w:hAnsi="Times" w:cs="Times"/>
        </w:rPr>
        <w:t xml:space="preserve"> </w:t>
      </w:r>
      <w:r w:rsidR="00A549F4">
        <w:rPr>
          <w:rFonts w:ascii="Times" w:hAnsi="Times" w:cs="Times"/>
        </w:rPr>
        <w:t xml:space="preserve">only furthered </w:t>
      </w:r>
      <w:r>
        <w:rPr>
          <w:rFonts w:ascii="Times" w:hAnsi="Times" w:cs="Times"/>
        </w:rPr>
        <w:t>inopportune</w:t>
      </w:r>
      <w:r w:rsidR="00A549F4" w:rsidRPr="00A549F4">
        <w:rPr>
          <w:rFonts w:ascii="Times" w:hAnsi="Times" w:cs="Times"/>
        </w:rPr>
        <w:t xml:space="preserve"> </w:t>
      </w:r>
      <w:r>
        <w:rPr>
          <w:rFonts w:ascii="Times" w:hAnsi="Times" w:cs="Times"/>
        </w:rPr>
        <w:t xml:space="preserve">informal labor participation </w:t>
      </w:r>
      <w:r w:rsidR="00A549F4" w:rsidRPr="00A549F4">
        <w:rPr>
          <w:rFonts w:ascii="Times" w:hAnsi="Times" w:cs="Times"/>
        </w:rPr>
        <w:t xml:space="preserve">and livelihood challenges faced by STs in rural areas. </w:t>
      </w:r>
      <w:r w:rsidRPr="00D4015D">
        <w:rPr>
          <w:rFonts w:ascii="Times" w:hAnsi="Times" w:cs="Times"/>
        </w:rPr>
        <w:t xml:space="preserve">policies, initiatives, preferential treatments increasingly push these groups into informal labor. These policies include exclusive or subsidized allocation of resources and benefits; interventions such as </w:t>
      </w:r>
      <w:r>
        <w:rPr>
          <w:rFonts w:ascii="Times" w:hAnsi="Times" w:cs="Times"/>
        </w:rPr>
        <w:t xml:space="preserve">the </w:t>
      </w:r>
      <w:r w:rsidRPr="00D4015D">
        <w:rPr>
          <w:rFonts w:ascii="Times" w:hAnsi="Times" w:cs="Times"/>
        </w:rPr>
        <w:t xml:space="preserve">Start-up Village Entrepreneurship Program (SVEP) under National Rural Livelihood Mission (NRLM), </w:t>
      </w:r>
      <w:r>
        <w:rPr>
          <w:rFonts w:ascii="Times" w:hAnsi="Times" w:cs="Times"/>
        </w:rPr>
        <w:t xml:space="preserve">the </w:t>
      </w:r>
      <w:r w:rsidRPr="00D4015D">
        <w:rPr>
          <w:rFonts w:ascii="Times" w:hAnsi="Times" w:cs="Times"/>
        </w:rPr>
        <w:t xml:space="preserve">Rural Self Employment Training Institute (RSETI), </w:t>
      </w:r>
      <w:r>
        <w:rPr>
          <w:rFonts w:ascii="Times" w:hAnsi="Times" w:cs="Times"/>
        </w:rPr>
        <w:t xml:space="preserve">and the </w:t>
      </w:r>
      <w:r w:rsidRPr="00D4015D">
        <w:rPr>
          <w:rFonts w:ascii="Times" w:hAnsi="Times" w:cs="Times"/>
        </w:rPr>
        <w:t xml:space="preserve">MUDRA loan </w:t>
      </w:r>
      <w:r w:rsidR="009B3C5D">
        <w:rPr>
          <w:rFonts w:ascii="Times" w:hAnsi="Times" w:cs="Times"/>
        </w:rPr>
        <w:t>“</w:t>
      </w:r>
      <w:r w:rsidRPr="00D4015D">
        <w:rPr>
          <w:rFonts w:ascii="Times" w:hAnsi="Times" w:cs="Times"/>
        </w:rPr>
        <w:t>to promote entrepreneurship and livelihood opportunities</w:t>
      </w:r>
      <w:r>
        <w:rPr>
          <w:rFonts w:ascii="Times" w:hAnsi="Times" w:cs="Times"/>
        </w:rPr>
        <w:t xml:space="preserve"> </w:t>
      </w:r>
      <w:r w:rsidRPr="00D4015D">
        <w:rPr>
          <w:rFonts w:ascii="Times" w:hAnsi="Times" w:cs="Times"/>
        </w:rPr>
        <w:t xml:space="preserve">with special focus on youth, </w:t>
      </w:r>
      <w:r w:rsidRPr="00D4015D">
        <w:rPr>
          <w:rFonts w:ascii="Times" w:hAnsi="Times" w:cs="Times"/>
        </w:rPr>
        <w:t>women,</w:t>
      </w:r>
      <w:r w:rsidRPr="00D4015D">
        <w:rPr>
          <w:rFonts w:ascii="Times" w:hAnsi="Times" w:cs="Times"/>
        </w:rPr>
        <w:t xml:space="preserve"> and backward region</w:t>
      </w:r>
      <w:r>
        <w:rPr>
          <w:rFonts w:ascii="Times" w:hAnsi="Times" w:cs="Times"/>
        </w:rPr>
        <w:t>s</w:t>
      </w:r>
      <w:r w:rsidR="009B3C5D">
        <w:rPr>
          <w:rFonts w:ascii="Times" w:hAnsi="Times" w:cs="Times"/>
        </w:rPr>
        <w:t>.”</w:t>
      </w:r>
      <w:r w:rsidRPr="00D4015D">
        <w:rPr>
          <w:rFonts w:ascii="Times" w:hAnsi="Times" w:cs="Times"/>
        </w:rPr>
        <w:t xml:space="preserve"> There </w:t>
      </w:r>
      <w:proofErr w:type="gramStart"/>
      <w:r w:rsidR="009B3C5D">
        <w:rPr>
          <w:rFonts w:ascii="Times" w:hAnsi="Times" w:cs="Times"/>
        </w:rPr>
        <w:t>have</w:t>
      </w:r>
      <w:proofErr w:type="gramEnd"/>
      <w:r w:rsidR="009B3C5D">
        <w:rPr>
          <w:rFonts w:ascii="Times" w:hAnsi="Times" w:cs="Times"/>
        </w:rPr>
        <w:t xml:space="preserve"> been</w:t>
      </w:r>
      <w:r w:rsidRPr="00D4015D">
        <w:rPr>
          <w:rFonts w:ascii="Times" w:hAnsi="Times" w:cs="Times"/>
        </w:rPr>
        <w:t xml:space="preserve"> a plethora of policies under various government ministries</w:t>
      </w:r>
      <w:r w:rsidR="009B3C5D">
        <w:rPr>
          <w:rFonts w:ascii="Times" w:hAnsi="Times" w:cs="Times"/>
        </w:rPr>
        <w:t xml:space="preserve">, </w:t>
      </w:r>
      <w:r w:rsidRPr="00D4015D">
        <w:rPr>
          <w:rFonts w:ascii="Times" w:hAnsi="Times" w:cs="Times"/>
        </w:rPr>
        <w:t xml:space="preserve">but </w:t>
      </w:r>
      <w:r w:rsidR="009B3C5D">
        <w:rPr>
          <w:rFonts w:ascii="Times" w:hAnsi="Times" w:cs="Times"/>
        </w:rPr>
        <w:t>“</w:t>
      </w:r>
      <w:r w:rsidRPr="00D4015D">
        <w:rPr>
          <w:rFonts w:ascii="Times" w:hAnsi="Times" w:cs="Times"/>
        </w:rPr>
        <w:t>there is no evidence of any visible improvement and no systematic evaluation of these policies and provisions has also been undertaken</w:t>
      </w:r>
      <w:r w:rsidR="009B3C5D">
        <w:rPr>
          <w:rFonts w:ascii="Times" w:hAnsi="Times" w:cs="Times"/>
        </w:rPr>
        <w:t>” (</w:t>
      </w:r>
      <w:proofErr w:type="spellStart"/>
      <w:r w:rsidR="00B50849">
        <w:rPr>
          <w:rFonts w:ascii="Times" w:hAnsi="Times" w:cs="Times"/>
        </w:rPr>
        <w:t>Sahu</w:t>
      </w:r>
      <w:proofErr w:type="spellEnd"/>
      <w:r w:rsidR="00B50849">
        <w:rPr>
          <w:rFonts w:ascii="Times" w:hAnsi="Times" w:cs="Times"/>
        </w:rPr>
        <w:t xml:space="preserve"> and Kumar</w:t>
      </w:r>
      <w:r w:rsidR="009B3C5D">
        <w:rPr>
          <w:rFonts w:ascii="Times" w:hAnsi="Times" w:cs="Times"/>
        </w:rPr>
        <w:t xml:space="preserve">, </w:t>
      </w:r>
      <w:r w:rsidR="00FA250C">
        <w:rPr>
          <w:rFonts w:ascii="Times" w:hAnsi="Times" w:cs="Times"/>
        </w:rPr>
        <w:t>2020</w:t>
      </w:r>
      <w:r w:rsidR="009B3C5D">
        <w:rPr>
          <w:rFonts w:ascii="Times" w:hAnsi="Times" w:cs="Times"/>
        </w:rPr>
        <w:t>)</w:t>
      </w:r>
      <w:r w:rsidRPr="00D4015D">
        <w:rPr>
          <w:rFonts w:ascii="Times" w:hAnsi="Times" w:cs="Times"/>
        </w:rPr>
        <w:t>.</w:t>
      </w:r>
      <w:r w:rsidR="009B3C5D">
        <w:rPr>
          <w:rStyle w:val="FootnoteReference"/>
          <w:rFonts w:ascii="Times" w:hAnsi="Times" w:cs="Times"/>
        </w:rPr>
        <w:footnoteReference w:id="5"/>
      </w:r>
    </w:p>
    <w:p w14:paraId="7F055F8F" w14:textId="6C6DF6F1" w:rsidR="009B3C5D" w:rsidRDefault="009B3C5D" w:rsidP="009B3C5D">
      <w:pPr>
        <w:spacing w:line="480" w:lineRule="auto"/>
        <w:ind w:firstLine="720"/>
        <w:rPr>
          <w:rFonts w:ascii="Times" w:hAnsi="Times" w:cs="Times"/>
        </w:rPr>
      </w:pPr>
      <w:r w:rsidRPr="009B3C5D">
        <w:rPr>
          <w:rFonts w:ascii="Times" w:hAnsi="Times" w:cs="Times"/>
        </w:rPr>
        <w:t>The</w:t>
      </w:r>
      <w:r>
        <w:rPr>
          <w:rFonts w:ascii="Times" w:hAnsi="Times" w:cs="Times"/>
        </w:rPr>
        <w:t xml:space="preserve"> Indian</w:t>
      </w:r>
      <w:r w:rsidRPr="009B3C5D">
        <w:rPr>
          <w:rFonts w:ascii="Times" w:hAnsi="Times" w:cs="Times"/>
        </w:rPr>
        <w:t xml:space="preserve"> state's approach to fostering unfettered markets by eclipsing labor regulations and expanding the informal labor force reflects a broader shift towards neoliberal policies aimed</w:t>
      </w:r>
      <w:r>
        <w:rPr>
          <w:rFonts w:ascii="Times" w:hAnsi="Times" w:cs="Times"/>
        </w:rPr>
        <w:t xml:space="preserve"> </w:t>
      </w:r>
      <w:r w:rsidRPr="009B3C5D">
        <w:rPr>
          <w:rFonts w:ascii="Times" w:hAnsi="Times" w:cs="Times"/>
        </w:rPr>
        <w:t>at facilitating global capital accumulation.</w:t>
      </w:r>
      <w:r>
        <w:rPr>
          <w:rFonts w:ascii="Times" w:hAnsi="Times" w:cs="Times"/>
        </w:rPr>
        <w:t xml:space="preserve"> The World Bank noted, for example, that between 1985 and 1990, g</w:t>
      </w:r>
      <w:r w:rsidRPr="009B3C5D">
        <w:rPr>
          <w:rFonts w:ascii="Times" w:hAnsi="Times" w:cs="Times"/>
        </w:rPr>
        <w:t>overnmental expenditure</w:t>
      </w:r>
      <w:r>
        <w:rPr>
          <w:rStyle w:val="FootnoteReference"/>
          <w:rFonts w:ascii="Times" w:hAnsi="Times" w:cs="Times"/>
        </w:rPr>
        <w:footnoteReference w:id="6"/>
      </w:r>
      <w:r w:rsidRPr="009B3C5D">
        <w:rPr>
          <w:rFonts w:ascii="Times" w:hAnsi="Times" w:cs="Times"/>
        </w:rPr>
        <w:t xml:space="preserve"> in developing countries declined </w:t>
      </w:r>
      <w:r>
        <w:rPr>
          <w:rFonts w:ascii="Times" w:hAnsi="Times" w:cs="Times"/>
        </w:rPr>
        <w:t>for the first time since 1960</w:t>
      </w:r>
      <w:r w:rsidRPr="009B3C5D">
        <w:rPr>
          <w:rFonts w:ascii="Times" w:hAnsi="Times" w:cs="Times"/>
        </w:rPr>
        <w:t>, leading to reductions in public investment in essential sectors like education</w:t>
      </w:r>
      <w:r>
        <w:rPr>
          <w:rFonts w:ascii="Times" w:hAnsi="Times" w:cs="Times"/>
        </w:rPr>
        <w:t>: “</w:t>
      </w:r>
      <w:r w:rsidRPr="009B3C5D">
        <w:rPr>
          <w:rFonts w:ascii="Times" w:hAnsi="Times" w:cs="Times"/>
        </w:rPr>
        <w:t>Among the poorest countries, public expenditure on education as a percentage of gross national product (GNP) declined by nearly 30 percent between 1980 and 1997</w:t>
      </w:r>
      <w:r>
        <w:rPr>
          <w:rFonts w:ascii="Times" w:hAnsi="Times" w:cs="Times"/>
        </w:rPr>
        <w:t>”</w:t>
      </w:r>
      <w:r w:rsidRPr="009B3C5D">
        <w:rPr>
          <w:rFonts w:ascii="Times" w:hAnsi="Times" w:cs="Times"/>
        </w:rPr>
        <w:t xml:space="preserve"> (UNESCO 2000). This trend signals a shift towards a "market-state" paradigm, prioritizing market facilitation over citizen welfare. In India, this shift is mirrored by a retreat from labor protections, eroding the power of the labor movement.</w:t>
      </w:r>
      <w:r>
        <w:rPr>
          <w:rFonts w:ascii="Times" w:hAnsi="Times" w:cs="Times"/>
        </w:rPr>
        <w:t xml:space="preserve"> </w:t>
      </w:r>
    </w:p>
    <w:p w14:paraId="21F55B04" w14:textId="36F7B887" w:rsidR="006B0FDE" w:rsidRPr="006B0FDE" w:rsidRDefault="00B65EAA" w:rsidP="00B65EAA">
      <w:pPr>
        <w:spacing w:line="480" w:lineRule="auto"/>
        <w:ind w:firstLine="720"/>
        <w:rPr>
          <w:rFonts w:ascii="Times" w:hAnsi="Times" w:cs="Times"/>
        </w:rPr>
      </w:pPr>
      <w:r>
        <w:rPr>
          <w:rFonts w:ascii="Times" w:hAnsi="Times" w:cs="Times"/>
        </w:rPr>
        <w:t>Furthering this trend, many s</w:t>
      </w:r>
      <w:r w:rsidR="006B0FDE" w:rsidRPr="006B0FDE">
        <w:rPr>
          <w:rFonts w:ascii="Times" w:hAnsi="Times" w:cs="Times"/>
        </w:rPr>
        <w:t xml:space="preserve">cholars have highlighted how the structural conditions </w:t>
      </w:r>
      <w:r>
        <w:rPr>
          <w:rFonts w:ascii="Times" w:hAnsi="Times" w:cs="Times"/>
        </w:rPr>
        <w:t>of</w:t>
      </w:r>
      <w:r w:rsidR="006B0FDE" w:rsidRPr="006B0FDE">
        <w:rPr>
          <w:rFonts w:ascii="Times" w:hAnsi="Times" w:cs="Times"/>
        </w:rPr>
        <w:t xml:space="preserve"> informal employment limit the organization of workers as a class. Informal labor, characterized </w:t>
      </w:r>
      <w:r>
        <w:rPr>
          <w:rFonts w:ascii="Times" w:hAnsi="Times" w:cs="Times"/>
        </w:rPr>
        <w:t xml:space="preserve">as it is in India </w:t>
      </w:r>
      <w:r w:rsidR="006B0FDE" w:rsidRPr="006B0FDE">
        <w:rPr>
          <w:rFonts w:ascii="Times" w:hAnsi="Times" w:cs="Times"/>
        </w:rPr>
        <w:t>by dispersed production sites, complex subcontracting relationships, and weakened bargaining power due to job insecurity, challenges conventional labor organizing models (</w:t>
      </w:r>
      <w:proofErr w:type="spellStart"/>
      <w:r w:rsidR="006B0FDE" w:rsidRPr="006B0FDE">
        <w:rPr>
          <w:rFonts w:ascii="Times" w:hAnsi="Times" w:cs="Times"/>
        </w:rPr>
        <w:t>Grasmuck</w:t>
      </w:r>
      <w:proofErr w:type="spellEnd"/>
      <w:r w:rsidR="006B0FDE" w:rsidRPr="006B0FDE">
        <w:rPr>
          <w:rFonts w:ascii="Times" w:hAnsi="Times" w:cs="Times"/>
        </w:rPr>
        <w:t xml:space="preserve"> and Espinal 2000).</w:t>
      </w:r>
      <w:r>
        <w:rPr>
          <w:rFonts w:ascii="Times" w:hAnsi="Times" w:cs="Times"/>
        </w:rPr>
        <w:t xml:space="preserve"> Thus, </w:t>
      </w:r>
      <w:r w:rsidR="006B0FDE" w:rsidRPr="006B0FDE">
        <w:rPr>
          <w:rFonts w:ascii="Times" w:hAnsi="Times" w:cs="Times"/>
        </w:rPr>
        <w:t xml:space="preserve">the interchangeable use of terms like "informal workers" and "unorganized workers" by </w:t>
      </w:r>
      <w:r>
        <w:rPr>
          <w:rFonts w:ascii="Times" w:hAnsi="Times" w:cs="Times"/>
        </w:rPr>
        <w:t xml:space="preserve">Indian </w:t>
      </w:r>
      <w:r w:rsidR="006B0FDE" w:rsidRPr="006B0FDE">
        <w:rPr>
          <w:rFonts w:ascii="Times" w:hAnsi="Times" w:cs="Times"/>
        </w:rPr>
        <w:t xml:space="preserve">scholars and officials reflects </w:t>
      </w:r>
      <w:r>
        <w:rPr>
          <w:rFonts w:ascii="Times" w:hAnsi="Times" w:cs="Times"/>
        </w:rPr>
        <w:t>this</w:t>
      </w:r>
      <w:r w:rsidR="006B0FDE" w:rsidRPr="006B0FDE">
        <w:rPr>
          <w:rFonts w:ascii="Times" w:hAnsi="Times" w:cs="Times"/>
        </w:rPr>
        <w:t xml:space="preserve"> </w:t>
      </w:r>
      <w:r w:rsidR="00F431EF">
        <w:rPr>
          <w:rFonts w:ascii="Times" w:hAnsi="Times" w:cs="Times"/>
        </w:rPr>
        <w:t xml:space="preserve">understanding of informal </w:t>
      </w:r>
      <w:proofErr w:type="gramStart"/>
      <w:r w:rsidR="00F431EF">
        <w:rPr>
          <w:rFonts w:ascii="Times" w:hAnsi="Times" w:cs="Times"/>
        </w:rPr>
        <w:t>labor, and</w:t>
      </w:r>
      <w:proofErr w:type="gramEnd"/>
      <w:r w:rsidR="00F431EF">
        <w:rPr>
          <w:rFonts w:ascii="Times" w:hAnsi="Times" w:cs="Times"/>
        </w:rPr>
        <w:t xml:space="preserve"> frames the state’s </w:t>
      </w:r>
      <w:r w:rsidR="006B0FDE" w:rsidRPr="006B0FDE">
        <w:rPr>
          <w:rFonts w:ascii="Times" w:hAnsi="Times" w:cs="Times"/>
        </w:rPr>
        <w:t>predominant focus on defining and quantifying informality rather than addressing substantive issues of labor rights (</w:t>
      </w:r>
      <w:proofErr w:type="spellStart"/>
      <w:r w:rsidR="006B0FDE" w:rsidRPr="006B0FDE">
        <w:rPr>
          <w:rFonts w:ascii="Times" w:hAnsi="Times" w:cs="Times"/>
        </w:rPr>
        <w:t>Unni</w:t>
      </w:r>
      <w:proofErr w:type="spellEnd"/>
      <w:r w:rsidR="006B0FDE" w:rsidRPr="006B0FDE">
        <w:rPr>
          <w:rFonts w:ascii="Times" w:hAnsi="Times" w:cs="Times"/>
        </w:rPr>
        <w:t xml:space="preserve">, 1999; </w:t>
      </w:r>
      <w:proofErr w:type="spellStart"/>
      <w:r w:rsidR="006B0FDE" w:rsidRPr="006B0FDE">
        <w:rPr>
          <w:rFonts w:ascii="Times" w:hAnsi="Times" w:cs="Times"/>
        </w:rPr>
        <w:t>Unni</w:t>
      </w:r>
      <w:proofErr w:type="spellEnd"/>
      <w:r w:rsidR="006B0FDE" w:rsidRPr="006B0FDE">
        <w:rPr>
          <w:rFonts w:ascii="Times" w:hAnsi="Times" w:cs="Times"/>
        </w:rPr>
        <w:t xml:space="preserve"> and Rani, 2000). The prevailing assumption suggests that </w:t>
      </w:r>
      <w:r w:rsidR="00F431EF">
        <w:rPr>
          <w:rFonts w:ascii="Times" w:hAnsi="Times" w:cs="Times"/>
        </w:rPr>
        <w:t>“</w:t>
      </w:r>
      <w:r w:rsidR="006B0FDE" w:rsidRPr="006B0FDE">
        <w:rPr>
          <w:rFonts w:ascii="Times" w:hAnsi="Times" w:cs="Times"/>
        </w:rPr>
        <w:t>only upon integration into the formal economy can informal workers leverage class-based power for labor movements</w:t>
      </w:r>
      <w:r w:rsidR="00F431EF">
        <w:rPr>
          <w:rFonts w:ascii="Times" w:hAnsi="Times" w:cs="Times"/>
        </w:rPr>
        <w:t>”</w:t>
      </w:r>
      <w:r w:rsidR="006B0FDE" w:rsidRPr="006B0FDE">
        <w:rPr>
          <w:rFonts w:ascii="Times" w:hAnsi="Times" w:cs="Times"/>
        </w:rPr>
        <w:t xml:space="preserve"> (</w:t>
      </w:r>
      <w:proofErr w:type="spellStart"/>
      <w:r w:rsidR="00F431EF">
        <w:rPr>
          <w:rFonts w:ascii="Times" w:hAnsi="Times" w:cs="Times"/>
        </w:rPr>
        <w:t>Agarwala</w:t>
      </w:r>
      <w:proofErr w:type="spellEnd"/>
      <w:r w:rsidR="00F431EF">
        <w:rPr>
          <w:rFonts w:ascii="Times" w:hAnsi="Times" w:cs="Times"/>
        </w:rPr>
        <w:t>, 2013</w:t>
      </w:r>
      <w:r w:rsidR="006B0FDE" w:rsidRPr="006B0FDE">
        <w:rPr>
          <w:rFonts w:ascii="Times" w:hAnsi="Times" w:cs="Times"/>
        </w:rPr>
        <w:t>), a notion limiting the labor movement discourse</w:t>
      </w:r>
      <w:r w:rsidR="00F431EF">
        <w:rPr>
          <w:rFonts w:ascii="Times" w:hAnsi="Times" w:cs="Times"/>
        </w:rPr>
        <w:t>s</w:t>
      </w:r>
      <w:r w:rsidR="006B0FDE" w:rsidRPr="006B0FDE">
        <w:rPr>
          <w:rFonts w:ascii="Times" w:hAnsi="Times" w:cs="Times"/>
        </w:rPr>
        <w:t xml:space="preserve"> to urban formal workers and rural peasants</w:t>
      </w:r>
      <w:r w:rsidR="00F431EF">
        <w:rPr>
          <w:rFonts w:ascii="Times" w:hAnsi="Times" w:cs="Times"/>
        </w:rPr>
        <w:t>.</w:t>
      </w:r>
      <w:r w:rsidR="006B0FDE" w:rsidRPr="006B0FDE">
        <w:rPr>
          <w:rFonts w:ascii="Times" w:hAnsi="Times" w:cs="Times"/>
        </w:rPr>
        <w:t xml:space="preserve"> </w:t>
      </w:r>
    </w:p>
    <w:p w14:paraId="0EC532D9" w14:textId="4278AB0D" w:rsidR="00AC10ED" w:rsidRPr="006B0FDE" w:rsidRDefault="006B0FDE" w:rsidP="00AC10ED">
      <w:pPr>
        <w:spacing w:line="480" w:lineRule="auto"/>
        <w:ind w:firstLine="720"/>
        <w:rPr>
          <w:rFonts w:ascii="Times" w:hAnsi="Times" w:cs="Times"/>
        </w:rPr>
      </w:pPr>
      <w:r w:rsidRPr="006B0FDE">
        <w:rPr>
          <w:rFonts w:ascii="Times" w:hAnsi="Times" w:cs="Times"/>
        </w:rPr>
        <w:t xml:space="preserve">Contrary to these perspectives, </w:t>
      </w:r>
      <w:r w:rsidR="00F431EF">
        <w:rPr>
          <w:rFonts w:ascii="Times" w:hAnsi="Times" w:cs="Times"/>
        </w:rPr>
        <w:t xml:space="preserve">however, </w:t>
      </w:r>
      <w:r w:rsidRPr="006B0FDE">
        <w:rPr>
          <w:rFonts w:ascii="Times" w:hAnsi="Times" w:cs="Times"/>
        </w:rPr>
        <w:t xml:space="preserve">recent studies </w:t>
      </w:r>
      <w:r w:rsidR="00F431EF">
        <w:rPr>
          <w:rFonts w:ascii="Times" w:hAnsi="Times" w:cs="Times"/>
        </w:rPr>
        <w:t xml:space="preserve">such as Rina </w:t>
      </w:r>
      <w:proofErr w:type="spellStart"/>
      <w:r w:rsidR="00F431EF">
        <w:rPr>
          <w:rFonts w:ascii="Times" w:hAnsi="Times" w:cs="Times"/>
        </w:rPr>
        <w:t>Agarwala’s</w:t>
      </w:r>
      <w:proofErr w:type="spellEnd"/>
      <w:r w:rsidR="00F431EF">
        <w:rPr>
          <w:rFonts w:ascii="Times" w:hAnsi="Times" w:cs="Times"/>
        </w:rPr>
        <w:t xml:space="preserve"> ethnography of informal sector labor organizing upend</w:t>
      </w:r>
      <w:r w:rsidRPr="006B0FDE">
        <w:rPr>
          <w:rFonts w:ascii="Times" w:hAnsi="Times" w:cs="Times"/>
        </w:rPr>
        <w:t xml:space="preserve"> th</w:t>
      </w:r>
      <w:r w:rsidR="00F431EF">
        <w:rPr>
          <w:rFonts w:ascii="Times" w:hAnsi="Times" w:cs="Times"/>
        </w:rPr>
        <w:t>is notion, as “I</w:t>
      </w:r>
      <w:r w:rsidRPr="006B0FDE">
        <w:rPr>
          <w:rFonts w:ascii="Times" w:hAnsi="Times" w:cs="Times"/>
        </w:rPr>
        <w:t>ndia's transformation into a neoliberal state with expanding informal sectors and deepening economic inequalities has prompted informal workers, both self-employed and contract-based, to assert their agency</w:t>
      </w:r>
      <w:r w:rsidR="00F431EF">
        <w:rPr>
          <w:rFonts w:ascii="Times" w:hAnsi="Times" w:cs="Times"/>
        </w:rPr>
        <w:t>”</w:t>
      </w:r>
      <w:r w:rsidRPr="006B0FDE">
        <w:rPr>
          <w:rFonts w:ascii="Times" w:hAnsi="Times" w:cs="Times"/>
        </w:rPr>
        <w:t xml:space="preserve"> (</w:t>
      </w:r>
      <w:r w:rsidR="00F431EF">
        <w:rPr>
          <w:rFonts w:ascii="Times" w:hAnsi="Times" w:cs="Times"/>
        </w:rPr>
        <w:t>2013</w:t>
      </w:r>
      <w:proofErr w:type="gramStart"/>
      <w:r w:rsidR="00F431EF">
        <w:rPr>
          <w:rFonts w:ascii="Times" w:hAnsi="Times" w:cs="Times"/>
        </w:rPr>
        <w:t xml:space="preserve">: </w:t>
      </w:r>
      <w:r w:rsidRPr="006B0FDE">
        <w:rPr>
          <w:rFonts w:ascii="Times" w:hAnsi="Times" w:cs="Times"/>
        </w:rPr>
        <w:t>)</w:t>
      </w:r>
      <w:proofErr w:type="gramEnd"/>
      <w:r w:rsidRPr="006B0FDE">
        <w:rPr>
          <w:rFonts w:ascii="Times" w:hAnsi="Times" w:cs="Times"/>
        </w:rPr>
        <w:t>. Self-employed workers, constituting a substantial proportion of the nonagricultural labor force, have</w:t>
      </w:r>
      <w:r w:rsidR="00F431EF">
        <w:rPr>
          <w:rFonts w:ascii="Times" w:hAnsi="Times" w:cs="Times"/>
        </w:rPr>
        <w:t xml:space="preserve"> effectively</w:t>
      </w:r>
      <w:r w:rsidRPr="006B0FDE">
        <w:rPr>
          <w:rFonts w:ascii="Times" w:hAnsi="Times" w:cs="Times"/>
        </w:rPr>
        <w:t xml:space="preserve"> demonstrated their ability to organize and advocate for welfare benefits within the Indian state</w:t>
      </w:r>
      <w:r w:rsidR="00E154E8">
        <w:rPr>
          <w:rFonts w:ascii="Times" w:hAnsi="Times" w:cs="Times"/>
        </w:rPr>
        <w:t xml:space="preserve">. </w:t>
      </w:r>
      <w:r w:rsidRPr="006B0FDE">
        <w:rPr>
          <w:rFonts w:ascii="Times" w:hAnsi="Times" w:cs="Times"/>
        </w:rPr>
        <w:t xml:space="preserve">The emergence of informal workers' movements in India challenges traditional assumptions about labor organization and state relations. Women, particularly marginalized contract workers, have mobilized within organizations like the Self-Employed Women's Association (SEWA) to demand rights and recognition (Rose 1993). Government initiatives such as the Unorganized Sector Workers' Social Security Bill and the </w:t>
      </w:r>
      <w:proofErr w:type="spellStart"/>
      <w:r w:rsidRPr="006B0FDE">
        <w:rPr>
          <w:rFonts w:ascii="Times" w:hAnsi="Times" w:cs="Times"/>
        </w:rPr>
        <w:t>Rashtriya</w:t>
      </w:r>
      <w:proofErr w:type="spellEnd"/>
      <w:r w:rsidRPr="006B0FDE">
        <w:rPr>
          <w:rFonts w:ascii="Times" w:hAnsi="Times" w:cs="Times"/>
        </w:rPr>
        <w:t xml:space="preserve"> </w:t>
      </w:r>
      <w:proofErr w:type="spellStart"/>
      <w:r w:rsidRPr="006B0FDE">
        <w:rPr>
          <w:rFonts w:ascii="Times" w:hAnsi="Times" w:cs="Times"/>
        </w:rPr>
        <w:t>Swasthya</w:t>
      </w:r>
      <w:proofErr w:type="spellEnd"/>
      <w:r w:rsidRPr="006B0FDE">
        <w:rPr>
          <w:rFonts w:ascii="Times" w:hAnsi="Times" w:cs="Times"/>
        </w:rPr>
        <w:t xml:space="preserve"> </w:t>
      </w:r>
      <w:proofErr w:type="spellStart"/>
      <w:r w:rsidRPr="006B0FDE">
        <w:rPr>
          <w:rFonts w:ascii="Times" w:hAnsi="Times" w:cs="Times"/>
        </w:rPr>
        <w:t>Bima</w:t>
      </w:r>
      <w:proofErr w:type="spellEnd"/>
      <w:r w:rsidRPr="006B0FDE">
        <w:rPr>
          <w:rFonts w:ascii="Times" w:hAnsi="Times" w:cs="Times"/>
        </w:rPr>
        <w:t xml:space="preserve"> Yojana signal a growing acknowledgment of informal workers' welfare needs, albeit amid criticism from formal labor organizations (NCL 2002; Range 2008).</w:t>
      </w:r>
    </w:p>
    <w:p w14:paraId="4E211E56" w14:textId="080D4A7C" w:rsidR="006B0FDE" w:rsidRDefault="00DD11FC" w:rsidP="006B0FDE">
      <w:pPr>
        <w:spacing w:line="480" w:lineRule="auto"/>
        <w:ind w:firstLine="720"/>
        <w:rPr>
          <w:rFonts w:asciiTheme="majorBidi" w:hAnsiTheme="majorBidi" w:cstheme="majorBidi"/>
        </w:rPr>
      </w:pPr>
      <w:r>
        <w:rPr>
          <w:rFonts w:ascii="Times" w:hAnsi="Times" w:cs="Times"/>
        </w:rPr>
        <w:t>State</w:t>
      </w:r>
      <w:r w:rsidR="006B0FDE" w:rsidRPr="006B0FDE">
        <w:rPr>
          <w:rFonts w:ascii="Times" w:hAnsi="Times" w:cs="Times"/>
        </w:rPr>
        <w:t xml:space="preserve"> aggregation and measurement of informal labor in India carr</w:t>
      </w:r>
      <w:r>
        <w:rPr>
          <w:rFonts w:ascii="Times" w:hAnsi="Times" w:cs="Times"/>
        </w:rPr>
        <w:t>ies</w:t>
      </w:r>
      <w:r w:rsidR="006B0FDE" w:rsidRPr="006B0FDE">
        <w:rPr>
          <w:rFonts w:ascii="Times" w:hAnsi="Times" w:cs="Times"/>
        </w:rPr>
        <w:t xml:space="preserve"> profound implications for labor policy and social welfare. The evolving landscape of informal labor, characterized by diverse organizing strategies and nuanced power dynamics, necessitates policy responses that recognize and address the distinct challenges faced by self-employed and contract workers. By empowering informal workers through legislative protections and social security initiatives, the Indian state can foster inclusive labor practices and mitigate the vulnerabilities associated with informal employment.</w:t>
      </w:r>
    </w:p>
    <w:p w14:paraId="32BF3F4E" w14:textId="77777777" w:rsidR="006B0FDE" w:rsidRDefault="006B0FDE">
      <w:pPr>
        <w:rPr>
          <w:rFonts w:asciiTheme="majorBidi" w:hAnsiTheme="majorBidi" w:cstheme="majorBidi"/>
        </w:rPr>
      </w:pPr>
      <w:r>
        <w:rPr>
          <w:rFonts w:asciiTheme="majorBidi" w:hAnsiTheme="majorBidi" w:cstheme="majorBidi"/>
        </w:rPr>
        <w:br w:type="page"/>
      </w:r>
    </w:p>
    <w:p w14:paraId="3AF013A9" w14:textId="279C503F" w:rsidR="00663614" w:rsidRPr="00663614" w:rsidRDefault="00663614" w:rsidP="00663614">
      <w:pPr>
        <w:spacing w:line="480" w:lineRule="auto"/>
        <w:jc w:val="center"/>
        <w:rPr>
          <w:rFonts w:asciiTheme="majorBidi" w:hAnsiTheme="majorBidi" w:cstheme="majorBidi"/>
        </w:rPr>
      </w:pPr>
      <w:r w:rsidRPr="00663614">
        <w:rPr>
          <w:rFonts w:asciiTheme="majorBidi" w:hAnsiTheme="majorBidi" w:cstheme="majorBidi"/>
        </w:rPr>
        <w:t>Bibliography</w:t>
      </w:r>
    </w:p>
    <w:p w14:paraId="6B27CE0D" w14:textId="33866B9E" w:rsidR="00DD4CCB" w:rsidRDefault="00663614" w:rsidP="00DD4CCB">
      <w:pPr>
        <w:ind w:left="720" w:hanging="720"/>
        <w:rPr>
          <w:rFonts w:asciiTheme="majorBidi" w:hAnsiTheme="majorBidi" w:cstheme="majorBidi"/>
        </w:rPr>
      </w:pPr>
      <w:r w:rsidRPr="00663614">
        <w:rPr>
          <w:rFonts w:asciiTheme="majorBidi" w:hAnsiTheme="majorBidi" w:cstheme="majorBidi"/>
        </w:rPr>
        <w:t xml:space="preserve">Banerjee-Guha, S. (2009). </w:t>
      </w:r>
      <w:proofErr w:type="spellStart"/>
      <w:r w:rsidRPr="00663614">
        <w:rPr>
          <w:rFonts w:asciiTheme="majorBidi" w:hAnsiTheme="majorBidi" w:cstheme="majorBidi"/>
        </w:rPr>
        <w:t>Neoliberalising</w:t>
      </w:r>
      <w:proofErr w:type="spellEnd"/>
      <w:r w:rsidRPr="00663614">
        <w:rPr>
          <w:rFonts w:asciiTheme="majorBidi" w:hAnsiTheme="majorBidi" w:cstheme="majorBidi"/>
        </w:rPr>
        <w:t xml:space="preserve"> the “Urban”: New Geographies of Power and Injustice in Indian Cities. </w:t>
      </w:r>
      <w:r w:rsidRPr="00663614">
        <w:rPr>
          <w:rFonts w:asciiTheme="majorBidi" w:hAnsiTheme="majorBidi" w:cstheme="majorBidi"/>
          <w:i/>
          <w:iCs/>
        </w:rPr>
        <w:t>Economic and Political Weekly</w:t>
      </w:r>
      <w:r w:rsidRPr="00663614">
        <w:rPr>
          <w:rFonts w:asciiTheme="majorBidi" w:hAnsiTheme="majorBidi" w:cstheme="majorBidi"/>
        </w:rPr>
        <w:t xml:space="preserve">, </w:t>
      </w:r>
      <w:r w:rsidRPr="00663614">
        <w:rPr>
          <w:rFonts w:asciiTheme="majorBidi" w:hAnsiTheme="majorBidi" w:cstheme="majorBidi"/>
          <w:i/>
          <w:iCs/>
        </w:rPr>
        <w:t>44</w:t>
      </w:r>
      <w:r w:rsidRPr="00663614">
        <w:rPr>
          <w:rFonts w:asciiTheme="majorBidi" w:hAnsiTheme="majorBidi" w:cstheme="majorBidi"/>
        </w:rPr>
        <w:t xml:space="preserve">(22), 95–107. </w:t>
      </w:r>
      <w:hyperlink r:id="rId8" w:history="1">
        <w:r w:rsidRPr="00663614">
          <w:rPr>
            <w:rStyle w:val="Hyperlink"/>
            <w:rFonts w:asciiTheme="majorBidi" w:hAnsiTheme="majorBidi" w:cstheme="majorBidi"/>
          </w:rPr>
          <w:t>http://www.jstor.org/stable/40279062</w:t>
        </w:r>
      </w:hyperlink>
    </w:p>
    <w:p w14:paraId="06CC1305" w14:textId="77777777" w:rsidR="00DD4CCB" w:rsidRDefault="00DD4CCB" w:rsidP="00DD4CCB">
      <w:pPr>
        <w:ind w:left="720" w:hanging="720"/>
        <w:rPr>
          <w:rFonts w:asciiTheme="majorBidi" w:hAnsiTheme="majorBidi" w:cstheme="majorBidi"/>
        </w:rPr>
      </w:pPr>
    </w:p>
    <w:p w14:paraId="0C97F753" w14:textId="614690A4" w:rsidR="00DD4CCB" w:rsidRDefault="00DD4CCB" w:rsidP="00DD4CCB">
      <w:pPr>
        <w:shd w:val="clear" w:color="auto" w:fill="FFFFFF"/>
        <w:spacing w:after="255"/>
        <w:ind w:left="720" w:hanging="720"/>
        <w:rPr>
          <w:rFonts w:asciiTheme="majorBidi" w:hAnsiTheme="majorBidi" w:cstheme="majorBidi"/>
        </w:rPr>
      </w:pPr>
      <w:proofErr w:type="spellStart"/>
      <w:r w:rsidRPr="00DD4CCB">
        <w:rPr>
          <w:rFonts w:asciiTheme="majorBidi" w:hAnsiTheme="majorBidi" w:cstheme="majorBidi"/>
        </w:rPr>
        <w:t>Basole</w:t>
      </w:r>
      <w:proofErr w:type="spellEnd"/>
      <w:r w:rsidRPr="00DD4CCB">
        <w:rPr>
          <w:rFonts w:asciiTheme="majorBidi" w:hAnsiTheme="majorBidi" w:cstheme="majorBidi"/>
        </w:rPr>
        <w:t xml:space="preserve">, Amit; </w:t>
      </w:r>
      <w:proofErr w:type="spellStart"/>
      <w:r w:rsidRPr="00DD4CCB">
        <w:rPr>
          <w:rFonts w:asciiTheme="majorBidi" w:hAnsiTheme="majorBidi" w:cstheme="majorBidi"/>
        </w:rPr>
        <w:t>Basu</w:t>
      </w:r>
      <w:proofErr w:type="spellEnd"/>
      <w:r w:rsidRPr="00DD4CCB">
        <w:rPr>
          <w:rFonts w:asciiTheme="majorBidi" w:hAnsiTheme="majorBidi" w:cstheme="majorBidi"/>
        </w:rPr>
        <w:t xml:space="preserve">, </w:t>
      </w:r>
      <w:proofErr w:type="spellStart"/>
      <w:r w:rsidRPr="00DD4CCB">
        <w:rPr>
          <w:rFonts w:asciiTheme="majorBidi" w:hAnsiTheme="majorBidi" w:cstheme="majorBidi"/>
        </w:rPr>
        <w:t>Deepankar</w:t>
      </w:r>
      <w:proofErr w:type="spellEnd"/>
      <w:r w:rsidRPr="00DD4CCB">
        <w:rPr>
          <w:rFonts w:asciiTheme="majorBidi" w:hAnsiTheme="majorBidi" w:cstheme="majorBidi"/>
        </w:rPr>
        <w:t>; Bhattacharya, Rajesh (2014):</w:t>
      </w:r>
      <w:r>
        <w:rPr>
          <w:rFonts w:asciiTheme="majorBidi" w:hAnsiTheme="majorBidi" w:cstheme="majorBidi"/>
        </w:rPr>
        <w:t xml:space="preserve"> “</w:t>
      </w:r>
      <w:r w:rsidRPr="00DD4CCB">
        <w:rPr>
          <w:rFonts w:asciiTheme="majorBidi" w:hAnsiTheme="majorBidi" w:cstheme="majorBidi"/>
        </w:rPr>
        <w:t>Determinants and Impact of Subcontracting: Evidence from India</w:t>
      </w:r>
      <w:r>
        <w:rPr>
          <w:rFonts w:asciiTheme="majorBidi" w:hAnsiTheme="majorBidi" w:cstheme="majorBidi"/>
        </w:rPr>
        <w:t>’</w:t>
      </w:r>
      <w:r w:rsidRPr="00DD4CCB">
        <w:rPr>
          <w:rFonts w:asciiTheme="majorBidi" w:hAnsiTheme="majorBidi" w:cstheme="majorBidi"/>
        </w:rPr>
        <w:t>s Informal Manufacturing</w:t>
      </w:r>
      <w:r>
        <w:rPr>
          <w:rFonts w:asciiTheme="majorBidi" w:hAnsiTheme="majorBidi" w:cstheme="majorBidi"/>
        </w:rPr>
        <w:t xml:space="preserve"> </w:t>
      </w:r>
      <w:r w:rsidRPr="00DD4CCB">
        <w:rPr>
          <w:rFonts w:asciiTheme="majorBidi" w:hAnsiTheme="majorBidi" w:cstheme="majorBidi"/>
        </w:rPr>
        <w:t>Sector</w:t>
      </w:r>
      <w:r>
        <w:rPr>
          <w:rFonts w:asciiTheme="majorBidi" w:hAnsiTheme="majorBidi" w:cstheme="majorBidi"/>
        </w:rPr>
        <w:t>”</w:t>
      </w:r>
      <w:r w:rsidRPr="00DD4CCB">
        <w:rPr>
          <w:rFonts w:asciiTheme="majorBidi" w:hAnsiTheme="majorBidi" w:cstheme="majorBidi"/>
        </w:rPr>
        <w:t>, Working Paper, No. 2014-04, University of Massachusetts, Department of Economics,</w:t>
      </w:r>
      <w:r>
        <w:rPr>
          <w:rFonts w:asciiTheme="majorBidi" w:hAnsiTheme="majorBidi" w:cstheme="majorBidi"/>
        </w:rPr>
        <w:t xml:space="preserve"> </w:t>
      </w:r>
      <w:r w:rsidRPr="00DD4CCB">
        <w:rPr>
          <w:rFonts w:asciiTheme="majorBidi" w:hAnsiTheme="majorBidi" w:cstheme="majorBidi"/>
        </w:rPr>
        <w:t>Amherst, MA</w:t>
      </w:r>
    </w:p>
    <w:p w14:paraId="69E68D18" w14:textId="74162E73" w:rsidR="00DD4CCB" w:rsidRPr="00DD4CCB" w:rsidRDefault="00DD4CCB" w:rsidP="00DD4CCB">
      <w:pPr>
        <w:shd w:val="clear" w:color="auto" w:fill="FFFFFF"/>
        <w:spacing w:after="255"/>
        <w:ind w:left="720" w:hanging="720"/>
        <w:rPr>
          <w:rFonts w:asciiTheme="majorBidi" w:hAnsiTheme="majorBidi" w:cstheme="majorBidi"/>
        </w:rPr>
      </w:pPr>
      <w:proofErr w:type="spellStart"/>
      <w:r w:rsidRPr="00DD4CCB">
        <w:rPr>
          <w:rFonts w:asciiTheme="majorBidi" w:hAnsiTheme="majorBidi" w:cstheme="majorBidi"/>
        </w:rPr>
        <w:t>Basole</w:t>
      </w:r>
      <w:proofErr w:type="spellEnd"/>
      <w:r w:rsidRPr="00DD4CCB">
        <w:rPr>
          <w:rFonts w:asciiTheme="majorBidi" w:hAnsiTheme="majorBidi" w:cstheme="majorBidi"/>
        </w:rPr>
        <w:t>, Amit and Shrivastava, Anand (2018) </w:t>
      </w:r>
      <w:r w:rsidRPr="00DD4CCB">
        <w:rPr>
          <w:rFonts w:asciiTheme="majorBidi" w:hAnsiTheme="majorBidi" w:cstheme="majorBidi"/>
          <w:i/>
          <w:iCs/>
        </w:rPr>
        <w:t>Did the Indian economy create nearly 13 million jobs in 2017?</w:t>
      </w:r>
      <w:r w:rsidRPr="00DD4CCB">
        <w:rPr>
          <w:rFonts w:asciiTheme="majorBidi" w:hAnsiTheme="majorBidi" w:cstheme="majorBidi"/>
        </w:rPr>
        <w:t> Hindustan Times.</w:t>
      </w:r>
    </w:p>
    <w:p w14:paraId="55118509" w14:textId="27BF1DCA" w:rsidR="00663614" w:rsidRDefault="00663614" w:rsidP="00663614">
      <w:pPr>
        <w:pStyle w:val="NormalWeb"/>
        <w:shd w:val="clear" w:color="auto" w:fill="FFFFFF"/>
        <w:spacing w:before="180" w:after="180" w:line="276" w:lineRule="auto"/>
        <w:ind w:left="720" w:hanging="720"/>
        <w:rPr>
          <w:rFonts w:asciiTheme="majorBidi" w:hAnsiTheme="majorBidi" w:cstheme="majorBidi"/>
        </w:rPr>
      </w:pPr>
      <w:r w:rsidRPr="00663614">
        <w:rPr>
          <w:rFonts w:asciiTheme="majorBidi" w:hAnsiTheme="majorBidi" w:cstheme="majorBidi"/>
        </w:rPr>
        <w:t xml:space="preserve">Gilbert, Alan. </w:t>
      </w:r>
      <w:r w:rsidRPr="00663614">
        <w:rPr>
          <w:rFonts w:asciiTheme="majorBidi" w:hAnsiTheme="majorBidi" w:cstheme="majorBidi"/>
        </w:rPr>
        <w:t xml:space="preserve">(2004) </w:t>
      </w:r>
      <w:r w:rsidRPr="00663614">
        <w:rPr>
          <w:rFonts w:asciiTheme="majorBidi" w:hAnsiTheme="majorBidi" w:cstheme="majorBidi"/>
        </w:rPr>
        <w:t xml:space="preserve">Love in the Time of </w:t>
      </w:r>
      <w:r w:rsidRPr="00642EFC">
        <w:rPr>
          <w:rFonts w:asciiTheme="majorBidi" w:hAnsiTheme="majorBidi" w:cstheme="majorBidi"/>
        </w:rPr>
        <w:t>Enhanced Capital Flows: Reflections on the Links Between Liberalization and Informality, in URBAN INFORMALITY, at 37</w:t>
      </w:r>
      <w:r w:rsidRPr="00642EFC">
        <w:rPr>
          <w:rFonts w:asciiTheme="majorBidi" w:hAnsiTheme="majorBidi" w:cstheme="majorBidi"/>
        </w:rPr>
        <w:t xml:space="preserve"> </w:t>
      </w:r>
    </w:p>
    <w:p w14:paraId="4CA23B9F" w14:textId="26EB2C12" w:rsidR="00713050" w:rsidRPr="00713050" w:rsidRDefault="00713050" w:rsidP="00713050">
      <w:pPr>
        <w:pStyle w:val="NormalWeb"/>
        <w:shd w:val="clear" w:color="auto" w:fill="FFFFFF"/>
        <w:spacing w:before="180" w:after="180" w:line="276" w:lineRule="auto"/>
        <w:ind w:left="720" w:hanging="720"/>
        <w:rPr>
          <w:rFonts w:asciiTheme="majorBidi" w:hAnsiTheme="majorBidi" w:cstheme="majorBidi"/>
        </w:rPr>
      </w:pPr>
      <w:r w:rsidRPr="00713050">
        <w:rPr>
          <w:rFonts w:asciiTheme="majorBidi" w:hAnsiTheme="majorBidi" w:cstheme="majorBidi"/>
        </w:rPr>
        <w:t xml:space="preserve">Harvey, David (2004). The 'New' Imperialism: Accumulation by Dispossession. </w:t>
      </w:r>
      <w:r w:rsidRPr="00713050">
        <w:rPr>
          <w:rFonts w:asciiTheme="majorBidi" w:hAnsiTheme="majorBidi" w:cstheme="majorBidi"/>
          <w:i/>
          <w:iCs/>
        </w:rPr>
        <w:t>In: Socialist Register, 40</w:t>
      </w:r>
      <w:r>
        <w:rPr>
          <w:rFonts w:asciiTheme="majorBidi" w:hAnsiTheme="majorBidi" w:cstheme="majorBidi"/>
          <w:i/>
          <w:iCs/>
        </w:rPr>
        <w:t>: The New Imperial Challenge</w:t>
      </w:r>
      <w:r w:rsidRPr="00713050">
        <w:rPr>
          <w:rFonts w:asciiTheme="majorBidi" w:hAnsiTheme="majorBidi" w:cstheme="majorBidi"/>
          <w:i/>
          <w:iCs/>
        </w:rPr>
        <w:t>, 2004</w:t>
      </w:r>
      <w:r w:rsidRPr="00713050">
        <w:rPr>
          <w:rFonts w:asciiTheme="majorBidi" w:hAnsiTheme="majorBidi" w:cstheme="majorBidi"/>
        </w:rPr>
        <w:t>. pp 63-87</w:t>
      </w:r>
    </w:p>
    <w:p w14:paraId="1BD37C46" w14:textId="0D839D3B" w:rsidR="00531076" w:rsidRPr="00642EFC" w:rsidRDefault="00531076" w:rsidP="00642EFC">
      <w:pPr>
        <w:ind w:left="720" w:hanging="720"/>
        <w:rPr>
          <w:rFonts w:asciiTheme="majorBidi" w:hAnsiTheme="majorBidi" w:cstheme="majorBidi"/>
          <w:shd w:val="clear" w:color="auto" w:fill="FFFFFF"/>
        </w:rPr>
      </w:pPr>
      <w:r w:rsidRPr="00642EFC">
        <w:rPr>
          <w:rFonts w:asciiTheme="majorBidi" w:hAnsiTheme="majorBidi" w:cstheme="majorBidi"/>
        </w:rPr>
        <w:t>Jha, P</w:t>
      </w:r>
      <w:r w:rsidR="00642EFC" w:rsidRPr="00642EFC">
        <w:rPr>
          <w:rFonts w:asciiTheme="majorBidi" w:hAnsiTheme="majorBidi" w:cstheme="majorBidi"/>
        </w:rPr>
        <w:t xml:space="preserve">raveen and </w:t>
      </w:r>
      <w:proofErr w:type="spellStart"/>
      <w:r w:rsidR="00642EFC" w:rsidRPr="00642EFC">
        <w:rPr>
          <w:rFonts w:asciiTheme="majorBidi" w:hAnsiTheme="majorBidi" w:cstheme="majorBidi"/>
        </w:rPr>
        <w:t>Satadru</w:t>
      </w:r>
      <w:proofErr w:type="spellEnd"/>
      <w:r w:rsidR="00642EFC" w:rsidRPr="00642EFC">
        <w:rPr>
          <w:rFonts w:asciiTheme="majorBidi" w:hAnsiTheme="majorBidi" w:cstheme="majorBidi"/>
        </w:rPr>
        <w:t xml:space="preserve"> </w:t>
      </w:r>
      <w:proofErr w:type="spellStart"/>
      <w:r w:rsidR="00642EFC" w:rsidRPr="00642EFC">
        <w:rPr>
          <w:rFonts w:asciiTheme="majorBidi" w:hAnsiTheme="majorBidi" w:cstheme="majorBidi"/>
        </w:rPr>
        <w:t>Sikdar</w:t>
      </w:r>
      <w:proofErr w:type="spellEnd"/>
      <w:r w:rsidR="00642EFC" w:rsidRPr="00642EFC">
        <w:rPr>
          <w:rFonts w:asciiTheme="majorBidi" w:hAnsiTheme="majorBidi" w:cstheme="majorBidi"/>
        </w:rPr>
        <w:t>. (2009). “</w:t>
      </w:r>
      <w:r w:rsidR="00642EFC" w:rsidRPr="00642EFC">
        <w:rPr>
          <w:rFonts w:asciiTheme="majorBidi" w:hAnsiTheme="majorBidi" w:cstheme="majorBidi"/>
        </w:rPr>
        <w:t>Contemporary Capitalism and Employment Challenges: Some Reflections on India</w:t>
      </w:r>
      <w:r w:rsidR="00642EFC" w:rsidRPr="00642EFC">
        <w:rPr>
          <w:rFonts w:asciiTheme="majorBidi" w:hAnsiTheme="majorBidi" w:cstheme="majorBidi"/>
        </w:rPr>
        <w:t>” in</w:t>
      </w:r>
      <w:r w:rsidR="00642EFC" w:rsidRPr="00642EFC">
        <w:rPr>
          <w:rFonts w:asciiTheme="majorBidi" w:hAnsiTheme="majorBidi" w:cstheme="majorBidi"/>
          <w:shd w:val="clear" w:color="auto" w:fill="FFFFFF"/>
        </w:rPr>
        <w:t xml:space="preserve">: </w:t>
      </w:r>
      <w:proofErr w:type="spellStart"/>
      <w:r w:rsidR="00642EFC" w:rsidRPr="00642EFC">
        <w:rPr>
          <w:rFonts w:asciiTheme="majorBidi" w:hAnsiTheme="majorBidi" w:cstheme="majorBidi"/>
          <w:shd w:val="clear" w:color="auto" w:fill="FFFFFF"/>
        </w:rPr>
        <w:t>Nripendra</w:t>
      </w:r>
      <w:proofErr w:type="spellEnd"/>
      <w:r w:rsidR="00642EFC" w:rsidRPr="00642EFC">
        <w:rPr>
          <w:rFonts w:asciiTheme="majorBidi" w:hAnsiTheme="majorBidi" w:cstheme="majorBidi"/>
          <w:shd w:val="clear" w:color="auto" w:fill="FFFFFF"/>
        </w:rPr>
        <w:t xml:space="preserve"> Kishore Mishra (ed.), </w:t>
      </w:r>
      <w:hyperlink r:id="rId9" w:history="1">
        <w:r w:rsidR="00642EFC" w:rsidRPr="00642EFC">
          <w:rPr>
            <w:rStyle w:val="Hyperlink"/>
            <w:rFonts w:asciiTheme="majorBidi" w:hAnsiTheme="majorBidi" w:cstheme="majorBidi"/>
            <w:i/>
            <w:iCs/>
            <w:color w:val="auto"/>
            <w:u w:val="none"/>
          </w:rPr>
          <w:t>Development Challenges of India After Twenty Five Years of Economic Reforms</w:t>
        </w:r>
      </w:hyperlink>
      <w:r w:rsidR="00642EFC" w:rsidRPr="00642EFC">
        <w:rPr>
          <w:rFonts w:asciiTheme="majorBidi" w:hAnsiTheme="majorBidi" w:cstheme="majorBidi"/>
          <w:shd w:val="clear" w:color="auto" w:fill="FFFFFF"/>
        </w:rPr>
        <w:t>,</w:t>
      </w:r>
      <w:r w:rsidR="00642EFC" w:rsidRPr="00642EFC">
        <w:rPr>
          <w:rFonts w:asciiTheme="majorBidi" w:hAnsiTheme="majorBidi" w:cstheme="majorBidi"/>
          <w:color w:val="333333"/>
          <w:shd w:val="clear" w:color="auto" w:fill="FFFFFF"/>
        </w:rPr>
        <w:t xml:space="preserve"> </w:t>
      </w:r>
      <w:r w:rsidR="00642EFC" w:rsidRPr="00642EFC">
        <w:rPr>
          <w:rFonts w:asciiTheme="majorBidi" w:hAnsiTheme="majorBidi" w:cstheme="majorBidi"/>
          <w:shd w:val="clear" w:color="auto" w:fill="FFFFFF"/>
        </w:rPr>
        <w:t xml:space="preserve">pp. </w:t>
      </w:r>
      <w:r w:rsidR="00642EFC" w:rsidRPr="00642EFC">
        <w:rPr>
          <w:rFonts w:asciiTheme="majorBidi" w:hAnsiTheme="majorBidi" w:cstheme="majorBidi"/>
          <w:shd w:val="clear" w:color="auto" w:fill="FFFFFF"/>
        </w:rPr>
        <w:t>164</w:t>
      </w:r>
      <w:r w:rsidR="00642EFC" w:rsidRPr="00642EFC">
        <w:rPr>
          <w:rFonts w:asciiTheme="majorBidi" w:hAnsiTheme="majorBidi" w:cstheme="majorBidi"/>
          <w:shd w:val="clear" w:color="auto" w:fill="FFFFFF"/>
        </w:rPr>
        <w:t>-</w:t>
      </w:r>
      <w:r w:rsidR="00642EFC" w:rsidRPr="00642EFC">
        <w:rPr>
          <w:rFonts w:asciiTheme="majorBidi" w:hAnsiTheme="majorBidi" w:cstheme="majorBidi"/>
          <w:shd w:val="clear" w:color="auto" w:fill="FFFFFF"/>
        </w:rPr>
        <w:t>179</w:t>
      </w:r>
      <w:r w:rsidR="00642EFC" w:rsidRPr="00642EFC">
        <w:rPr>
          <w:rFonts w:asciiTheme="majorBidi" w:hAnsiTheme="majorBidi" w:cstheme="majorBidi"/>
          <w:shd w:val="clear" w:color="auto" w:fill="FFFFFF"/>
        </w:rPr>
        <w:t>, Springer.</w:t>
      </w:r>
      <w:r w:rsidR="00642EFC" w:rsidRPr="00642EFC">
        <w:rPr>
          <w:rFonts w:asciiTheme="majorBidi" w:hAnsiTheme="majorBidi" w:cstheme="majorBidi"/>
        </w:rPr>
        <w:t xml:space="preserve"> https://doi.org/10.1007/978-981-15-8265-3_9</w:t>
      </w:r>
    </w:p>
    <w:p w14:paraId="1C2981DD" w14:textId="7B0F2272" w:rsidR="00663614" w:rsidRPr="00DD4CCB" w:rsidRDefault="00663614" w:rsidP="00663614">
      <w:pPr>
        <w:pStyle w:val="NormalWeb"/>
        <w:shd w:val="clear" w:color="auto" w:fill="FFFFFF"/>
        <w:spacing w:before="180" w:after="180" w:line="276" w:lineRule="auto"/>
        <w:ind w:left="720" w:hanging="720"/>
        <w:rPr>
          <w:rFonts w:asciiTheme="majorBidi" w:hAnsiTheme="majorBidi" w:cstheme="majorBidi"/>
          <w:color w:val="000000" w:themeColor="text1"/>
          <w:shd w:val="clear" w:color="auto" w:fill="FFFFFF"/>
        </w:rPr>
      </w:pPr>
      <w:r w:rsidRPr="00DD4CCB">
        <w:rPr>
          <w:rStyle w:val="name"/>
          <w:rFonts w:asciiTheme="majorBidi" w:hAnsiTheme="majorBidi" w:cstheme="majorBidi"/>
          <w:color w:val="000000" w:themeColor="text1"/>
          <w:bdr w:val="none" w:sz="0" w:space="0" w:color="auto" w:frame="1"/>
          <w:shd w:val="clear" w:color="auto" w:fill="FFFFFF"/>
        </w:rPr>
        <w:t>Illich, I</w:t>
      </w:r>
      <w:r w:rsidRPr="00DD4CCB">
        <w:rPr>
          <w:rStyle w:val="name"/>
          <w:rFonts w:asciiTheme="majorBidi" w:eastAsia="Times New Roman" w:hAnsiTheme="majorBidi" w:cstheme="majorBidi"/>
          <w:color w:val="000000" w:themeColor="text1"/>
          <w:bdr w:val="none" w:sz="0" w:space="0" w:color="auto" w:frame="1"/>
          <w:shd w:val="clear" w:color="auto" w:fill="FFFFFF"/>
        </w:rPr>
        <w:t>van</w:t>
      </w:r>
      <w:r w:rsidRPr="00DD4CCB">
        <w:rPr>
          <w:rStyle w:val="name"/>
          <w:rFonts w:asciiTheme="majorBidi" w:hAnsiTheme="majorBidi" w:cstheme="majorBidi"/>
          <w:color w:val="000000" w:themeColor="text1"/>
          <w:bdr w:val="none" w:sz="0" w:space="0" w:color="auto" w:frame="1"/>
          <w:shd w:val="clear" w:color="auto" w:fill="FFFFFF"/>
        </w:rPr>
        <w:t>.</w:t>
      </w:r>
      <w:r w:rsidRPr="00DD4CCB">
        <w:rPr>
          <w:rFonts w:asciiTheme="majorBidi" w:hAnsiTheme="majorBidi" w:cstheme="majorBidi"/>
          <w:color w:val="000000" w:themeColor="text1"/>
          <w:shd w:val="clear" w:color="auto" w:fill="FFFFFF"/>
        </w:rPr>
        <w:t> (1992) “Needs.” In </w:t>
      </w:r>
      <w:r w:rsidRPr="00DD4CCB">
        <w:rPr>
          <w:rStyle w:val="name"/>
          <w:rFonts w:asciiTheme="majorBidi" w:hAnsiTheme="majorBidi" w:cstheme="majorBidi"/>
          <w:color w:val="000000" w:themeColor="text1"/>
          <w:bdr w:val="none" w:sz="0" w:space="0" w:color="auto" w:frame="1"/>
          <w:shd w:val="clear" w:color="auto" w:fill="FFFFFF"/>
        </w:rPr>
        <w:t>W. Sachs</w:t>
      </w:r>
      <w:r w:rsidRPr="00DD4CCB">
        <w:rPr>
          <w:rFonts w:asciiTheme="majorBidi" w:hAnsiTheme="majorBidi" w:cstheme="majorBidi"/>
          <w:color w:val="000000" w:themeColor="text1"/>
          <w:shd w:val="clear" w:color="auto" w:fill="FFFFFF"/>
        </w:rPr>
        <w:t> (ed.) </w:t>
      </w:r>
      <w:r w:rsidRPr="00DD4CCB">
        <w:rPr>
          <w:rStyle w:val="Emphasis"/>
          <w:rFonts w:asciiTheme="majorBidi" w:hAnsiTheme="majorBidi" w:cstheme="majorBidi"/>
          <w:color w:val="000000" w:themeColor="text1"/>
          <w:bdr w:val="none" w:sz="0" w:space="0" w:color="auto" w:frame="1"/>
          <w:shd w:val="clear" w:color="auto" w:fill="FFFFFF"/>
        </w:rPr>
        <w:t>The Development Dictionary. A Guide to Knowledge as Power</w:t>
      </w:r>
      <w:r w:rsidRPr="00DD4CCB">
        <w:rPr>
          <w:rFonts w:asciiTheme="majorBidi" w:hAnsiTheme="majorBidi" w:cstheme="majorBidi"/>
          <w:color w:val="000000" w:themeColor="text1"/>
          <w:shd w:val="clear" w:color="auto" w:fill="FFFFFF"/>
        </w:rPr>
        <w:t>. London: Zed Books, pp. 88–101. (pp 88, 94)</w:t>
      </w:r>
      <w:r w:rsidR="00642EFC" w:rsidRPr="00DD4CCB">
        <w:rPr>
          <w:color w:val="000000" w:themeColor="text1"/>
        </w:rPr>
        <w:t>: https://www.researchgate.net/publication/321938764</w:t>
      </w:r>
    </w:p>
    <w:p w14:paraId="2692C8D9" w14:textId="2F27AF64" w:rsidR="00531076" w:rsidRDefault="00663614" w:rsidP="00531076">
      <w:pPr>
        <w:ind w:left="720" w:hanging="720"/>
        <w:rPr>
          <w:rFonts w:asciiTheme="majorBidi" w:hAnsiTheme="majorBidi" w:cstheme="majorBidi"/>
        </w:rPr>
      </w:pPr>
      <w:proofErr w:type="spellStart"/>
      <w:r w:rsidRPr="00DD4CCB">
        <w:rPr>
          <w:rFonts w:asciiTheme="majorBidi" w:hAnsiTheme="majorBidi" w:cstheme="majorBidi"/>
          <w:color w:val="000000" w:themeColor="text1"/>
          <w:shd w:val="clear" w:color="auto" w:fill="FFFFFF"/>
        </w:rPr>
        <w:t>Mamgain</w:t>
      </w:r>
      <w:proofErr w:type="spellEnd"/>
      <w:r w:rsidRPr="00DD4CCB">
        <w:rPr>
          <w:rFonts w:asciiTheme="majorBidi" w:hAnsiTheme="majorBidi" w:cstheme="majorBidi"/>
          <w:color w:val="000000" w:themeColor="text1"/>
          <w:shd w:val="clear" w:color="auto" w:fill="FFFFFF"/>
        </w:rPr>
        <w:t>, Rajendra P.  (2020). "</w:t>
      </w:r>
      <w:hyperlink r:id="rId10" w:history="1">
        <w:r w:rsidRPr="00DD4CCB">
          <w:rPr>
            <w:rStyle w:val="Hyperlink"/>
            <w:rFonts w:asciiTheme="majorBidi" w:hAnsiTheme="majorBidi" w:cstheme="majorBidi"/>
            <w:color w:val="000000" w:themeColor="text1"/>
            <w:u w:val="none"/>
          </w:rPr>
          <w:t>Wage Employmen</w:t>
        </w:r>
        <w:r w:rsidRPr="00DD4CCB">
          <w:rPr>
            <w:rStyle w:val="Hyperlink"/>
            <w:rFonts w:asciiTheme="majorBidi" w:hAnsiTheme="majorBidi" w:cstheme="majorBidi"/>
            <w:color w:val="000000" w:themeColor="text1"/>
            <w:u w:val="none"/>
          </w:rPr>
          <w:t>t</w:t>
        </w:r>
        <w:r w:rsidRPr="00DD4CCB">
          <w:rPr>
            <w:rStyle w:val="Hyperlink"/>
            <w:rFonts w:asciiTheme="majorBidi" w:hAnsiTheme="majorBidi" w:cstheme="majorBidi"/>
            <w:color w:val="000000" w:themeColor="text1"/>
            <w:u w:val="none"/>
          </w:rPr>
          <w:t xml:space="preserve">, Informality, and Social Networks in Indian </w:t>
        </w:r>
        <w:r w:rsidRPr="00DD4CCB">
          <w:rPr>
            <w:rStyle w:val="Hyperlink"/>
            <w:rFonts w:asciiTheme="majorBidi" w:hAnsiTheme="majorBidi" w:cstheme="majorBidi"/>
            <w:color w:val="000000" w:themeColor="text1"/>
            <w:u w:val="none"/>
          </w:rPr>
          <w:t>L</w:t>
        </w:r>
        <w:r w:rsidRPr="00DD4CCB">
          <w:rPr>
            <w:rStyle w:val="Hyperlink"/>
            <w:rFonts w:asciiTheme="majorBidi" w:hAnsiTheme="majorBidi" w:cstheme="majorBidi"/>
            <w:color w:val="000000" w:themeColor="text1"/>
            <w:u w:val="none"/>
          </w:rPr>
          <w:t>abor Market</w:t>
        </w:r>
      </w:hyperlink>
      <w:r w:rsidRPr="00DD4CCB">
        <w:rPr>
          <w:rFonts w:asciiTheme="majorBidi" w:hAnsiTheme="majorBidi" w:cstheme="majorBidi"/>
          <w:color w:val="000000" w:themeColor="text1"/>
          <w:shd w:val="clear" w:color="auto" w:fill="FFFFFF"/>
        </w:rPr>
        <w:t>," </w:t>
      </w:r>
      <w:hyperlink r:id="rId11" w:history="1">
        <w:r w:rsidRPr="00DD4CCB">
          <w:rPr>
            <w:rStyle w:val="Hyperlink"/>
            <w:rFonts w:asciiTheme="majorBidi" w:hAnsiTheme="majorBidi" w:cstheme="majorBidi"/>
            <w:color w:val="000000" w:themeColor="text1"/>
            <w:u w:val="none"/>
          </w:rPr>
          <w:t>India Studies in Business and Economics</w:t>
        </w:r>
      </w:hyperlink>
      <w:r w:rsidRPr="00DD4CCB">
        <w:rPr>
          <w:rFonts w:asciiTheme="majorBidi" w:hAnsiTheme="majorBidi" w:cstheme="majorBidi"/>
          <w:color w:val="000000" w:themeColor="text1"/>
          <w:shd w:val="clear" w:color="auto" w:fill="FFFFFF"/>
        </w:rPr>
        <w:t xml:space="preserve">, in: </w:t>
      </w:r>
      <w:proofErr w:type="spellStart"/>
      <w:r w:rsidRPr="00DD4CCB">
        <w:rPr>
          <w:rFonts w:asciiTheme="majorBidi" w:hAnsiTheme="majorBidi" w:cstheme="majorBidi"/>
          <w:color w:val="000000" w:themeColor="text1"/>
          <w:shd w:val="clear" w:color="auto" w:fill="FFFFFF"/>
        </w:rPr>
        <w:t>Nripendra</w:t>
      </w:r>
      <w:proofErr w:type="spellEnd"/>
      <w:r w:rsidRPr="00DD4CCB">
        <w:rPr>
          <w:rFonts w:asciiTheme="majorBidi" w:hAnsiTheme="majorBidi" w:cstheme="majorBidi"/>
          <w:color w:val="000000" w:themeColor="text1"/>
          <w:shd w:val="clear" w:color="auto" w:fill="FFFFFF"/>
        </w:rPr>
        <w:t xml:space="preserve"> Kishore Mishra (ed.), </w:t>
      </w:r>
      <w:hyperlink r:id="rId12" w:history="1">
        <w:r w:rsidRPr="00DD4CCB">
          <w:rPr>
            <w:rStyle w:val="Hyperlink"/>
            <w:rFonts w:asciiTheme="majorBidi" w:hAnsiTheme="majorBidi" w:cstheme="majorBidi"/>
            <w:i/>
            <w:iCs/>
            <w:color w:val="000000" w:themeColor="text1"/>
            <w:u w:val="none"/>
          </w:rPr>
          <w:t>Development Challenges of India After Twenty Five Years of Economic Reforms</w:t>
        </w:r>
      </w:hyperlink>
      <w:r w:rsidRPr="00DD4CCB">
        <w:rPr>
          <w:rFonts w:asciiTheme="majorBidi" w:hAnsiTheme="majorBidi" w:cstheme="majorBidi"/>
          <w:color w:val="000000" w:themeColor="text1"/>
          <w:shd w:val="clear" w:color="auto" w:fill="FFFFFF"/>
        </w:rPr>
        <w:t xml:space="preserve">, </w:t>
      </w:r>
      <w:r w:rsidRPr="00642EFC">
        <w:rPr>
          <w:rFonts w:asciiTheme="majorBidi" w:hAnsiTheme="majorBidi" w:cstheme="majorBidi"/>
          <w:shd w:val="clear" w:color="auto" w:fill="FFFFFF"/>
        </w:rPr>
        <w:t>pp. 203-224, Springer</w:t>
      </w:r>
      <w:r w:rsidR="00531076" w:rsidRPr="00642EFC">
        <w:rPr>
          <w:rFonts w:asciiTheme="majorBidi" w:hAnsiTheme="majorBidi" w:cstheme="majorBidi"/>
          <w:color w:val="333333"/>
          <w:shd w:val="clear" w:color="auto" w:fill="FFFFFF"/>
        </w:rPr>
        <w:t>.</w:t>
      </w:r>
      <w:r w:rsidR="00531076" w:rsidRPr="00642EFC">
        <w:rPr>
          <w:rFonts w:asciiTheme="majorBidi" w:hAnsiTheme="majorBidi" w:cstheme="majorBidi"/>
        </w:rPr>
        <w:t xml:space="preserve"> </w:t>
      </w:r>
      <w:hyperlink r:id="rId13" w:history="1">
        <w:r w:rsidR="00642EFC" w:rsidRPr="00E039E4">
          <w:rPr>
            <w:rStyle w:val="Hyperlink"/>
            <w:rFonts w:asciiTheme="majorBidi" w:hAnsiTheme="majorBidi" w:cstheme="majorBidi"/>
          </w:rPr>
          <w:t>https://doi.org/10.1007/978-981-15-8265-3_9</w:t>
        </w:r>
      </w:hyperlink>
    </w:p>
    <w:p w14:paraId="67AB7BA1" w14:textId="77777777" w:rsidR="00DD4CCB" w:rsidRDefault="00DD4CCB" w:rsidP="00642EFC">
      <w:pPr>
        <w:ind w:left="720" w:hanging="720"/>
        <w:rPr>
          <w:rFonts w:asciiTheme="majorBidi" w:hAnsiTheme="majorBidi" w:cstheme="majorBidi"/>
        </w:rPr>
      </w:pPr>
    </w:p>
    <w:p w14:paraId="70DE5F4D" w14:textId="1196F7C2" w:rsidR="00642EFC" w:rsidRDefault="00642EFC" w:rsidP="00642EFC">
      <w:pPr>
        <w:ind w:left="720" w:hanging="720"/>
        <w:rPr>
          <w:rFonts w:asciiTheme="majorBidi" w:hAnsiTheme="majorBidi" w:cstheme="majorBidi"/>
        </w:rPr>
      </w:pPr>
      <w:proofErr w:type="spellStart"/>
      <w:r w:rsidRPr="00642EFC">
        <w:rPr>
          <w:rFonts w:asciiTheme="majorBidi" w:hAnsiTheme="majorBidi" w:cstheme="majorBidi"/>
        </w:rPr>
        <w:t>Mamgain</w:t>
      </w:r>
      <w:proofErr w:type="spellEnd"/>
      <w:r w:rsidRPr="00642EFC">
        <w:rPr>
          <w:rFonts w:asciiTheme="majorBidi" w:hAnsiTheme="majorBidi" w:cstheme="majorBidi"/>
        </w:rPr>
        <w:t xml:space="preserve">, R. P. (2019). Formal labor market in urban India: Job search, hiring practices and discrimination. New Delhi: Sage Publications. </w:t>
      </w:r>
    </w:p>
    <w:p w14:paraId="3E359237" w14:textId="77777777" w:rsidR="00DD4CCB" w:rsidRDefault="00DD4CCB" w:rsidP="00642EFC">
      <w:pPr>
        <w:ind w:left="720" w:hanging="720"/>
        <w:rPr>
          <w:rFonts w:asciiTheme="majorBidi" w:hAnsiTheme="majorBidi" w:cstheme="majorBidi"/>
        </w:rPr>
      </w:pPr>
    </w:p>
    <w:p w14:paraId="3F52B5D7" w14:textId="38B2CB7F" w:rsidR="00642EFC" w:rsidRDefault="00642EFC" w:rsidP="00642EFC">
      <w:pPr>
        <w:ind w:left="720" w:hanging="720"/>
        <w:rPr>
          <w:rFonts w:asciiTheme="majorBidi" w:hAnsiTheme="majorBidi" w:cstheme="majorBidi"/>
        </w:rPr>
      </w:pPr>
      <w:r w:rsidRPr="00642EFC">
        <w:rPr>
          <w:rFonts w:asciiTheme="majorBidi" w:hAnsiTheme="majorBidi" w:cstheme="majorBidi"/>
        </w:rPr>
        <w:t>NCEUS–</w:t>
      </w:r>
      <w:proofErr w:type="spellStart"/>
      <w:r w:rsidRPr="00642EFC">
        <w:rPr>
          <w:rFonts w:asciiTheme="majorBidi" w:hAnsiTheme="majorBidi" w:cstheme="majorBidi"/>
        </w:rPr>
        <w:t>GoI</w:t>
      </w:r>
      <w:proofErr w:type="spellEnd"/>
      <w:r w:rsidRPr="00642EFC">
        <w:rPr>
          <w:rFonts w:asciiTheme="majorBidi" w:hAnsiTheme="majorBidi" w:cstheme="majorBidi"/>
        </w:rPr>
        <w:t>. (2007</w:t>
      </w:r>
      <w:proofErr w:type="gramStart"/>
      <w:r w:rsidRPr="00642EFC">
        <w:rPr>
          <w:rFonts w:asciiTheme="majorBidi" w:hAnsiTheme="majorBidi" w:cstheme="majorBidi"/>
        </w:rPr>
        <w:t>).Report</w:t>
      </w:r>
      <w:proofErr w:type="gramEnd"/>
      <w:r w:rsidRPr="00642EFC">
        <w:rPr>
          <w:rFonts w:asciiTheme="majorBidi" w:hAnsiTheme="majorBidi" w:cstheme="majorBidi"/>
        </w:rPr>
        <w:t xml:space="preserve"> on conditions of work and promotion of livelihoods in the </w:t>
      </w:r>
      <w:proofErr w:type="spellStart"/>
      <w:r w:rsidRPr="00642EFC">
        <w:rPr>
          <w:rFonts w:asciiTheme="majorBidi" w:hAnsiTheme="majorBidi" w:cstheme="majorBidi"/>
        </w:rPr>
        <w:t>unorganised</w:t>
      </w:r>
      <w:proofErr w:type="spellEnd"/>
      <w:r w:rsidRPr="00642EFC">
        <w:rPr>
          <w:rFonts w:asciiTheme="majorBidi" w:hAnsiTheme="majorBidi" w:cstheme="majorBidi"/>
        </w:rPr>
        <w:t xml:space="preserve"> sector. Government of India, New Delhi: National Commission for Enterprises in the </w:t>
      </w:r>
      <w:proofErr w:type="spellStart"/>
      <w:r w:rsidRPr="00642EFC">
        <w:rPr>
          <w:rFonts w:asciiTheme="majorBidi" w:hAnsiTheme="majorBidi" w:cstheme="majorBidi"/>
        </w:rPr>
        <w:t>Unorganised</w:t>
      </w:r>
      <w:proofErr w:type="spellEnd"/>
      <w:r w:rsidRPr="00642EFC">
        <w:rPr>
          <w:rFonts w:asciiTheme="majorBidi" w:hAnsiTheme="majorBidi" w:cstheme="majorBidi"/>
        </w:rPr>
        <w:t xml:space="preserve"> Sector. </w:t>
      </w:r>
    </w:p>
    <w:p w14:paraId="661F06B3" w14:textId="77777777" w:rsidR="00DD4CCB" w:rsidRDefault="00DD4CCB" w:rsidP="00642EFC">
      <w:pPr>
        <w:ind w:left="720" w:hanging="720"/>
        <w:rPr>
          <w:rFonts w:asciiTheme="majorBidi" w:hAnsiTheme="majorBidi" w:cstheme="majorBidi"/>
        </w:rPr>
      </w:pPr>
    </w:p>
    <w:p w14:paraId="7F98A935" w14:textId="78F0A32D" w:rsidR="00642EFC" w:rsidRDefault="00642EFC" w:rsidP="00642EFC">
      <w:pPr>
        <w:ind w:left="720" w:hanging="720"/>
        <w:rPr>
          <w:rFonts w:asciiTheme="majorBidi" w:hAnsiTheme="majorBidi" w:cstheme="majorBidi"/>
        </w:rPr>
      </w:pPr>
      <w:r w:rsidRPr="00642EFC">
        <w:rPr>
          <w:rFonts w:asciiTheme="majorBidi" w:hAnsiTheme="majorBidi" w:cstheme="majorBidi"/>
        </w:rPr>
        <w:t>NCEUS–</w:t>
      </w:r>
      <w:proofErr w:type="spellStart"/>
      <w:r w:rsidRPr="00642EFC">
        <w:rPr>
          <w:rFonts w:asciiTheme="majorBidi" w:hAnsiTheme="majorBidi" w:cstheme="majorBidi"/>
        </w:rPr>
        <w:t>GoI</w:t>
      </w:r>
      <w:proofErr w:type="spellEnd"/>
      <w:r w:rsidRPr="00642EFC">
        <w:rPr>
          <w:rFonts w:asciiTheme="majorBidi" w:hAnsiTheme="majorBidi" w:cstheme="majorBidi"/>
        </w:rPr>
        <w:t xml:space="preserve">. (2009). The challenge of employment: An informal economy perspective. Government of India, New Delhi: National Commission for Enterprises in the </w:t>
      </w:r>
      <w:proofErr w:type="spellStart"/>
      <w:r w:rsidRPr="00642EFC">
        <w:rPr>
          <w:rFonts w:asciiTheme="majorBidi" w:hAnsiTheme="majorBidi" w:cstheme="majorBidi"/>
        </w:rPr>
        <w:t>Unorganised</w:t>
      </w:r>
      <w:proofErr w:type="spellEnd"/>
      <w:r w:rsidRPr="00642EFC">
        <w:rPr>
          <w:rFonts w:asciiTheme="majorBidi" w:hAnsiTheme="majorBidi" w:cstheme="majorBidi"/>
        </w:rPr>
        <w:t xml:space="preserve"> Sector. </w:t>
      </w:r>
    </w:p>
    <w:p w14:paraId="1AE8670A" w14:textId="77777777" w:rsidR="00CD3BC1" w:rsidRDefault="00CD3BC1" w:rsidP="00642EFC">
      <w:pPr>
        <w:ind w:left="720" w:hanging="720"/>
        <w:rPr>
          <w:rFonts w:asciiTheme="majorBidi" w:hAnsiTheme="majorBidi" w:cstheme="majorBidi"/>
        </w:rPr>
      </w:pPr>
    </w:p>
    <w:p w14:paraId="5EA964CE" w14:textId="5329F746" w:rsidR="00CD3BC1" w:rsidRPr="00642EFC" w:rsidRDefault="00CD3BC1" w:rsidP="00CD3BC1">
      <w:pPr>
        <w:ind w:left="720" w:hanging="720"/>
        <w:rPr>
          <w:shd w:val="clear" w:color="auto" w:fill="FFFFFF"/>
        </w:rPr>
      </w:pPr>
      <w:r w:rsidRPr="00642EFC">
        <w:rPr>
          <w:shd w:val="clear" w:color="auto" w:fill="FFFFFF"/>
        </w:rPr>
        <w:t>NSSO. (2</w:t>
      </w:r>
      <w:r>
        <w:rPr>
          <w:shd w:val="clear" w:color="auto" w:fill="FFFFFF"/>
        </w:rPr>
        <w:t>001</w:t>
      </w:r>
      <w:r w:rsidRPr="00642EFC">
        <w:rPr>
          <w:shd w:val="clear" w:color="auto" w:fill="FFFFFF"/>
        </w:rPr>
        <w:t xml:space="preserve">). Employment and unemployment situation in India (July </w:t>
      </w:r>
      <w:r>
        <w:rPr>
          <w:shd w:val="clear" w:color="auto" w:fill="FFFFFF"/>
        </w:rPr>
        <w:t>1999</w:t>
      </w:r>
      <w:r w:rsidRPr="00642EFC">
        <w:rPr>
          <w:shd w:val="clear" w:color="auto" w:fill="FFFFFF"/>
        </w:rPr>
        <w:t xml:space="preserve"> to June </w:t>
      </w:r>
      <w:r>
        <w:rPr>
          <w:shd w:val="clear" w:color="auto" w:fill="FFFFFF"/>
        </w:rPr>
        <w:t>2000</w:t>
      </w:r>
      <w:r w:rsidRPr="00642EFC">
        <w:rPr>
          <w:shd w:val="clear" w:color="auto" w:fill="FFFFFF"/>
        </w:rPr>
        <w:t xml:space="preserve">). National Sample Survey </w:t>
      </w:r>
      <w:proofErr w:type="spellStart"/>
      <w:r w:rsidRPr="00642EFC">
        <w:rPr>
          <w:shd w:val="clear" w:color="auto" w:fill="FFFFFF"/>
        </w:rPr>
        <w:t>Organisation</w:t>
      </w:r>
      <w:proofErr w:type="spellEnd"/>
      <w:r w:rsidRPr="00642EFC">
        <w:rPr>
          <w:shd w:val="clear" w:color="auto" w:fill="FFFFFF"/>
        </w:rPr>
        <w:t xml:space="preserve">, Delhi. </w:t>
      </w:r>
    </w:p>
    <w:p w14:paraId="705B951B" w14:textId="77777777" w:rsidR="00DD4CCB" w:rsidRDefault="00DD4CCB" w:rsidP="00CD3BC1">
      <w:pPr>
        <w:rPr>
          <w:shd w:val="clear" w:color="auto" w:fill="FFFFFF"/>
        </w:rPr>
      </w:pPr>
    </w:p>
    <w:p w14:paraId="28A5E495" w14:textId="4F50F88A" w:rsidR="00642EFC" w:rsidRDefault="00642EFC" w:rsidP="00642EFC">
      <w:pPr>
        <w:ind w:left="720" w:hanging="720"/>
        <w:rPr>
          <w:shd w:val="clear" w:color="auto" w:fill="FFFFFF"/>
        </w:rPr>
      </w:pPr>
      <w:r w:rsidRPr="00642EFC">
        <w:rPr>
          <w:shd w:val="clear" w:color="auto" w:fill="FFFFFF"/>
        </w:rPr>
        <w:t xml:space="preserve">NSSO. (2012). Employment and unemployment situation in India (July 2011 to June 2012). National Sample Survey </w:t>
      </w:r>
      <w:proofErr w:type="spellStart"/>
      <w:r w:rsidRPr="00642EFC">
        <w:rPr>
          <w:shd w:val="clear" w:color="auto" w:fill="FFFFFF"/>
        </w:rPr>
        <w:t>Organisation</w:t>
      </w:r>
      <w:proofErr w:type="spellEnd"/>
      <w:r w:rsidRPr="00642EFC">
        <w:rPr>
          <w:shd w:val="clear" w:color="auto" w:fill="FFFFFF"/>
        </w:rPr>
        <w:t xml:space="preserve">, Delhi. </w:t>
      </w:r>
    </w:p>
    <w:p w14:paraId="4BDF1CE7" w14:textId="77777777" w:rsidR="00CD3BC1" w:rsidRDefault="00CD3BC1" w:rsidP="00642EFC">
      <w:pPr>
        <w:ind w:left="720" w:hanging="720"/>
        <w:rPr>
          <w:shd w:val="clear" w:color="auto" w:fill="FFFFFF"/>
        </w:rPr>
      </w:pPr>
    </w:p>
    <w:p w14:paraId="38075753" w14:textId="5A81E9B0" w:rsidR="00CD3BC1" w:rsidRPr="00642EFC" w:rsidRDefault="00CD3BC1" w:rsidP="00CD3BC1">
      <w:pPr>
        <w:ind w:left="720" w:hanging="720"/>
        <w:rPr>
          <w:shd w:val="clear" w:color="auto" w:fill="FFFFFF"/>
        </w:rPr>
      </w:pPr>
      <w:r w:rsidRPr="00642EFC">
        <w:rPr>
          <w:shd w:val="clear" w:color="auto" w:fill="FFFFFF"/>
        </w:rPr>
        <w:t>NSSO. (201</w:t>
      </w:r>
      <w:r>
        <w:rPr>
          <w:shd w:val="clear" w:color="auto" w:fill="FFFFFF"/>
        </w:rPr>
        <w:t>7</w:t>
      </w:r>
      <w:r w:rsidRPr="00642EFC">
        <w:rPr>
          <w:shd w:val="clear" w:color="auto" w:fill="FFFFFF"/>
        </w:rPr>
        <w:t>). Employment and unemployment situation in India (July 201</w:t>
      </w:r>
      <w:r>
        <w:rPr>
          <w:shd w:val="clear" w:color="auto" w:fill="FFFFFF"/>
        </w:rPr>
        <w:t>5</w:t>
      </w:r>
      <w:r w:rsidRPr="00642EFC">
        <w:rPr>
          <w:shd w:val="clear" w:color="auto" w:fill="FFFFFF"/>
        </w:rPr>
        <w:t xml:space="preserve"> to June 201</w:t>
      </w:r>
      <w:r>
        <w:rPr>
          <w:shd w:val="clear" w:color="auto" w:fill="FFFFFF"/>
        </w:rPr>
        <w:t>6</w:t>
      </w:r>
      <w:r w:rsidRPr="00642EFC">
        <w:rPr>
          <w:shd w:val="clear" w:color="auto" w:fill="FFFFFF"/>
        </w:rPr>
        <w:t xml:space="preserve">). National Sample Survey </w:t>
      </w:r>
      <w:proofErr w:type="spellStart"/>
      <w:r w:rsidRPr="00642EFC">
        <w:rPr>
          <w:shd w:val="clear" w:color="auto" w:fill="FFFFFF"/>
        </w:rPr>
        <w:t>Organisation</w:t>
      </w:r>
      <w:proofErr w:type="spellEnd"/>
      <w:r w:rsidRPr="00642EFC">
        <w:rPr>
          <w:shd w:val="clear" w:color="auto" w:fill="FFFFFF"/>
        </w:rPr>
        <w:t xml:space="preserve">, Delhi. </w:t>
      </w:r>
    </w:p>
    <w:p w14:paraId="74C5024E" w14:textId="77777777" w:rsidR="00DD4CCB" w:rsidRDefault="00DD4CCB" w:rsidP="00642EFC">
      <w:pPr>
        <w:ind w:left="720" w:hanging="720"/>
        <w:rPr>
          <w:rFonts w:asciiTheme="majorBidi" w:hAnsiTheme="majorBidi" w:cstheme="majorBidi"/>
        </w:rPr>
      </w:pPr>
    </w:p>
    <w:p w14:paraId="0A749D69" w14:textId="047417E3" w:rsidR="00642EFC" w:rsidRDefault="00642EFC" w:rsidP="00642EFC">
      <w:pPr>
        <w:ind w:left="720" w:hanging="720"/>
        <w:rPr>
          <w:rFonts w:asciiTheme="majorBidi" w:hAnsiTheme="majorBidi" w:cstheme="majorBidi"/>
        </w:rPr>
      </w:pPr>
      <w:r w:rsidRPr="00642EFC">
        <w:rPr>
          <w:rFonts w:asciiTheme="majorBidi" w:hAnsiTheme="majorBidi" w:cstheme="majorBidi"/>
        </w:rPr>
        <w:t xml:space="preserve">O’Connor, L. T. (2013). Ask and you shall receive: Social network contacts’ provision of help during the job search. Social Networks, 35, 593–603. </w:t>
      </w:r>
    </w:p>
    <w:p w14:paraId="394B855F" w14:textId="77777777" w:rsidR="00DD4CCB" w:rsidRDefault="00DD4CCB" w:rsidP="00642EFC">
      <w:pPr>
        <w:ind w:left="720" w:hanging="720"/>
        <w:rPr>
          <w:rFonts w:asciiTheme="majorBidi" w:hAnsiTheme="majorBidi" w:cstheme="majorBidi"/>
        </w:rPr>
      </w:pPr>
    </w:p>
    <w:p w14:paraId="30EAC859" w14:textId="44F655EF" w:rsidR="00642EFC" w:rsidRDefault="00642EFC" w:rsidP="00642EFC">
      <w:pPr>
        <w:ind w:left="720" w:hanging="720"/>
        <w:rPr>
          <w:rFonts w:asciiTheme="majorBidi" w:hAnsiTheme="majorBidi" w:cstheme="majorBidi"/>
        </w:rPr>
      </w:pPr>
      <w:r w:rsidRPr="00642EFC">
        <w:rPr>
          <w:rFonts w:asciiTheme="majorBidi" w:hAnsiTheme="majorBidi" w:cstheme="majorBidi"/>
        </w:rPr>
        <w:t>OECD. (2017). OECD Employment Outlook 2017, Paris.</w:t>
      </w:r>
    </w:p>
    <w:p w14:paraId="6EFCF888" w14:textId="77777777" w:rsidR="00DD4CCB" w:rsidRDefault="00DD4CCB" w:rsidP="00531076">
      <w:pPr>
        <w:ind w:left="720" w:hanging="720"/>
        <w:rPr>
          <w:rFonts w:asciiTheme="majorBidi" w:hAnsiTheme="majorBidi" w:cstheme="majorBidi"/>
        </w:rPr>
      </w:pPr>
    </w:p>
    <w:p w14:paraId="3D0A105C" w14:textId="2148554C" w:rsidR="00663614" w:rsidRPr="00642EFC" w:rsidRDefault="00663614" w:rsidP="00531076">
      <w:pPr>
        <w:ind w:left="720" w:hanging="720"/>
        <w:rPr>
          <w:rFonts w:asciiTheme="majorBidi" w:hAnsiTheme="majorBidi" w:cstheme="majorBidi"/>
        </w:rPr>
      </w:pPr>
      <w:r w:rsidRPr="00642EFC">
        <w:rPr>
          <w:rFonts w:asciiTheme="majorBidi" w:hAnsiTheme="majorBidi" w:cstheme="majorBidi"/>
        </w:rPr>
        <w:t xml:space="preserve">Parthasarathy, D. (2009). </w:t>
      </w:r>
      <w:r w:rsidR="00531076" w:rsidRPr="00642EFC">
        <w:rPr>
          <w:rFonts w:asciiTheme="majorBidi" w:hAnsiTheme="majorBidi" w:cstheme="majorBidi"/>
        </w:rPr>
        <w:t>“</w:t>
      </w:r>
      <w:r w:rsidRPr="00642EFC">
        <w:rPr>
          <w:rFonts w:asciiTheme="majorBidi" w:hAnsiTheme="majorBidi" w:cstheme="majorBidi"/>
        </w:rPr>
        <w:t>Rethinking urban informality: global flows and the time-spaces of religion and politics.</w:t>
      </w:r>
      <w:r w:rsidR="00531076" w:rsidRPr="00642EFC">
        <w:rPr>
          <w:rFonts w:asciiTheme="majorBidi" w:hAnsiTheme="majorBidi" w:cstheme="majorBidi"/>
        </w:rPr>
        <w:t>”</w:t>
      </w:r>
      <w:r w:rsidRPr="00642EFC">
        <w:rPr>
          <w:rFonts w:asciiTheme="majorBidi" w:hAnsiTheme="majorBidi" w:cstheme="majorBidi"/>
        </w:rPr>
        <w:t xml:space="preserve"> </w:t>
      </w:r>
      <w:r w:rsidR="00531076" w:rsidRPr="00642EFC">
        <w:rPr>
          <w:rFonts w:asciiTheme="majorBidi" w:hAnsiTheme="majorBidi" w:cstheme="majorBidi"/>
        </w:rPr>
        <w:t>I</w:t>
      </w:r>
      <w:r w:rsidRPr="00642EFC">
        <w:rPr>
          <w:rFonts w:asciiTheme="majorBidi" w:hAnsiTheme="majorBidi" w:cstheme="majorBidi"/>
        </w:rPr>
        <w:t>n International Conference on ‘Urban Aspirations in Global Cities’, Max Planck Institute for the Study of Religious and Ethnic Diversity, Gottingen, Germany (pp. 9-12).</w:t>
      </w:r>
      <w:r w:rsidR="00531076" w:rsidRPr="00642EFC">
        <w:rPr>
          <w:rFonts w:asciiTheme="majorBidi" w:hAnsiTheme="majorBidi" w:cstheme="majorBidi"/>
        </w:rPr>
        <w:t xml:space="preserve"> https://www.researchgate.net/publication/282148170</w:t>
      </w:r>
    </w:p>
    <w:p w14:paraId="59AC0F7D" w14:textId="77777777" w:rsidR="00DD4CCB" w:rsidRDefault="00DD4CCB" w:rsidP="00663614">
      <w:pPr>
        <w:ind w:left="720" w:hanging="720"/>
        <w:rPr>
          <w:rFonts w:asciiTheme="majorBidi" w:hAnsiTheme="majorBidi" w:cstheme="majorBidi"/>
        </w:rPr>
      </w:pPr>
    </w:p>
    <w:p w14:paraId="356EA00B" w14:textId="77777777" w:rsidR="00B411E6" w:rsidRDefault="00663614" w:rsidP="00B411E6">
      <w:pPr>
        <w:ind w:left="720" w:hanging="720"/>
        <w:rPr>
          <w:rFonts w:asciiTheme="majorBidi" w:hAnsiTheme="majorBidi" w:cstheme="majorBidi"/>
        </w:rPr>
      </w:pPr>
      <w:proofErr w:type="spellStart"/>
      <w:r w:rsidRPr="00642EFC">
        <w:rPr>
          <w:rFonts w:asciiTheme="majorBidi" w:hAnsiTheme="majorBidi" w:cstheme="majorBidi"/>
        </w:rPr>
        <w:t>Unni</w:t>
      </w:r>
      <w:proofErr w:type="spellEnd"/>
      <w:r w:rsidRPr="00642EFC">
        <w:rPr>
          <w:rFonts w:asciiTheme="majorBidi" w:hAnsiTheme="majorBidi" w:cstheme="majorBidi"/>
        </w:rPr>
        <w:t xml:space="preserve">, </w:t>
      </w:r>
      <w:proofErr w:type="spellStart"/>
      <w:r w:rsidRPr="00642EFC">
        <w:rPr>
          <w:rFonts w:asciiTheme="majorBidi" w:hAnsiTheme="majorBidi" w:cstheme="majorBidi"/>
        </w:rPr>
        <w:t>Jeemol</w:t>
      </w:r>
      <w:proofErr w:type="spellEnd"/>
      <w:r w:rsidRPr="00642EFC">
        <w:rPr>
          <w:rFonts w:asciiTheme="majorBidi" w:hAnsiTheme="majorBidi" w:cstheme="majorBidi"/>
        </w:rPr>
        <w:t xml:space="preserve"> (2001). Gender and Informality in </w:t>
      </w:r>
      <w:proofErr w:type="spellStart"/>
      <w:r w:rsidRPr="00642EFC">
        <w:rPr>
          <w:rFonts w:asciiTheme="majorBidi" w:hAnsiTheme="majorBidi" w:cstheme="majorBidi"/>
        </w:rPr>
        <w:t>Labour</w:t>
      </w:r>
      <w:proofErr w:type="spellEnd"/>
      <w:r w:rsidRPr="00642EFC">
        <w:rPr>
          <w:rFonts w:asciiTheme="majorBidi" w:hAnsiTheme="majorBidi" w:cstheme="majorBidi"/>
        </w:rPr>
        <w:t xml:space="preserve"> Market in South Asia. </w:t>
      </w:r>
      <w:r w:rsidRPr="00642EFC">
        <w:rPr>
          <w:rFonts w:asciiTheme="majorBidi" w:hAnsiTheme="majorBidi" w:cstheme="majorBidi"/>
          <w:i/>
          <w:iCs/>
        </w:rPr>
        <w:t>Economic and Political Weekly</w:t>
      </w:r>
      <w:r w:rsidRPr="00642EFC">
        <w:rPr>
          <w:rFonts w:asciiTheme="majorBidi" w:hAnsiTheme="majorBidi" w:cstheme="majorBidi"/>
        </w:rPr>
        <w:t xml:space="preserve">, 36(26), pp 2360-77. </w:t>
      </w:r>
      <w:hyperlink r:id="rId14" w:history="1">
        <w:r w:rsidRPr="00642EFC">
          <w:rPr>
            <w:rStyle w:val="Hyperlink"/>
            <w:rFonts w:asciiTheme="majorBidi" w:hAnsiTheme="majorBidi" w:cstheme="majorBidi"/>
          </w:rPr>
          <w:t>http://www.jstor.org/stable/4410801</w:t>
        </w:r>
      </w:hyperlink>
      <w:r w:rsidRPr="00642EFC">
        <w:rPr>
          <w:rFonts w:asciiTheme="majorBidi" w:hAnsiTheme="majorBidi" w:cstheme="majorBidi"/>
        </w:rPr>
        <w:t xml:space="preserve"> </w:t>
      </w:r>
    </w:p>
    <w:p w14:paraId="135B480B" w14:textId="77777777" w:rsidR="00B411E6" w:rsidRDefault="00B411E6" w:rsidP="00B411E6">
      <w:pPr>
        <w:ind w:left="720" w:hanging="720"/>
        <w:rPr>
          <w:rFonts w:asciiTheme="majorBidi" w:hAnsiTheme="majorBidi" w:cstheme="majorBidi"/>
        </w:rPr>
      </w:pPr>
    </w:p>
    <w:p w14:paraId="01750E3F" w14:textId="1200E64B" w:rsidR="00B05D7E" w:rsidRPr="00663614" w:rsidRDefault="00B411E6" w:rsidP="00B411E6">
      <w:pPr>
        <w:ind w:left="720" w:hanging="720"/>
        <w:rPr>
          <w:rFonts w:asciiTheme="majorBidi" w:hAnsiTheme="majorBidi" w:cstheme="majorBidi"/>
        </w:rPr>
      </w:pPr>
      <w:proofErr w:type="spellStart"/>
      <w:r w:rsidRPr="00B411E6">
        <w:rPr>
          <w:rFonts w:asciiTheme="majorBidi" w:hAnsiTheme="majorBidi" w:cstheme="majorBidi"/>
        </w:rPr>
        <w:t>Unni</w:t>
      </w:r>
      <w:proofErr w:type="spellEnd"/>
      <w:r w:rsidRPr="00B411E6">
        <w:rPr>
          <w:rFonts w:asciiTheme="majorBidi" w:hAnsiTheme="majorBidi" w:cstheme="majorBidi"/>
        </w:rPr>
        <w:t xml:space="preserve">, </w:t>
      </w:r>
      <w:proofErr w:type="spellStart"/>
      <w:r w:rsidRPr="00B411E6">
        <w:rPr>
          <w:rFonts w:asciiTheme="majorBidi" w:hAnsiTheme="majorBidi" w:cstheme="majorBidi"/>
        </w:rPr>
        <w:t>Jeemol</w:t>
      </w:r>
      <w:proofErr w:type="spellEnd"/>
      <w:r w:rsidRPr="00B411E6">
        <w:rPr>
          <w:rFonts w:asciiTheme="majorBidi" w:hAnsiTheme="majorBidi" w:cstheme="majorBidi"/>
        </w:rPr>
        <w:t xml:space="preserve"> (2018). “Formalization of the Informal Economy: Perspectives of Capital and</w:t>
      </w:r>
      <w:r>
        <w:rPr>
          <w:rFonts w:asciiTheme="majorBidi" w:hAnsiTheme="majorBidi" w:cstheme="majorBidi"/>
        </w:rPr>
        <w:t xml:space="preserve"> </w:t>
      </w:r>
      <w:proofErr w:type="spellStart"/>
      <w:r w:rsidRPr="00B411E6">
        <w:rPr>
          <w:rFonts w:asciiTheme="majorBidi" w:hAnsiTheme="majorBidi" w:cstheme="majorBidi"/>
        </w:rPr>
        <w:t>Labour</w:t>
      </w:r>
      <w:proofErr w:type="spellEnd"/>
      <w:r w:rsidRPr="00B411E6">
        <w:rPr>
          <w:rFonts w:asciiTheme="majorBidi" w:hAnsiTheme="majorBidi" w:cstheme="majorBidi"/>
        </w:rPr>
        <w:t>”</w:t>
      </w:r>
      <w:r>
        <w:rPr>
          <w:rFonts w:asciiTheme="majorBidi" w:hAnsiTheme="majorBidi" w:cstheme="majorBidi"/>
        </w:rPr>
        <w:t xml:space="preserve"> in</w:t>
      </w:r>
      <w:r w:rsidRPr="00B411E6">
        <w:rPr>
          <w:rFonts w:asciiTheme="majorBidi" w:hAnsiTheme="majorBidi" w:cstheme="majorBidi"/>
        </w:rPr>
        <w:t xml:space="preserve"> </w:t>
      </w:r>
      <w:hyperlink r:id="rId15" w:history="1">
        <w:r w:rsidRPr="00B411E6">
          <w:rPr>
            <w:rStyle w:val="Hyperlink"/>
            <w:rFonts w:asciiTheme="majorBidi" w:hAnsiTheme="majorBidi" w:cstheme="majorBidi"/>
          </w:rPr>
          <w:t xml:space="preserve">Indian Journal of </w:t>
        </w:r>
        <w:proofErr w:type="spellStart"/>
        <w:r w:rsidRPr="00B411E6">
          <w:rPr>
            <w:rStyle w:val="Hyperlink"/>
            <w:rFonts w:asciiTheme="majorBidi" w:hAnsiTheme="majorBidi" w:cstheme="majorBidi"/>
          </w:rPr>
          <w:t>Labour</w:t>
        </w:r>
        <w:proofErr w:type="spellEnd"/>
        <w:r w:rsidRPr="00B411E6">
          <w:rPr>
            <w:rStyle w:val="Hyperlink"/>
            <w:rFonts w:asciiTheme="majorBidi" w:hAnsiTheme="majorBidi" w:cstheme="majorBidi"/>
          </w:rPr>
          <w:t xml:space="preserve"> Economics</w:t>
        </w:r>
      </w:hyperlink>
      <w:r w:rsidRPr="00B411E6">
        <w:rPr>
          <w:rFonts w:asciiTheme="majorBidi" w:hAnsiTheme="majorBidi" w:cstheme="majorBidi"/>
        </w:rPr>
        <w:t xml:space="preserve"> 61(1). DOI: </w:t>
      </w:r>
      <w:hyperlink r:id="rId16" w:history="1">
        <w:r w:rsidRPr="00B411E6">
          <w:rPr>
            <w:rStyle w:val="Hyperlink"/>
            <w:rFonts w:asciiTheme="majorBidi" w:hAnsiTheme="majorBidi" w:cstheme="majorBidi"/>
          </w:rPr>
          <w:t>10.1007/s41027-018-0121-8</w:t>
        </w:r>
      </w:hyperlink>
    </w:p>
    <w:p w14:paraId="37B645AA" w14:textId="0FB8AE9A" w:rsidR="00B05D7E" w:rsidRPr="00A34D9C" w:rsidRDefault="00B05D7E" w:rsidP="00A34D9C">
      <w:pPr>
        <w:spacing w:line="480" w:lineRule="auto"/>
        <w:jc w:val="center"/>
        <w:rPr>
          <w:rFonts w:asciiTheme="majorBidi" w:hAnsiTheme="majorBidi" w:cstheme="majorBidi"/>
        </w:rPr>
      </w:pPr>
      <w:r w:rsidRPr="00663614">
        <w:rPr>
          <w:rFonts w:asciiTheme="majorBidi" w:hAnsiTheme="majorBidi" w:cstheme="majorBidi"/>
        </w:rPr>
        <w:br w:type="page"/>
      </w:r>
      <w:r w:rsidR="00DD4CCB" w:rsidRPr="00663614">
        <w:rPr>
          <w:rFonts w:asciiTheme="majorBidi" w:hAnsiTheme="majorBidi" w:cstheme="majorBidi"/>
        </w:rPr>
        <w:lastRenderedPageBreak/>
        <w:t>Appendix</w:t>
      </w:r>
      <w:r w:rsidRPr="00663614">
        <w:rPr>
          <w:rFonts w:asciiTheme="majorBidi" w:hAnsiTheme="majorBidi" w:cstheme="majorBidi"/>
        </w:rPr>
        <w:t xml:space="preserve"> </w:t>
      </w:r>
    </w:p>
    <w:p w14:paraId="669B49B2" w14:textId="77777777" w:rsidR="00B05D7E" w:rsidRPr="00E40652" w:rsidRDefault="00B05D7E" w:rsidP="00B05D7E">
      <w:r w:rsidRPr="00E40652">
        <w:t>Regional Disparity of Unorganized Enterprises, Fixed Assets, Total Worker, and GVA in India</w:t>
      </w:r>
    </w:p>
    <w:tbl>
      <w:tblPr>
        <w:tblW w:w="10380" w:type="dxa"/>
        <w:tblCellSpacing w:w="15" w:type="dxa"/>
        <w:tblBorders>
          <w:top w:val="single" w:sz="2" w:space="0" w:color="D9D9D9"/>
          <w:left w:val="single" w:sz="2" w:space="0" w:color="D9D9D9"/>
          <w:bottom w:val="single" w:sz="2" w:space="0" w:color="D9D9D9"/>
          <w:right w:val="single" w:sz="2" w:space="0" w:color="D9D9D9"/>
          <w:insideH w:val="single" w:sz="2" w:space="0" w:color="D9D9D9"/>
          <w:insideV w:val="single" w:sz="2" w:space="0" w:color="D9D9D9"/>
        </w:tblBorders>
        <w:tblCellMar>
          <w:top w:w="15" w:type="dxa"/>
          <w:left w:w="15" w:type="dxa"/>
          <w:bottom w:w="15" w:type="dxa"/>
          <w:right w:w="15" w:type="dxa"/>
        </w:tblCellMar>
        <w:tblLook w:val="04A0" w:firstRow="1" w:lastRow="0" w:firstColumn="1" w:lastColumn="0" w:noHBand="0" w:noVBand="1"/>
      </w:tblPr>
      <w:tblGrid>
        <w:gridCol w:w="1388"/>
        <w:gridCol w:w="1554"/>
        <w:gridCol w:w="1974"/>
        <w:gridCol w:w="1834"/>
        <w:gridCol w:w="2133"/>
        <w:gridCol w:w="1497"/>
      </w:tblGrid>
      <w:tr w:rsidR="00B05D7E" w:rsidRPr="00E40652" w14:paraId="433F2590" w14:textId="77777777" w:rsidTr="00B05D7E">
        <w:trPr>
          <w:tblHeader/>
          <w:tblCellSpacing w:w="15" w:type="dxa"/>
        </w:trPr>
        <w:tc>
          <w:tcPr>
            <w:tcW w:w="0" w:type="auto"/>
            <w:shd w:val="clear" w:color="auto" w:fill="auto"/>
            <w:vAlign w:val="bottom"/>
            <w:hideMark/>
          </w:tcPr>
          <w:p w14:paraId="6E6721AE" w14:textId="77777777" w:rsidR="00B05D7E" w:rsidRPr="00E40652" w:rsidRDefault="00B05D7E" w:rsidP="00030DBA">
            <w:pPr>
              <w:jc w:val="center"/>
              <w:rPr>
                <w:b/>
                <w:bCs/>
                <w:color w:val="0D0D0D"/>
                <w:sz w:val="21"/>
                <w:szCs w:val="21"/>
              </w:rPr>
            </w:pPr>
            <w:r w:rsidRPr="00E40652">
              <w:rPr>
                <w:b/>
                <w:bCs/>
                <w:color w:val="0D0D0D"/>
                <w:sz w:val="21"/>
                <w:szCs w:val="21"/>
              </w:rPr>
              <w:t>Region</w:t>
            </w:r>
          </w:p>
        </w:tc>
        <w:tc>
          <w:tcPr>
            <w:tcW w:w="0" w:type="auto"/>
            <w:shd w:val="clear" w:color="auto" w:fill="auto"/>
            <w:vAlign w:val="bottom"/>
            <w:hideMark/>
          </w:tcPr>
          <w:p w14:paraId="0583FF42" w14:textId="77777777" w:rsidR="00B05D7E" w:rsidRPr="00E40652" w:rsidRDefault="00B05D7E" w:rsidP="00030DBA">
            <w:pPr>
              <w:jc w:val="center"/>
              <w:rPr>
                <w:b/>
                <w:bCs/>
                <w:color w:val="0D0D0D"/>
                <w:sz w:val="21"/>
                <w:szCs w:val="21"/>
              </w:rPr>
            </w:pPr>
            <w:r w:rsidRPr="00E40652">
              <w:rPr>
                <w:b/>
                <w:bCs/>
                <w:color w:val="0D0D0D"/>
                <w:sz w:val="21"/>
                <w:szCs w:val="21"/>
              </w:rPr>
              <w:t>State</w:t>
            </w:r>
          </w:p>
        </w:tc>
        <w:tc>
          <w:tcPr>
            <w:tcW w:w="0" w:type="auto"/>
            <w:shd w:val="clear" w:color="auto" w:fill="auto"/>
            <w:vAlign w:val="bottom"/>
            <w:hideMark/>
          </w:tcPr>
          <w:p w14:paraId="33E441CC" w14:textId="77777777" w:rsidR="00B05D7E" w:rsidRPr="00E40652" w:rsidRDefault="00B05D7E" w:rsidP="00030DBA">
            <w:pPr>
              <w:jc w:val="center"/>
              <w:rPr>
                <w:b/>
                <w:bCs/>
                <w:color w:val="0D0D0D"/>
                <w:sz w:val="21"/>
                <w:szCs w:val="21"/>
              </w:rPr>
            </w:pPr>
            <w:r w:rsidRPr="00E40652">
              <w:rPr>
                <w:b/>
                <w:bCs/>
                <w:color w:val="0D0D0D"/>
                <w:sz w:val="21"/>
                <w:szCs w:val="21"/>
              </w:rPr>
              <w:t>Enterprises (thousands)</w:t>
            </w:r>
          </w:p>
        </w:tc>
        <w:tc>
          <w:tcPr>
            <w:tcW w:w="0" w:type="auto"/>
            <w:shd w:val="clear" w:color="auto" w:fill="auto"/>
            <w:vAlign w:val="bottom"/>
            <w:hideMark/>
          </w:tcPr>
          <w:p w14:paraId="56BCF923" w14:textId="77777777" w:rsidR="00B05D7E" w:rsidRPr="00E40652" w:rsidRDefault="00B05D7E" w:rsidP="00030DBA">
            <w:pPr>
              <w:jc w:val="center"/>
              <w:rPr>
                <w:b/>
                <w:bCs/>
                <w:color w:val="0D0D0D"/>
                <w:sz w:val="21"/>
                <w:szCs w:val="21"/>
              </w:rPr>
            </w:pPr>
            <w:r w:rsidRPr="00E40652">
              <w:rPr>
                <w:b/>
                <w:bCs/>
                <w:color w:val="0D0D0D"/>
                <w:sz w:val="21"/>
                <w:szCs w:val="21"/>
              </w:rPr>
              <w:t>Fixed Assets (millions)</w:t>
            </w:r>
          </w:p>
        </w:tc>
        <w:tc>
          <w:tcPr>
            <w:tcW w:w="0" w:type="auto"/>
            <w:shd w:val="clear" w:color="auto" w:fill="auto"/>
            <w:vAlign w:val="bottom"/>
            <w:hideMark/>
          </w:tcPr>
          <w:p w14:paraId="2AAE9F3D" w14:textId="77777777" w:rsidR="00B05D7E" w:rsidRPr="00E40652" w:rsidRDefault="00B05D7E" w:rsidP="00030DBA">
            <w:pPr>
              <w:jc w:val="center"/>
              <w:rPr>
                <w:b/>
                <w:bCs/>
                <w:color w:val="0D0D0D"/>
                <w:sz w:val="21"/>
                <w:szCs w:val="21"/>
              </w:rPr>
            </w:pPr>
            <w:r w:rsidRPr="00E40652">
              <w:rPr>
                <w:b/>
                <w:bCs/>
                <w:color w:val="0D0D0D"/>
                <w:sz w:val="21"/>
                <w:szCs w:val="21"/>
              </w:rPr>
              <w:t>Total Worker (thousands)</w:t>
            </w:r>
          </w:p>
        </w:tc>
        <w:tc>
          <w:tcPr>
            <w:tcW w:w="0" w:type="auto"/>
            <w:shd w:val="clear" w:color="auto" w:fill="auto"/>
            <w:vAlign w:val="bottom"/>
            <w:hideMark/>
          </w:tcPr>
          <w:p w14:paraId="081FB3BE" w14:textId="77777777" w:rsidR="00B05D7E" w:rsidRPr="00E40652" w:rsidRDefault="00B05D7E" w:rsidP="00030DBA">
            <w:pPr>
              <w:jc w:val="center"/>
              <w:rPr>
                <w:b/>
                <w:bCs/>
                <w:color w:val="0D0D0D"/>
                <w:sz w:val="21"/>
                <w:szCs w:val="21"/>
              </w:rPr>
            </w:pPr>
            <w:r w:rsidRPr="00E40652">
              <w:rPr>
                <w:b/>
                <w:bCs/>
                <w:color w:val="0D0D0D"/>
                <w:sz w:val="21"/>
                <w:szCs w:val="21"/>
              </w:rPr>
              <w:t>GVA (millions)</w:t>
            </w:r>
          </w:p>
        </w:tc>
      </w:tr>
      <w:tr w:rsidR="00B05D7E" w:rsidRPr="00E40652" w14:paraId="15A04349" w14:textId="77777777" w:rsidTr="00B05D7E">
        <w:trPr>
          <w:tblCellSpacing w:w="15" w:type="dxa"/>
        </w:trPr>
        <w:tc>
          <w:tcPr>
            <w:tcW w:w="0" w:type="auto"/>
            <w:shd w:val="clear" w:color="auto" w:fill="auto"/>
            <w:vAlign w:val="bottom"/>
            <w:hideMark/>
          </w:tcPr>
          <w:p w14:paraId="6890DF39" w14:textId="77777777" w:rsidR="00B05D7E" w:rsidRPr="00E40652" w:rsidRDefault="00B05D7E" w:rsidP="00030DBA">
            <w:pPr>
              <w:rPr>
                <w:b/>
                <w:bCs/>
                <w:color w:val="0D0D0D"/>
                <w:sz w:val="21"/>
                <w:szCs w:val="21"/>
              </w:rPr>
            </w:pPr>
            <w:r w:rsidRPr="00E40652">
              <w:rPr>
                <w:b/>
                <w:bCs/>
                <w:color w:val="0D0D0D"/>
                <w:sz w:val="21"/>
                <w:szCs w:val="21"/>
              </w:rPr>
              <w:t>Central India</w:t>
            </w:r>
          </w:p>
        </w:tc>
        <w:tc>
          <w:tcPr>
            <w:tcW w:w="0" w:type="auto"/>
            <w:shd w:val="clear" w:color="auto" w:fill="auto"/>
            <w:vAlign w:val="bottom"/>
            <w:hideMark/>
          </w:tcPr>
          <w:p w14:paraId="18D08CB7" w14:textId="77777777" w:rsidR="00B05D7E" w:rsidRPr="00E40652" w:rsidRDefault="00B05D7E" w:rsidP="00030DBA">
            <w:pPr>
              <w:rPr>
                <w:color w:val="0D0D0D"/>
                <w:sz w:val="21"/>
                <w:szCs w:val="21"/>
              </w:rPr>
            </w:pPr>
          </w:p>
        </w:tc>
        <w:tc>
          <w:tcPr>
            <w:tcW w:w="0" w:type="auto"/>
            <w:shd w:val="clear" w:color="auto" w:fill="auto"/>
            <w:vAlign w:val="bottom"/>
            <w:hideMark/>
          </w:tcPr>
          <w:p w14:paraId="13B2F763" w14:textId="77777777" w:rsidR="00B05D7E" w:rsidRPr="00E40652" w:rsidRDefault="00B05D7E" w:rsidP="00030DBA">
            <w:pPr>
              <w:rPr>
                <w:b/>
                <w:bCs/>
                <w:sz w:val="20"/>
                <w:szCs w:val="20"/>
              </w:rPr>
            </w:pPr>
            <w:r w:rsidRPr="00E40652">
              <w:rPr>
                <w:b/>
                <w:bCs/>
                <w:color w:val="0D0D0D"/>
                <w:sz w:val="21"/>
                <w:szCs w:val="21"/>
                <w:bdr w:val="single" w:sz="2" w:space="0" w:color="E3E3E3" w:frame="1"/>
              </w:rPr>
              <w:t>3,522 (5.56%)</w:t>
            </w:r>
          </w:p>
        </w:tc>
        <w:tc>
          <w:tcPr>
            <w:tcW w:w="0" w:type="auto"/>
            <w:shd w:val="clear" w:color="auto" w:fill="auto"/>
            <w:vAlign w:val="bottom"/>
            <w:hideMark/>
          </w:tcPr>
          <w:p w14:paraId="53C95F90" w14:textId="77777777" w:rsidR="00B05D7E" w:rsidRPr="00E40652" w:rsidRDefault="00B05D7E" w:rsidP="00030DBA">
            <w:pPr>
              <w:rPr>
                <w:b/>
                <w:bCs/>
                <w:sz w:val="20"/>
                <w:szCs w:val="20"/>
              </w:rPr>
            </w:pPr>
            <w:r w:rsidRPr="00E40652">
              <w:rPr>
                <w:b/>
                <w:bCs/>
                <w:color w:val="0D0D0D"/>
                <w:sz w:val="21"/>
                <w:szCs w:val="21"/>
                <w:bdr w:val="single" w:sz="2" w:space="0" w:color="E3E3E3" w:frame="1"/>
              </w:rPr>
              <w:t>120,774 (5.46%)</w:t>
            </w:r>
          </w:p>
        </w:tc>
        <w:tc>
          <w:tcPr>
            <w:tcW w:w="0" w:type="auto"/>
            <w:shd w:val="clear" w:color="auto" w:fill="auto"/>
            <w:vAlign w:val="bottom"/>
            <w:hideMark/>
          </w:tcPr>
          <w:p w14:paraId="6F6405E7" w14:textId="77777777" w:rsidR="00B05D7E" w:rsidRPr="00E40652" w:rsidRDefault="00B05D7E" w:rsidP="00030DBA">
            <w:pPr>
              <w:rPr>
                <w:b/>
                <w:bCs/>
                <w:sz w:val="20"/>
                <w:szCs w:val="20"/>
              </w:rPr>
            </w:pPr>
            <w:r w:rsidRPr="00E40652">
              <w:rPr>
                <w:b/>
                <w:bCs/>
                <w:color w:val="0D0D0D"/>
                <w:sz w:val="21"/>
                <w:szCs w:val="21"/>
                <w:bdr w:val="single" w:sz="2" w:space="0" w:color="E3E3E3" w:frame="1"/>
              </w:rPr>
              <w:t>6,612 (5.94%)</w:t>
            </w:r>
          </w:p>
        </w:tc>
        <w:tc>
          <w:tcPr>
            <w:tcW w:w="0" w:type="auto"/>
            <w:shd w:val="clear" w:color="auto" w:fill="auto"/>
            <w:vAlign w:val="bottom"/>
            <w:hideMark/>
          </w:tcPr>
          <w:p w14:paraId="6B437304" w14:textId="77777777" w:rsidR="00B05D7E" w:rsidRPr="00E40652" w:rsidRDefault="00B05D7E" w:rsidP="00030DBA">
            <w:pPr>
              <w:rPr>
                <w:b/>
                <w:bCs/>
                <w:sz w:val="20"/>
                <w:szCs w:val="20"/>
              </w:rPr>
            </w:pPr>
            <w:r w:rsidRPr="00E40652">
              <w:rPr>
                <w:b/>
                <w:bCs/>
                <w:color w:val="0D0D0D"/>
                <w:sz w:val="21"/>
                <w:szCs w:val="21"/>
                <w:bdr w:val="single" w:sz="2" w:space="0" w:color="E3E3E3" w:frame="1"/>
              </w:rPr>
              <w:t>47,807 (4.25%)</w:t>
            </w:r>
          </w:p>
        </w:tc>
      </w:tr>
      <w:tr w:rsidR="00B05D7E" w:rsidRPr="00E40652" w14:paraId="64FFE97C" w14:textId="77777777" w:rsidTr="00B05D7E">
        <w:trPr>
          <w:tblCellSpacing w:w="15" w:type="dxa"/>
        </w:trPr>
        <w:tc>
          <w:tcPr>
            <w:tcW w:w="0" w:type="auto"/>
            <w:shd w:val="clear" w:color="auto" w:fill="auto"/>
            <w:vAlign w:val="bottom"/>
            <w:hideMark/>
          </w:tcPr>
          <w:p w14:paraId="40421179" w14:textId="77777777" w:rsidR="00B05D7E" w:rsidRPr="00E40652" w:rsidRDefault="00B05D7E" w:rsidP="00030DBA">
            <w:pPr>
              <w:rPr>
                <w:b/>
                <w:bCs/>
                <w:sz w:val="20"/>
                <w:szCs w:val="20"/>
              </w:rPr>
            </w:pPr>
          </w:p>
        </w:tc>
        <w:tc>
          <w:tcPr>
            <w:tcW w:w="0" w:type="auto"/>
            <w:shd w:val="clear" w:color="auto" w:fill="auto"/>
            <w:vAlign w:val="bottom"/>
            <w:hideMark/>
          </w:tcPr>
          <w:p w14:paraId="41A53383" w14:textId="77777777" w:rsidR="00B05D7E" w:rsidRPr="00E40652" w:rsidRDefault="00B05D7E" w:rsidP="00030DBA">
            <w:pPr>
              <w:rPr>
                <w:color w:val="0D0D0D"/>
                <w:sz w:val="21"/>
                <w:szCs w:val="21"/>
              </w:rPr>
            </w:pPr>
            <w:r w:rsidRPr="00E40652">
              <w:rPr>
                <w:color w:val="0D0D0D"/>
                <w:sz w:val="21"/>
                <w:szCs w:val="21"/>
              </w:rPr>
              <w:t>Chhattisgarh</w:t>
            </w:r>
          </w:p>
        </w:tc>
        <w:tc>
          <w:tcPr>
            <w:tcW w:w="0" w:type="auto"/>
            <w:shd w:val="clear" w:color="auto" w:fill="auto"/>
            <w:vAlign w:val="bottom"/>
            <w:hideMark/>
          </w:tcPr>
          <w:p w14:paraId="79B5F949" w14:textId="77777777" w:rsidR="00B05D7E" w:rsidRPr="00E40652" w:rsidRDefault="00B05D7E" w:rsidP="00030DBA">
            <w:pPr>
              <w:rPr>
                <w:color w:val="0D0D0D"/>
                <w:sz w:val="21"/>
                <w:szCs w:val="21"/>
              </w:rPr>
            </w:pPr>
            <w:r w:rsidRPr="00E40652">
              <w:rPr>
                <w:color w:val="0D0D0D"/>
                <w:sz w:val="21"/>
                <w:szCs w:val="21"/>
              </w:rPr>
              <w:t>848 (1.34%)</w:t>
            </w:r>
          </w:p>
        </w:tc>
        <w:tc>
          <w:tcPr>
            <w:tcW w:w="0" w:type="auto"/>
            <w:shd w:val="clear" w:color="auto" w:fill="auto"/>
            <w:vAlign w:val="bottom"/>
            <w:hideMark/>
          </w:tcPr>
          <w:p w14:paraId="55295769" w14:textId="77777777" w:rsidR="00B05D7E" w:rsidRPr="00E40652" w:rsidRDefault="00B05D7E" w:rsidP="00030DBA">
            <w:pPr>
              <w:rPr>
                <w:color w:val="0D0D0D"/>
                <w:sz w:val="21"/>
                <w:szCs w:val="21"/>
              </w:rPr>
            </w:pPr>
            <w:r w:rsidRPr="00E40652">
              <w:rPr>
                <w:color w:val="0D0D0D"/>
                <w:sz w:val="21"/>
                <w:szCs w:val="21"/>
              </w:rPr>
              <w:t>25,296 (1.14%)</w:t>
            </w:r>
          </w:p>
        </w:tc>
        <w:tc>
          <w:tcPr>
            <w:tcW w:w="0" w:type="auto"/>
            <w:shd w:val="clear" w:color="auto" w:fill="auto"/>
            <w:vAlign w:val="bottom"/>
            <w:hideMark/>
          </w:tcPr>
          <w:p w14:paraId="2E0B3495" w14:textId="77777777" w:rsidR="00B05D7E" w:rsidRPr="00E40652" w:rsidRDefault="00B05D7E" w:rsidP="00030DBA">
            <w:pPr>
              <w:rPr>
                <w:color w:val="0D0D0D"/>
                <w:sz w:val="21"/>
                <w:szCs w:val="21"/>
              </w:rPr>
            </w:pPr>
            <w:r w:rsidRPr="00E40652">
              <w:rPr>
                <w:color w:val="0D0D0D"/>
                <w:sz w:val="21"/>
                <w:szCs w:val="21"/>
              </w:rPr>
              <w:t>1,687 (1.52%)</w:t>
            </w:r>
          </w:p>
        </w:tc>
        <w:tc>
          <w:tcPr>
            <w:tcW w:w="0" w:type="auto"/>
            <w:shd w:val="clear" w:color="auto" w:fill="auto"/>
            <w:vAlign w:val="bottom"/>
            <w:hideMark/>
          </w:tcPr>
          <w:p w14:paraId="7EECFF02" w14:textId="77777777" w:rsidR="00B05D7E" w:rsidRPr="00E40652" w:rsidRDefault="00B05D7E" w:rsidP="00030DBA">
            <w:pPr>
              <w:rPr>
                <w:color w:val="0D0D0D"/>
                <w:sz w:val="21"/>
                <w:szCs w:val="21"/>
              </w:rPr>
            </w:pPr>
            <w:r w:rsidRPr="00E40652">
              <w:rPr>
                <w:color w:val="0D0D0D"/>
                <w:sz w:val="21"/>
                <w:szCs w:val="21"/>
              </w:rPr>
              <w:t>11,087 (0.99%)</w:t>
            </w:r>
          </w:p>
        </w:tc>
      </w:tr>
      <w:tr w:rsidR="00B05D7E" w:rsidRPr="00E40652" w14:paraId="76C9F6B2" w14:textId="77777777" w:rsidTr="00B05D7E">
        <w:trPr>
          <w:tblCellSpacing w:w="15" w:type="dxa"/>
        </w:trPr>
        <w:tc>
          <w:tcPr>
            <w:tcW w:w="0" w:type="auto"/>
            <w:shd w:val="clear" w:color="auto" w:fill="auto"/>
            <w:vAlign w:val="bottom"/>
            <w:hideMark/>
          </w:tcPr>
          <w:p w14:paraId="48AD1A54" w14:textId="77777777" w:rsidR="00B05D7E" w:rsidRPr="00E40652" w:rsidRDefault="00B05D7E" w:rsidP="00030DBA">
            <w:pPr>
              <w:rPr>
                <w:b/>
                <w:bCs/>
                <w:color w:val="0D0D0D"/>
                <w:sz w:val="21"/>
                <w:szCs w:val="21"/>
              </w:rPr>
            </w:pPr>
          </w:p>
        </w:tc>
        <w:tc>
          <w:tcPr>
            <w:tcW w:w="0" w:type="auto"/>
            <w:shd w:val="clear" w:color="auto" w:fill="auto"/>
            <w:vAlign w:val="bottom"/>
            <w:hideMark/>
          </w:tcPr>
          <w:p w14:paraId="33D7F204" w14:textId="77777777" w:rsidR="00B05D7E" w:rsidRPr="00E40652" w:rsidRDefault="00B05D7E" w:rsidP="00030DBA">
            <w:pPr>
              <w:rPr>
                <w:color w:val="0D0D0D"/>
                <w:sz w:val="21"/>
                <w:szCs w:val="21"/>
              </w:rPr>
            </w:pPr>
            <w:r w:rsidRPr="00E40652">
              <w:rPr>
                <w:color w:val="0D0D0D"/>
                <w:sz w:val="21"/>
                <w:szCs w:val="21"/>
              </w:rPr>
              <w:t>Madhya Pradesh</w:t>
            </w:r>
          </w:p>
        </w:tc>
        <w:tc>
          <w:tcPr>
            <w:tcW w:w="0" w:type="auto"/>
            <w:shd w:val="clear" w:color="auto" w:fill="auto"/>
            <w:vAlign w:val="bottom"/>
            <w:hideMark/>
          </w:tcPr>
          <w:p w14:paraId="7E6C53B3" w14:textId="77777777" w:rsidR="00B05D7E" w:rsidRPr="00E40652" w:rsidRDefault="00B05D7E" w:rsidP="00030DBA">
            <w:pPr>
              <w:rPr>
                <w:color w:val="0D0D0D"/>
                <w:sz w:val="21"/>
                <w:szCs w:val="21"/>
              </w:rPr>
            </w:pPr>
            <w:r w:rsidRPr="00E40652">
              <w:rPr>
                <w:color w:val="0D0D0D"/>
                <w:sz w:val="21"/>
                <w:szCs w:val="21"/>
              </w:rPr>
              <w:t>2,674 (4.22%)</w:t>
            </w:r>
          </w:p>
        </w:tc>
        <w:tc>
          <w:tcPr>
            <w:tcW w:w="0" w:type="auto"/>
            <w:shd w:val="clear" w:color="auto" w:fill="auto"/>
            <w:vAlign w:val="bottom"/>
            <w:hideMark/>
          </w:tcPr>
          <w:p w14:paraId="1CD3E879" w14:textId="77777777" w:rsidR="00B05D7E" w:rsidRPr="00E40652" w:rsidRDefault="00B05D7E" w:rsidP="00030DBA">
            <w:pPr>
              <w:rPr>
                <w:color w:val="0D0D0D"/>
                <w:sz w:val="21"/>
                <w:szCs w:val="21"/>
              </w:rPr>
            </w:pPr>
            <w:r w:rsidRPr="00E40652">
              <w:rPr>
                <w:color w:val="0D0D0D"/>
                <w:sz w:val="21"/>
                <w:szCs w:val="21"/>
              </w:rPr>
              <w:t>95,478 (4.32%)</w:t>
            </w:r>
          </w:p>
        </w:tc>
        <w:tc>
          <w:tcPr>
            <w:tcW w:w="0" w:type="auto"/>
            <w:shd w:val="clear" w:color="auto" w:fill="auto"/>
            <w:vAlign w:val="bottom"/>
            <w:hideMark/>
          </w:tcPr>
          <w:p w14:paraId="088A39C2" w14:textId="77777777" w:rsidR="00B05D7E" w:rsidRPr="00E40652" w:rsidRDefault="00B05D7E" w:rsidP="00030DBA">
            <w:pPr>
              <w:rPr>
                <w:color w:val="0D0D0D"/>
                <w:sz w:val="21"/>
                <w:szCs w:val="21"/>
              </w:rPr>
            </w:pPr>
            <w:r w:rsidRPr="00E40652">
              <w:rPr>
                <w:color w:val="0D0D0D"/>
                <w:sz w:val="21"/>
                <w:szCs w:val="21"/>
              </w:rPr>
              <w:t>4,925 (4.43%)</w:t>
            </w:r>
          </w:p>
        </w:tc>
        <w:tc>
          <w:tcPr>
            <w:tcW w:w="0" w:type="auto"/>
            <w:shd w:val="clear" w:color="auto" w:fill="auto"/>
            <w:vAlign w:val="bottom"/>
            <w:hideMark/>
          </w:tcPr>
          <w:p w14:paraId="39D68C1D" w14:textId="77777777" w:rsidR="00B05D7E" w:rsidRPr="00E40652" w:rsidRDefault="00B05D7E" w:rsidP="00030DBA">
            <w:pPr>
              <w:rPr>
                <w:color w:val="0D0D0D"/>
                <w:sz w:val="21"/>
                <w:szCs w:val="21"/>
              </w:rPr>
            </w:pPr>
            <w:r w:rsidRPr="00E40652">
              <w:rPr>
                <w:color w:val="0D0D0D"/>
                <w:sz w:val="21"/>
                <w:szCs w:val="21"/>
              </w:rPr>
              <w:t>36,720 (3.27%)</w:t>
            </w:r>
          </w:p>
        </w:tc>
      </w:tr>
      <w:tr w:rsidR="00B05D7E" w:rsidRPr="00E40652" w14:paraId="5B9987A7" w14:textId="77777777" w:rsidTr="00B05D7E">
        <w:trPr>
          <w:tblCellSpacing w:w="15" w:type="dxa"/>
        </w:trPr>
        <w:tc>
          <w:tcPr>
            <w:tcW w:w="0" w:type="auto"/>
            <w:shd w:val="clear" w:color="auto" w:fill="auto"/>
            <w:vAlign w:val="bottom"/>
            <w:hideMark/>
          </w:tcPr>
          <w:p w14:paraId="3D09F36A" w14:textId="77777777" w:rsidR="00B05D7E" w:rsidRPr="00E40652" w:rsidRDefault="00B05D7E" w:rsidP="00030DBA">
            <w:pPr>
              <w:rPr>
                <w:b/>
                <w:bCs/>
                <w:color w:val="0D0D0D"/>
                <w:sz w:val="21"/>
                <w:szCs w:val="21"/>
              </w:rPr>
            </w:pPr>
          </w:p>
        </w:tc>
        <w:tc>
          <w:tcPr>
            <w:tcW w:w="0" w:type="auto"/>
            <w:shd w:val="clear" w:color="auto" w:fill="auto"/>
            <w:vAlign w:val="bottom"/>
          </w:tcPr>
          <w:p w14:paraId="41CC00CD" w14:textId="77777777" w:rsidR="00B05D7E" w:rsidRPr="00E40652" w:rsidRDefault="00B05D7E" w:rsidP="00030DBA">
            <w:pPr>
              <w:rPr>
                <w:color w:val="0D0D0D"/>
                <w:sz w:val="21"/>
                <w:szCs w:val="21"/>
              </w:rPr>
            </w:pPr>
          </w:p>
        </w:tc>
        <w:tc>
          <w:tcPr>
            <w:tcW w:w="0" w:type="auto"/>
            <w:shd w:val="clear" w:color="auto" w:fill="auto"/>
            <w:vAlign w:val="bottom"/>
          </w:tcPr>
          <w:p w14:paraId="4A478367" w14:textId="77777777" w:rsidR="00B05D7E" w:rsidRPr="00E40652" w:rsidRDefault="00B05D7E" w:rsidP="00030DBA">
            <w:pPr>
              <w:rPr>
                <w:color w:val="0D0D0D"/>
                <w:sz w:val="21"/>
                <w:szCs w:val="21"/>
              </w:rPr>
            </w:pPr>
          </w:p>
        </w:tc>
        <w:tc>
          <w:tcPr>
            <w:tcW w:w="0" w:type="auto"/>
            <w:shd w:val="clear" w:color="auto" w:fill="auto"/>
            <w:vAlign w:val="bottom"/>
          </w:tcPr>
          <w:p w14:paraId="3488D279" w14:textId="77777777" w:rsidR="00B05D7E" w:rsidRPr="00E40652" w:rsidRDefault="00B05D7E" w:rsidP="00030DBA">
            <w:pPr>
              <w:rPr>
                <w:color w:val="0D0D0D"/>
                <w:sz w:val="21"/>
                <w:szCs w:val="21"/>
              </w:rPr>
            </w:pPr>
          </w:p>
        </w:tc>
        <w:tc>
          <w:tcPr>
            <w:tcW w:w="0" w:type="auto"/>
            <w:shd w:val="clear" w:color="auto" w:fill="auto"/>
            <w:vAlign w:val="bottom"/>
          </w:tcPr>
          <w:p w14:paraId="7FFF2D71" w14:textId="77777777" w:rsidR="00B05D7E" w:rsidRPr="00E40652" w:rsidRDefault="00B05D7E" w:rsidP="00030DBA">
            <w:pPr>
              <w:rPr>
                <w:color w:val="0D0D0D"/>
                <w:sz w:val="21"/>
                <w:szCs w:val="21"/>
              </w:rPr>
            </w:pPr>
          </w:p>
        </w:tc>
        <w:tc>
          <w:tcPr>
            <w:tcW w:w="0" w:type="auto"/>
            <w:shd w:val="clear" w:color="auto" w:fill="auto"/>
            <w:vAlign w:val="bottom"/>
          </w:tcPr>
          <w:p w14:paraId="7B7F3ECF" w14:textId="77777777" w:rsidR="00B05D7E" w:rsidRPr="00E40652" w:rsidRDefault="00B05D7E" w:rsidP="00030DBA">
            <w:pPr>
              <w:rPr>
                <w:color w:val="0D0D0D"/>
                <w:sz w:val="21"/>
                <w:szCs w:val="21"/>
              </w:rPr>
            </w:pPr>
          </w:p>
        </w:tc>
      </w:tr>
      <w:tr w:rsidR="00B05D7E" w:rsidRPr="00E40652" w14:paraId="44125FDB" w14:textId="77777777" w:rsidTr="00B05D7E">
        <w:trPr>
          <w:tblCellSpacing w:w="15" w:type="dxa"/>
        </w:trPr>
        <w:tc>
          <w:tcPr>
            <w:tcW w:w="0" w:type="auto"/>
            <w:shd w:val="clear" w:color="auto" w:fill="auto"/>
            <w:vAlign w:val="bottom"/>
            <w:hideMark/>
          </w:tcPr>
          <w:p w14:paraId="2BF606A2" w14:textId="77777777" w:rsidR="00B05D7E" w:rsidRPr="00E40652" w:rsidRDefault="00B05D7E" w:rsidP="00030DBA">
            <w:pPr>
              <w:rPr>
                <w:b/>
                <w:bCs/>
                <w:color w:val="0D0D0D"/>
                <w:sz w:val="21"/>
                <w:szCs w:val="21"/>
              </w:rPr>
            </w:pPr>
            <w:r w:rsidRPr="00E40652">
              <w:rPr>
                <w:b/>
                <w:bCs/>
                <w:color w:val="0D0D0D"/>
                <w:sz w:val="21"/>
                <w:szCs w:val="21"/>
              </w:rPr>
              <w:t>East India</w:t>
            </w:r>
          </w:p>
        </w:tc>
        <w:tc>
          <w:tcPr>
            <w:tcW w:w="0" w:type="auto"/>
            <w:shd w:val="clear" w:color="auto" w:fill="auto"/>
            <w:vAlign w:val="bottom"/>
            <w:hideMark/>
          </w:tcPr>
          <w:p w14:paraId="18693D16" w14:textId="77777777" w:rsidR="00B05D7E" w:rsidRPr="00E40652" w:rsidRDefault="00B05D7E" w:rsidP="00030DBA">
            <w:pPr>
              <w:rPr>
                <w:color w:val="0D0D0D"/>
                <w:sz w:val="21"/>
                <w:szCs w:val="21"/>
              </w:rPr>
            </w:pPr>
          </w:p>
        </w:tc>
        <w:tc>
          <w:tcPr>
            <w:tcW w:w="0" w:type="auto"/>
            <w:shd w:val="clear" w:color="auto" w:fill="auto"/>
            <w:vAlign w:val="bottom"/>
            <w:hideMark/>
          </w:tcPr>
          <w:p w14:paraId="18592C5E" w14:textId="77777777" w:rsidR="00B05D7E" w:rsidRPr="00E40652" w:rsidRDefault="00B05D7E" w:rsidP="00030DBA">
            <w:pPr>
              <w:rPr>
                <w:b/>
                <w:bCs/>
                <w:sz w:val="20"/>
                <w:szCs w:val="20"/>
              </w:rPr>
            </w:pPr>
            <w:r w:rsidRPr="00E40652">
              <w:rPr>
                <w:b/>
                <w:bCs/>
                <w:color w:val="0D0D0D"/>
                <w:sz w:val="21"/>
                <w:szCs w:val="21"/>
                <w:bdr w:val="single" w:sz="2" w:space="0" w:color="E3E3E3" w:frame="1"/>
              </w:rPr>
              <w:t>15,886 (25.06%)</w:t>
            </w:r>
          </w:p>
        </w:tc>
        <w:tc>
          <w:tcPr>
            <w:tcW w:w="0" w:type="auto"/>
            <w:shd w:val="clear" w:color="auto" w:fill="auto"/>
            <w:vAlign w:val="bottom"/>
            <w:hideMark/>
          </w:tcPr>
          <w:p w14:paraId="3007CE8B" w14:textId="77777777" w:rsidR="00B05D7E" w:rsidRPr="00E40652" w:rsidRDefault="00B05D7E" w:rsidP="00030DBA">
            <w:pPr>
              <w:rPr>
                <w:b/>
                <w:bCs/>
                <w:sz w:val="20"/>
                <w:szCs w:val="20"/>
              </w:rPr>
            </w:pPr>
            <w:r w:rsidRPr="00E40652">
              <w:rPr>
                <w:b/>
                <w:bCs/>
                <w:color w:val="0D0D0D"/>
                <w:sz w:val="21"/>
                <w:szCs w:val="21"/>
                <w:bdr w:val="single" w:sz="2" w:space="0" w:color="E3E3E3" w:frame="1"/>
              </w:rPr>
              <w:t>193,199 (8.74%)</w:t>
            </w:r>
          </w:p>
        </w:tc>
        <w:tc>
          <w:tcPr>
            <w:tcW w:w="0" w:type="auto"/>
            <w:shd w:val="clear" w:color="auto" w:fill="auto"/>
            <w:vAlign w:val="bottom"/>
            <w:hideMark/>
          </w:tcPr>
          <w:p w14:paraId="368B6D68" w14:textId="77777777" w:rsidR="00B05D7E" w:rsidRPr="00E40652" w:rsidRDefault="00B05D7E" w:rsidP="00030DBA">
            <w:pPr>
              <w:rPr>
                <w:b/>
                <w:bCs/>
                <w:sz w:val="20"/>
                <w:szCs w:val="20"/>
              </w:rPr>
            </w:pPr>
            <w:r w:rsidRPr="00E40652">
              <w:rPr>
                <w:b/>
                <w:bCs/>
                <w:color w:val="0D0D0D"/>
                <w:sz w:val="21"/>
                <w:szCs w:val="21"/>
                <w:bdr w:val="single" w:sz="2" w:space="0" w:color="E3E3E3" w:frame="1"/>
              </w:rPr>
              <w:t>24,690 (22.19%)</w:t>
            </w:r>
          </w:p>
        </w:tc>
        <w:tc>
          <w:tcPr>
            <w:tcW w:w="0" w:type="auto"/>
            <w:shd w:val="clear" w:color="auto" w:fill="auto"/>
            <w:vAlign w:val="bottom"/>
            <w:hideMark/>
          </w:tcPr>
          <w:p w14:paraId="1DF1107D" w14:textId="77777777" w:rsidR="00B05D7E" w:rsidRPr="00E40652" w:rsidRDefault="00B05D7E" w:rsidP="00030DBA">
            <w:pPr>
              <w:rPr>
                <w:b/>
                <w:bCs/>
                <w:sz w:val="20"/>
                <w:szCs w:val="20"/>
              </w:rPr>
            </w:pPr>
            <w:r w:rsidRPr="00E40652">
              <w:rPr>
                <w:b/>
                <w:bCs/>
                <w:color w:val="0D0D0D"/>
                <w:sz w:val="21"/>
                <w:szCs w:val="21"/>
                <w:bdr w:val="single" w:sz="2" w:space="0" w:color="E3E3E3" w:frame="1"/>
              </w:rPr>
              <w:t>174,777 (15.55%)</w:t>
            </w:r>
          </w:p>
        </w:tc>
      </w:tr>
      <w:tr w:rsidR="00B05D7E" w:rsidRPr="00E40652" w14:paraId="60489931" w14:textId="77777777" w:rsidTr="00B05D7E">
        <w:trPr>
          <w:tblCellSpacing w:w="15" w:type="dxa"/>
        </w:trPr>
        <w:tc>
          <w:tcPr>
            <w:tcW w:w="0" w:type="auto"/>
            <w:shd w:val="clear" w:color="auto" w:fill="auto"/>
            <w:vAlign w:val="bottom"/>
            <w:hideMark/>
          </w:tcPr>
          <w:p w14:paraId="0FF4233D" w14:textId="77777777" w:rsidR="00B05D7E" w:rsidRPr="00E40652" w:rsidRDefault="00B05D7E" w:rsidP="00030DBA">
            <w:pPr>
              <w:rPr>
                <w:b/>
                <w:bCs/>
                <w:sz w:val="20"/>
                <w:szCs w:val="20"/>
              </w:rPr>
            </w:pPr>
          </w:p>
        </w:tc>
        <w:tc>
          <w:tcPr>
            <w:tcW w:w="0" w:type="auto"/>
            <w:shd w:val="clear" w:color="auto" w:fill="auto"/>
            <w:vAlign w:val="bottom"/>
            <w:hideMark/>
          </w:tcPr>
          <w:p w14:paraId="23F88400" w14:textId="77777777" w:rsidR="00B05D7E" w:rsidRPr="00E40652" w:rsidRDefault="00B05D7E" w:rsidP="00030DBA">
            <w:pPr>
              <w:rPr>
                <w:color w:val="0D0D0D"/>
                <w:sz w:val="21"/>
                <w:szCs w:val="21"/>
              </w:rPr>
            </w:pPr>
            <w:r w:rsidRPr="00E40652">
              <w:rPr>
                <w:color w:val="0D0D0D"/>
                <w:sz w:val="21"/>
                <w:szCs w:val="21"/>
              </w:rPr>
              <w:t>Bihar</w:t>
            </w:r>
          </w:p>
        </w:tc>
        <w:tc>
          <w:tcPr>
            <w:tcW w:w="0" w:type="auto"/>
            <w:shd w:val="clear" w:color="auto" w:fill="auto"/>
            <w:vAlign w:val="bottom"/>
            <w:hideMark/>
          </w:tcPr>
          <w:p w14:paraId="0FECA741" w14:textId="77777777" w:rsidR="00B05D7E" w:rsidRPr="00E40652" w:rsidRDefault="00B05D7E" w:rsidP="00030DBA">
            <w:pPr>
              <w:rPr>
                <w:color w:val="0D0D0D"/>
                <w:sz w:val="21"/>
                <w:szCs w:val="21"/>
              </w:rPr>
            </w:pPr>
            <w:r w:rsidRPr="00E40652">
              <w:rPr>
                <w:color w:val="0D0D0D"/>
                <w:sz w:val="21"/>
                <w:szCs w:val="21"/>
              </w:rPr>
              <w:t>3,446 (5.44%)</w:t>
            </w:r>
          </w:p>
        </w:tc>
        <w:tc>
          <w:tcPr>
            <w:tcW w:w="0" w:type="auto"/>
            <w:shd w:val="clear" w:color="auto" w:fill="auto"/>
            <w:vAlign w:val="bottom"/>
            <w:hideMark/>
          </w:tcPr>
          <w:p w14:paraId="04D92562" w14:textId="77777777" w:rsidR="00B05D7E" w:rsidRPr="00E40652" w:rsidRDefault="00B05D7E" w:rsidP="00030DBA">
            <w:pPr>
              <w:rPr>
                <w:color w:val="0D0D0D"/>
                <w:sz w:val="21"/>
                <w:szCs w:val="21"/>
              </w:rPr>
            </w:pPr>
            <w:r w:rsidRPr="00E40652">
              <w:rPr>
                <w:color w:val="0D0D0D"/>
                <w:sz w:val="21"/>
                <w:szCs w:val="21"/>
              </w:rPr>
              <w:t>60,651 (2.74%)</w:t>
            </w:r>
          </w:p>
        </w:tc>
        <w:tc>
          <w:tcPr>
            <w:tcW w:w="0" w:type="auto"/>
            <w:shd w:val="clear" w:color="auto" w:fill="auto"/>
            <w:vAlign w:val="bottom"/>
            <w:hideMark/>
          </w:tcPr>
          <w:p w14:paraId="197BDFFE" w14:textId="77777777" w:rsidR="00B05D7E" w:rsidRPr="00E40652" w:rsidRDefault="00B05D7E" w:rsidP="00030DBA">
            <w:pPr>
              <w:rPr>
                <w:color w:val="0D0D0D"/>
                <w:sz w:val="21"/>
                <w:szCs w:val="21"/>
              </w:rPr>
            </w:pPr>
            <w:r w:rsidRPr="00E40652">
              <w:rPr>
                <w:color w:val="0D0D0D"/>
                <w:sz w:val="21"/>
                <w:szCs w:val="21"/>
              </w:rPr>
              <w:t>5,307 (4.77%)</w:t>
            </w:r>
          </w:p>
        </w:tc>
        <w:tc>
          <w:tcPr>
            <w:tcW w:w="0" w:type="auto"/>
            <w:shd w:val="clear" w:color="auto" w:fill="auto"/>
            <w:vAlign w:val="bottom"/>
            <w:hideMark/>
          </w:tcPr>
          <w:p w14:paraId="404CE060" w14:textId="77777777" w:rsidR="00B05D7E" w:rsidRPr="00E40652" w:rsidRDefault="00B05D7E" w:rsidP="00030DBA">
            <w:pPr>
              <w:rPr>
                <w:color w:val="0D0D0D"/>
                <w:sz w:val="21"/>
                <w:szCs w:val="21"/>
              </w:rPr>
            </w:pPr>
            <w:r w:rsidRPr="00E40652">
              <w:rPr>
                <w:color w:val="0D0D0D"/>
                <w:sz w:val="21"/>
                <w:szCs w:val="21"/>
              </w:rPr>
              <w:t>51,519 (4.58%)</w:t>
            </w:r>
          </w:p>
        </w:tc>
      </w:tr>
      <w:tr w:rsidR="00B05D7E" w:rsidRPr="00E40652" w14:paraId="0AE0C209" w14:textId="77777777" w:rsidTr="00B05D7E">
        <w:trPr>
          <w:tblCellSpacing w:w="15" w:type="dxa"/>
        </w:trPr>
        <w:tc>
          <w:tcPr>
            <w:tcW w:w="0" w:type="auto"/>
            <w:shd w:val="clear" w:color="auto" w:fill="auto"/>
            <w:vAlign w:val="bottom"/>
            <w:hideMark/>
          </w:tcPr>
          <w:p w14:paraId="5C29D03B" w14:textId="77777777" w:rsidR="00B05D7E" w:rsidRPr="00E40652" w:rsidRDefault="00B05D7E" w:rsidP="00030DBA">
            <w:pPr>
              <w:rPr>
                <w:b/>
                <w:bCs/>
                <w:color w:val="0D0D0D"/>
                <w:sz w:val="21"/>
                <w:szCs w:val="21"/>
              </w:rPr>
            </w:pPr>
          </w:p>
        </w:tc>
        <w:tc>
          <w:tcPr>
            <w:tcW w:w="0" w:type="auto"/>
            <w:shd w:val="clear" w:color="auto" w:fill="auto"/>
            <w:vAlign w:val="bottom"/>
            <w:hideMark/>
          </w:tcPr>
          <w:p w14:paraId="4B2642B2" w14:textId="77777777" w:rsidR="00B05D7E" w:rsidRPr="00E40652" w:rsidRDefault="00B05D7E" w:rsidP="00030DBA">
            <w:pPr>
              <w:rPr>
                <w:color w:val="0D0D0D"/>
                <w:sz w:val="21"/>
                <w:szCs w:val="21"/>
              </w:rPr>
            </w:pPr>
            <w:r w:rsidRPr="00E40652">
              <w:rPr>
                <w:color w:val="0D0D0D"/>
                <w:sz w:val="21"/>
                <w:szCs w:val="21"/>
              </w:rPr>
              <w:t>Jharkhand</w:t>
            </w:r>
          </w:p>
        </w:tc>
        <w:tc>
          <w:tcPr>
            <w:tcW w:w="0" w:type="auto"/>
            <w:shd w:val="clear" w:color="auto" w:fill="auto"/>
            <w:vAlign w:val="bottom"/>
            <w:hideMark/>
          </w:tcPr>
          <w:p w14:paraId="15D989A6" w14:textId="77777777" w:rsidR="00B05D7E" w:rsidRPr="00E40652" w:rsidRDefault="00B05D7E" w:rsidP="00030DBA">
            <w:pPr>
              <w:rPr>
                <w:color w:val="0D0D0D"/>
                <w:sz w:val="21"/>
                <w:szCs w:val="21"/>
              </w:rPr>
            </w:pPr>
            <w:r w:rsidRPr="00E40652">
              <w:rPr>
                <w:color w:val="0D0D0D"/>
                <w:sz w:val="21"/>
                <w:szCs w:val="21"/>
              </w:rPr>
              <w:t>1,588 (2.51%)</w:t>
            </w:r>
          </w:p>
        </w:tc>
        <w:tc>
          <w:tcPr>
            <w:tcW w:w="0" w:type="auto"/>
            <w:shd w:val="clear" w:color="auto" w:fill="auto"/>
            <w:vAlign w:val="bottom"/>
            <w:hideMark/>
          </w:tcPr>
          <w:p w14:paraId="558256C2" w14:textId="77777777" w:rsidR="00B05D7E" w:rsidRPr="00E40652" w:rsidRDefault="00B05D7E" w:rsidP="00030DBA">
            <w:pPr>
              <w:rPr>
                <w:color w:val="0D0D0D"/>
                <w:sz w:val="21"/>
                <w:szCs w:val="21"/>
              </w:rPr>
            </w:pPr>
            <w:r w:rsidRPr="00E40652">
              <w:rPr>
                <w:color w:val="0D0D0D"/>
                <w:sz w:val="21"/>
                <w:szCs w:val="21"/>
              </w:rPr>
              <w:t>22,204 (1.00%)</w:t>
            </w:r>
          </w:p>
        </w:tc>
        <w:tc>
          <w:tcPr>
            <w:tcW w:w="0" w:type="auto"/>
            <w:shd w:val="clear" w:color="auto" w:fill="auto"/>
            <w:vAlign w:val="bottom"/>
            <w:hideMark/>
          </w:tcPr>
          <w:p w14:paraId="044725D3" w14:textId="77777777" w:rsidR="00B05D7E" w:rsidRPr="00E40652" w:rsidRDefault="00B05D7E" w:rsidP="00030DBA">
            <w:pPr>
              <w:rPr>
                <w:color w:val="0D0D0D"/>
                <w:sz w:val="21"/>
                <w:szCs w:val="21"/>
              </w:rPr>
            </w:pPr>
            <w:r w:rsidRPr="00E40652">
              <w:rPr>
                <w:color w:val="0D0D0D"/>
                <w:sz w:val="21"/>
                <w:szCs w:val="21"/>
              </w:rPr>
              <w:t>2,503 (2.25%)</w:t>
            </w:r>
          </w:p>
        </w:tc>
        <w:tc>
          <w:tcPr>
            <w:tcW w:w="0" w:type="auto"/>
            <w:shd w:val="clear" w:color="auto" w:fill="auto"/>
            <w:vAlign w:val="bottom"/>
            <w:hideMark/>
          </w:tcPr>
          <w:p w14:paraId="3882BEDC" w14:textId="77777777" w:rsidR="00B05D7E" w:rsidRPr="00E40652" w:rsidRDefault="00B05D7E" w:rsidP="00030DBA">
            <w:pPr>
              <w:rPr>
                <w:color w:val="0D0D0D"/>
                <w:sz w:val="21"/>
                <w:szCs w:val="21"/>
              </w:rPr>
            </w:pPr>
            <w:r w:rsidRPr="00E40652">
              <w:rPr>
                <w:color w:val="0D0D0D"/>
                <w:sz w:val="21"/>
                <w:szCs w:val="21"/>
              </w:rPr>
              <w:t>16,574 (1.47%)</w:t>
            </w:r>
          </w:p>
        </w:tc>
      </w:tr>
      <w:tr w:rsidR="00B05D7E" w:rsidRPr="00E40652" w14:paraId="3C560112" w14:textId="77777777" w:rsidTr="00B05D7E">
        <w:trPr>
          <w:tblCellSpacing w:w="15" w:type="dxa"/>
        </w:trPr>
        <w:tc>
          <w:tcPr>
            <w:tcW w:w="0" w:type="auto"/>
            <w:shd w:val="clear" w:color="auto" w:fill="auto"/>
            <w:vAlign w:val="bottom"/>
            <w:hideMark/>
          </w:tcPr>
          <w:p w14:paraId="6B808B04" w14:textId="77777777" w:rsidR="00B05D7E" w:rsidRPr="00E40652" w:rsidRDefault="00B05D7E" w:rsidP="00030DBA">
            <w:pPr>
              <w:rPr>
                <w:b/>
                <w:bCs/>
                <w:color w:val="0D0D0D"/>
                <w:sz w:val="21"/>
                <w:szCs w:val="21"/>
              </w:rPr>
            </w:pPr>
          </w:p>
        </w:tc>
        <w:tc>
          <w:tcPr>
            <w:tcW w:w="0" w:type="auto"/>
            <w:shd w:val="clear" w:color="auto" w:fill="auto"/>
            <w:vAlign w:val="bottom"/>
            <w:hideMark/>
          </w:tcPr>
          <w:p w14:paraId="3D61F7B0" w14:textId="77777777" w:rsidR="00B05D7E" w:rsidRPr="00E40652" w:rsidRDefault="00B05D7E" w:rsidP="00030DBA">
            <w:pPr>
              <w:rPr>
                <w:color w:val="0D0D0D"/>
                <w:sz w:val="21"/>
                <w:szCs w:val="21"/>
              </w:rPr>
            </w:pPr>
            <w:r w:rsidRPr="00E40652">
              <w:rPr>
                <w:color w:val="0D0D0D"/>
                <w:sz w:val="21"/>
                <w:szCs w:val="21"/>
              </w:rPr>
              <w:t>Odisha</w:t>
            </w:r>
          </w:p>
        </w:tc>
        <w:tc>
          <w:tcPr>
            <w:tcW w:w="0" w:type="auto"/>
            <w:shd w:val="clear" w:color="auto" w:fill="auto"/>
            <w:vAlign w:val="bottom"/>
            <w:hideMark/>
          </w:tcPr>
          <w:p w14:paraId="7267EFAE" w14:textId="77777777" w:rsidR="00B05D7E" w:rsidRPr="00E40652" w:rsidRDefault="00B05D7E" w:rsidP="00030DBA">
            <w:pPr>
              <w:rPr>
                <w:color w:val="0D0D0D"/>
                <w:sz w:val="21"/>
                <w:szCs w:val="21"/>
              </w:rPr>
            </w:pPr>
            <w:r w:rsidRPr="00E40652">
              <w:rPr>
                <w:color w:val="0D0D0D"/>
                <w:sz w:val="21"/>
                <w:szCs w:val="21"/>
              </w:rPr>
              <w:t>1,984 (3.13%)</w:t>
            </w:r>
          </w:p>
        </w:tc>
        <w:tc>
          <w:tcPr>
            <w:tcW w:w="0" w:type="auto"/>
            <w:shd w:val="clear" w:color="auto" w:fill="auto"/>
            <w:vAlign w:val="bottom"/>
            <w:hideMark/>
          </w:tcPr>
          <w:p w14:paraId="1862D0C3" w14:textId="77777777" w:rsidR="00B05D7E" w:rsidRPr="00E40652" w:rsidRDefault="00B05D7E" w:rsidP="00030DBA">
            <w:pPr>
              <w:rPr>
                <w:color w:val="0D0D0D"/>
                <w:sz w:val="21"/>
                <w:szCs w:val="21"/>
              </w:rPr>
            </w:pPr>
            <w:r w:rsidRPr="00E40652">
              <w:rPr>
                <w:color w:val="0D0D0D"/>
                <w:sz w:val="21"/>
                <w:szCs w:val="21"/>
              </w:rPr>
              <w:t>24,018 (1.09%)</w:t>
            </w:r>
          </w:p>
        </w:tc>
        <w:tc>
          <w:tcPr>
            <w:tcW w:w="0" w:type="auto"/>
            <w:shd w:val="clear" w:color="auto" w:fill="auto"/>
            <w:vAlign w:val="bottom"/>
            <w:hideMark/>
          </w:tcPr>
          <w:p w14:paraId="21EF878F" w14:textId="77777777" w:rsidR="00B05D7E" w:rsidRPr="00E40652" w:rsidRDefault="00B05D7E" w:rsidP="00030DBA">
            <w:pPr>
              <w:rPr>
                <w:color w:val="0D0D0D"/>
                <w:sz w:val="21"/>
                <w:szCs w:val="21"/>
              </w:rPr>
            </w:pPr>
            <w:r w:rsidRPr="00E40652">
              <w:rPr>
                <w:color w:val="0D0D0D"/>
                <w:sz w:val="21"/>
                <w:szCs w:val="21"/>
              </w:rPr>
              <w:t>3,326 (2.99%)</w:t>
            </w:r>
          </w:p>
        </w:tc>
        <w:tc>
          <w:tcPr>
            <w:tcW w:w="0" w:type="auto"/>
            <w:shd w:val="clear" w:color="auto" w:fill="auto"/>
            <w:vAlign w:val="bottom"/>
            <w:hideMark/>
          </w:tcPr>
          <w:p w14:paraId="7D302DB2" w14:textId="77777777" w:rsidR="00B05D7E" w:rsidRPr="00E40652" w:rsidRDefault="00B05D7E" w:rsidP="00030DBA">
            <w:pPr>
              <w:rPr>
                <w:color w:val="0D0D0D"/>
                <w:sz w:val="21"/>
                <w:szCs w:val="21"/>
              </w:rPr>
            </w:pPr>
            <w:r w:rsidRPr="00E40652">
              <w:rPr>
                <w:color w:val="0D0D0D"/>
                <w:sz w:val="21"/>
                <w:szCs w:val="21"/>
              </w:rPr>
              <w:t>21,076 (1.88%)</w:t>
            </w:r>
          </w:p>
        </w:tc>
      </w:tr>
      <w:tr w:rsidR="00B05D7E" w:rsidRPr="00E40652" w14:paraId="0CF7AFB2" w14:textId="77777777" w:rsidTr="00B05D7E">
        <w:trPr>
          <w:tblCellSpacing w:w="15" w:type="dxa"/>
        </w:trPr>
        <w:tc>
          <w:tcPr>
            <w:tcW w:w="0" w:type="auto"/>
            <w:shd w:val="clear" w:color="auto" w:fill="auto"/>
            <w:vAlign w:val="bottom"/>
            <w:hideMark/>
          </w:tcPr>
          <w:p w14:paraId="4A73EFAC" w14:textId="77777777" w:rsidR="00B05D7E" w:rsidRPr="00E40652" w:rsidRDefault="00B05D7E" w:rsidP="00030DBA">
            <w:pPr>
              <w:rPr>
                <w:b/>
                <w:bCs/>
                <w:color w:val="0D0D0D"/>
                <w:sz w:val="21"/>
                <w:szCs w:val="21"/>
              </w:rPr>
            </w:pPr>
          </w:p>
        </w:tc>
        <w:tc>
          <w:tcPr>
            <w:tcW w:w="0" w:type="auto"/>
            <w:shd w:val="clear" w:color="auto" w:fill="auto"/>
            <w:vAlign w:val="bottom"/>
            <w:hideMark/>
          </w:tcPr>
          <w:p w14:paraId="5CBE750C" w14:textId="77777777" w:rsidR="00B05D7E" w:rsidRPr="00E40652" w:rsidRDefault="00B05D7E" w:rsidP="00030DBA">
            <w:pPr>
              <w:rPr>
                <w:color w:val="0D0D0D"/>
                <w:sz w:val="21"/>
                <w:szCs w:val="21"/>
              </w:rPr>
            </w:pPr>
            <w:r w:rsidRPr="00E40652">
              <w:rPr>
                <w:color w:val="0D0D0D"/>
                <w:sz w:val="21"/>
                <w:szCs w:val="21"/>
              </w:rPr>
              <w:t>West Bengal</w:t>
            </w:r>
          </w:p>
        </w:tc>
        <w:tc>
          <w:tcPr>
            <w:tcW w:w="0" w:type="auto"/>
            <w:shd w:val="clear" w:color="auto" w:fill="auto"/>
            <w:vAlign w:val="bottom"/>
            <w:hideMark/>
          </w:tcPr>
          <w:p w14:paraId="119D25DA" w14:textId="77777777" w:rsidR="00B05D7E" w:rsidRPr="00E40652" w:rsidRDefault="00B05D7E" w:rsidP="00030DBA">
            <w:pPr>
              <w:rPr>
                <w:color w:val="0D0D0D"/>
                <w:sz w:val="21"/>
                <w:szCs w:val="21"/>
              </w:rPr>
            </w:pPr>
            <w:r w:rsidRPr="00E40652">
              <w:rPr>
                <w:color w:val="0D0D0D"/>
                <w:sz w:val="21"/>
                <w:szCs w:val="21"/>
              </w:rPr>
              <w:t>8,868 (13.99%)</w:t>
            </w:r>
          </w:p>
        </w:tc>
        <w:tc>
          <w:tcPr>
            <w:tcW w:w="0" w:type="auto"/>
            <w:shd w:val="clear" w:color="auto" w:fill="auto"/>
            <w:vAlign w:val="bottom"/>
            <w:hideMark/>
          </w:tcPr>
          <w:p w14:paraId="54C1E387" w14:textId="77777777" w:rsidR="00B05D7E" w:rsidRPr="00E40652" w:rsidRDefault="00B05D7E" w:rsidP="00030DBA">
            <w:pPr>
              <w:rPr>
                <w:color w:val="0D0D0D"/>
                <w:sz w:val="21"/>
                <w:szCs w:val="21"/>
              </w:rPr>
            </w:pPr>
            <w:r w:rsidRPr="00E40652">
              <w:rPr>
                <w:color w:val="0D0D0D"/>
                <w:sz w:val="21"/>
                <w:szCs w:val="21"/>
              </w:rPr>
              <w:t>86,327 (3.90%)</w:t>
            </w:r>
          </w:p>
        </w:tc>
        <w:tc>
          <w:tcPr>
            <w:tcW w:w="0" w:type="auto"/>
            <w:shd w:val="clear" w:color="auto" w:fill="auto"/>
            <w:vAlign w:val="bottom"/>
            <w:hideMark/>
          </w:tcPr>
          <w:p w14:paraId="2D4288E3" w14:textId="77777777" w:rsidR="00B05D7E" w:rsidRPr="00E40652" w:rsidRDefault="00B05D7E" w:rsidP="00030DBA">
            <w:pPr>
              <w:rPr>
                <w:color w:val="0D0D0D"/>
                <w:sz w:val="21"/>
                <w:szCs w:val="21"/>
              </w:rPr>
            </w:pPr>
            <w:r w:rsidRPr="00E40652">
              <w:rPr>
                <w:color w:val="0D0D0D"/>
                <w:sz w:val="21"/>
                <w:szCs w:val="21"/>
              </w:rPr>
              <w:t>13,554 (12.18%)</w:t>
            </w:r>
          </w:p>
        </w:tc>
        <w:tc>
          <w:tcPr>
            <w:tcW w:w="0" w:type="auto"/>
            <w:shd w:val="clear" w:color="auto" w:fill="auto"/>
            <w:vAlign w:val="bottom"/>
            <w:hideMark/>
          </w:tcPr>
          <w:p w14:paraId="6C8A33F2" w14:textId="77777777" w:rsidR="00B05D7E" w:rsidRPr="00E40652" w:rsidRDefault="00B05D7E" w:rsidP="00030DBA">
            <w:pPr>
              <w:rPr>
                <w:color w:val="0D0D0D"/>
                <w:sz w:val="21"/>
                <w:szCs w:val="21"/>
              </w:rPr>
            </w:pPr>
            <w:r w:rsidRPr="00E40652">
              <w:rPr>
                <w:color w:val="0D0D0D"/>
                <w:sz w:val="21"/>
                <w:szCs w:val="21"/>
              </w:rPr>
              <w:t>85,608 (7.62%)</w:t>
            </w:r>
          </w:p>
        </w:tc>
      </w:tr>
      <w:tr w:rsidR="00B05D7E" w:rsidRPr="00E40652" w14:paraId="6CE9EF5E" w14:textId="77777777" w:rsidTr="00B05D7E">
        <w:trPr>
          <w:tblCellSpacing w:w="15" w:type="dxa"/>
        </w:trPr>
        <w:tc>
          <w:tcPr>
            <w:tcW w:w="0" w:type="auto"/>
            <w:shd w:val="clear" w:color="auto" w:fill="auto"/>
            <w:vAlign w:val="bottom"/>
            <w:hideMark/>
          </w:tcPr>
          <w:p w14:paraId="151BFEFB" w14:textId="77777777" w:rsidR="00B05D7E" w:rsidRPr="00E40652" w:rsidRDefault="00B05D7E" w:rsidP="00030DBA">
            <w:pPr>
              <w:rPr>
                <w:b/>
                <w:bCs/>
                <w:color w:val="0D0D0D"/>
                <w:sz w:val="21"/>
                <w:szCs w:val="21"/>
              </w:rPr>
            </w:pPr>
          </w:p>
        </w:tc>
        <w:tc>
          <w:tcPr>
            <w:tcW w:w="0" w:type="auto"/>
            <w:shd w:val="clear" w:color="auto" w:fill="auto"/>
            <w:vAlign w:val="bottom"/>
          </w:tcPr>
          <w:p w14:paraId="6E11A950" w14:textId="77777777" w:rsidR="00B05D7E" w:rsidRPr="00E40652" w:rsidRDefault="00B05D7E" w:rsidP="00030DBA">
            <w:pPr>
              <w:rPr>
                <w:color w:val="0D0D0D"/>
                <w:sz w:val="21"/>
                <w:szCs w:val="21"/>
              </w:rPr>
            </w:pPr>
          </w:p>
        </w:tc>
        <w:tc>
          <w:tcPr>
            <w:tcW w:w="0" w:type="auto"/>
            <w:shd w:val="clear" w:color="auto" w:fill="auto"/>
            <w:vAlign w:val="bottom"/>
          </w:tcPr>
          <w:p w14:paraId="369962DD" w14:textId="77777777" w:rsidR="00B05D7E" w:rsidRPr="00E40652" w:rsidRDefault="00B05D7E" w:rsidP="00030DBA">
            <w:pPr>
              <w:rPr>
                <w:color w:val="0D0D0D"/>
                <w:sz w:val="21"/>
                <w:szCs w:val="21"/>
              </w:rPr>
            </w:pPr>
          </w:p>
        </w:tc>
        <w:tc>
          <w:tcPr>
            <w:tcW w:w="0" w:type="auto"/>
            <w:shd w:val="clear" w:color="auto" w:fill="auto"/>
            <w:vAlign w:val="bottom"/>
          </w:tcPr>
          <w:p w14:paraId="35729B6B" w14:textId="77777777" w:rsidR="00B05D7E" w:rsidRPr="00E40652" w:rsidRDefault="00B05D7E" w:rsidP="00030DBA">
            <w:pPr>
              <w:rPr>
                <w:color w:val="0D0D0D"/>
                <w:sz w:val="21"/>
                <w:szCs w:val="21"/>
              </w:rPr>
            </w:pPr>
          </w:p>
        </w:tc>
        <w:tc>
          <w:tcPr>
            <w:tcW w:w="0" w:type="auto"/>
            <w:shd w:val="clear" w:color="auto" w:fill="auto"/>
            <w:vAlign w:val="bottom"/>
          </w:tcPr>
          <w:p w14:paraId="08C11744" w14:textId="77777777" w:rsidR="00B05D7E" w:rsidRPr="00E40652" w:rsidRDefault="00B05D7E" w:rsidP="00030DBA">
            <w:pPr>
              <w:rPr>
                <w:color w:val="0D0D0D"/>
                <w:sz w:val="21"/>
                <w:szCs w:val="21"/>
              </w:rPr>
            </w:pPr>
          </w:p>
        </w:tc>
        <w:tc>
          <w:tcPr>
            <w:tcW w:w="0" w:type="auto"/>
            <w:shd w:val="clear" w:color="auto" w:fill="auto"/>
            <w:vAlign w:val="bottom"/>
          </w:tcPr>
          <w:p w14:paraId="72A63270" w14:textId="77777777" w:rsidR="00B05D7E" w:rsidRPr="00E40652" w:rsidRDefault="00B05D7E" w:rsidP="00030DBA">
            <w:pPr>
              <w:rPr>
                <w:color w:val="0D0D0D"/>
                <w:sz w:val="21"/>
                <w:szCs w:val="21"/>
              </w:rPr>
            </w:pPr>
          </w:p>
        </w:tc>
      </w:tr>
      <w:tr w:rsidR="00B05D7E" w:rsidRPr="00E40652" w14:paraId="719AF9A0" w14:textId="77777777" w:rsidTr="00B05D7E">
        <w:trPr>
          <w:tblCellSpacing w:w="15" w:type="dxa"/>
        </w:trPr>
        <w:tc>
          <w:tcPr>
            <w:tcW w:w="0" w:type="auto"/>
            <w:shd w:val="clear" w:color="auto" w:fill="auto"/>
            <w:vAlign w:val="bottom"/>
            <w:hideMark/>
          </w:tcPr>
          <w:p w14:paraId="6590CC94" w14:textId="77777777" w:rsidR="00B05D7E" w:rsidRPr="00E40652" w:rsidRDefault="00B05D7E" w:rsidP="00030DBA">
            <w:pPr>
              <w:rPr>
                <w:b/>
                <w:bCs/>
                <w:color w:val="0D0D0D"/>
                <w:sz w:val="21"/>
                <w:szCs w:val="21"/>
              </w:rPr>
            </w:pPr>
            <w:r w:rsidRPr="00E40652">
              <w:rPr>
                <w:b/>
                <w:bCs/>
                <w:color w:val="0D0D0D"/>
                <w:sz w:val="21"/>
                <w:szCs w:val="21"/>
              </w:rPr>
              <w:t>North India</w:t>
            </w:r>
          </w:p>
        </w:tc>
        <w:tc>
          <w:tcPr>
            <w:tcW w:w="0" w:type="auto"/>
            <w:shd w:val="clear" w:color="auto" w:fill="auto"/>
            <w:vAlign w:val="bottom"/>
            <w:hideMark/>
          </w:tcPr>
          <w:p w14:paraId="7F05251A" w14:textId="77777777" w:rsidR="00B05D7E" w:rsidRPr="00E40652" w:rsidRDefault="00B05D7E" w:rsidP="00030DBA">
            <w:pPr>
              <w:rPr>
                <w:color w:val="0D0D0D"/>
                <w:sz w:val="21"/>
                <w:szCs w:val="21"/>
              </w:rPr>
            </w:pPr>
          </w:p>
        </w:tc>
        <w:tc>
          <w:tcPr>
            <w:tcW w:w="0" w:type="auto"/>
            <w:shd w:val="clear" w:color="auto" w:fill="auto"/>
            <w:vAlign w:val="bottom"/>
            <w:hideMark/>
          </w:tcPr>
          <w:p w14:paraId="036D4066" w14:textId="77777777" w:rsidR="00B05D7E" w:rsidRPr="00E40652" w:rsidRDefault="00B05D7E" w:rsidP="00030DBA">
            <w:pPr>
              <w:rPr>
                <w:b/>
                <w:bCs/>
                <w:sz w:val="20"/>
                <w:szCs w:val="20"/>
              </w:rPr>
            </w:pPr>
            <w:r w:rsidRPr="00E40652">
              <w:rPr>
                <w:b/>
                <w:bCs/>
                <w:color w:val="0D0D0D"/>
                <w:sz w:val="21"/>
                <w:szCs w:val="21"/>
                <w:bdr w:val="single" w:sz="2" w:space="0" w:color="E3E3E3" w:frame="1"/>
              </w:rPr>
              <w:t>13,945 (22.00%)</w:t>
            </w:r>
          </w:p>
        </w:tc>
        <w:tc>
          <w:tcPr>
            <w:tcW w:w="0" w:type="auto"/>
            <w:shd w:val="clear" w:color="auto" w:fill="auto"/>
            <w:vAlign w:val="bottom"/>
            <w:hideMark/>
          </w:tcPr>
          <w:p w14:paraId="114C3664" w14:textId="77777777" w:rsidR="00B05D7E" w:rsidRPr="00E40652" w:rsidRDefault="00B05D7E" w:rsidP="00030DBA">
            <w:pPr>
              <w:rPr>
                <w:b/>
                <w:bCs/>
                <w:sz w:val="20"/>
                <w:szCs w:val="20"/>
              </w:rPr>
            </w:pPr>
            <w:r w:rsidRPr="00E40652">
              <w:rPr>
                <w:b/>
                <w:bCs/>
                <w:color w:val="0D0D0D"/>
                <w:sz w:val="21"/>
                <w:szCs w:val="21"/>
                <w:bdr w:val="single" w:sz="2" w:space="0" w:color="E3E3E3" w:frame="1"/>
              </w:rPr>
              <w:t>485,975 (21.97%)</w:t>
            </w:r>
          </w:p>
        </w:tc>
        <w:tc>
          <w:tcPr>
            <w:tcW w:w="0" w:type="auto"/>
            <w:shd w:val="clear" w:color="auto" w:fill="auto"/>
            <w:vAlign w:val="bottom"/>
            <w:hideMark/>
          </w:tcPr>
          <w:p w14:paraId="33CF49AF" w14:textId="77777777" w:rsidR="00B05D7E" w:rsidRPr="00E40652" w:rsidRDefault="00B05D7E" w:rsidP="00030DBA">
            <w:pPr>
              <w:rPr>
                <w:b/>
                <w:bCs/>
                <w:sz w:val="20"/>
                <w:szCs w:val="20"/>
              </w:rPr>
            </w:pPr>
            <w:r w:rsidRPr="00E40652">
              <w:rPr>
                <w:b/>
                <w:bCs/>
                <w:color w:val="0D0D0D"/>
                <w:sz w:val="21"/>
                <w:szCs w:val="21"/>
                <w:bdr w:val="single" w:sz="2" w:space="0" w:color="E3E3E3" w:frame="1"/>
              </w:rPr>
              <w:t>25,756 (23.15%)</w:t>
            </w:r>
          </w:p>
        </w:tc>
        <w:tc>
          <w:tcPr>
            <w:tcW w:w="0" w:type="auto"/>
            <w:shd w:val="clear" w:color="auto" w:fill="auto"/>
            <w:vAlign w:val="bottom"/>
            <w:hideMark/>
          </w:tcPr>
          <w:p w14:paraId="324A909F" w14:textId="77777777" w:rsidR="00B05D7E" w:rsidRPr="00E40652" w:rsidRDefault="00B05D7E" w:rsidP="00030DBA">
            <w:pPr>
              <w:rPr>
                <w:b/>
                <w:bCs/>
                <w:sz w:val="20"/>
                <w:szCs w:val="20"/>
              </w:rPr>
            </w:pPr>
            <w:r w:rsidRPr="00E40652">
              <w:rPr>
                <w:b/>
                <w:bCs/>
                <w:color w:val="0D0D0D"/>
                <w:sz w:val="21"/>
                <w:szCs w:val="21"/>
                <w:bdr w:val="single" w:sz="2" w:space="0" w:color="E3E3E3" w:frame="1"/>
              </w:rPr>
              <w:t>262,921 (23.39%)</w:t>
            </w:r>
          </w:p>
        </w:tc>
      </w:tr>
      <w:tr w:rsidR="00B05D7E" w:rsidRPr="00E40652" w14:paraId="3510F706" w14:textId="77777777" w:rsidTr="00B05D7E">
        <w:trPr>
          <w:tblCellSpacing w:w="15" w:type="dxa"/>
        </w:trPr>
        <w:tc>
          <w:tcPr>
            <w:tcW w:w="0" w:type="auto"/>
            <w:shd w:val="clear" w:color="auto" w:fill="auto"/>
            <w:vAlign w:val="bottom"/>
            <w:hideMark/>
          </w:tcPr>
          <w:p w14:paraId="61677578" w14:textId="77777777" w:rsidR="00B05D7E" w:rsidRPr="00E40652" w:rsidRDefault="00B05D7E" w:rsidP="00030DBA">
            <w:pPr>
              <w:rPr>
                <w:b/>
                <w:bCs/>
                <w:sz w:val="20"/>
                <w:szCs w:val="20"/>
              </w:rPr>
            </w:pPr>
          </w:p>
        </w:tc>
        <w:tc>
          <w:tcPr>
            <w:tcW w:w="0" w:type="auto"/>
            <w:shd w:val="clear" w:color="auto" w:fill="auto"/>
            <w:vAlign w:val="bottom"/>
            <w:hideMark/>
          </w:tcPr>
          <w:p w14:paraId="591270A8" w14:textId="77777777" w:rsidR="00B05D7E" w:rsidRPr="00E40652" w:rsidRDefault="00B05D7E" w:rsidP="00030DBA">
            <w:pPr>
              <w:rPr>
                <w:color w:val="0D0D0D"/>
                <w:sz w:val="21"/>
                <w:szCs w:val="21"/>
              </w:rPr>
            </w:pPr>
            <w:r w:rsidRPr="00E40652">
              <w:rPr>
                <w:color w:val="0D0D0D"/>
                <w:sz w:val="21"/>
                <w:szCs w:val="21"/>
              </w:rPr>
              <w:t>Chandigarh</w:t>
            </w:r>
          </w:p>
        </w:tc>
        <w:tc>
          <w:tcPr>
            <w:tcW w:w="0" w:type="auto"/>
            <w:shd w:val="clear" w:color="auto" w:fill="auto"/>
            <w:vAlign w:val="bottom"/>
            <w:hideMark/>
          </w:tcPr>
          <w:p w14:paraId="3378C4BC" w14:textId="77777777" w:rsidR="00B05D7E" w:rsidRPr="00E40652" w:rsidRDefault="00B05D7E" w:rsidP="00030DBA">
            <w:pPr>
              <w:rPr>
                <w:color w:val="0D0D0D"/>
                <w:sz w:val="21"/>
                <w:szCs w:val="21"/>
              </w:rPr>
            </w:pPr>
            <w:r w:rsidRPr="00E40652">
              <w:rPr>
                <w:color w:val="0D0D0D"/>
                <w:sz w:val="21"/>
                <w:szCs w:val="21"/>
              </w:rPr>
              <w:t>56 (0.09%)</w:t>
            </w:r>
          </w:p>
        </w:tc>
        <w:tc>
          <w:tcPr>
            <w:tcW w:w="0" w:type="auto"/>
            <w:shd w:val="clear" w:color="auto" w:fill="auto"/>
            <w:vAlign w:val="bottom"/>
            <w:hideMark/>
          </w:tcPr>
          <w:p w14:paraId="3B2022C2" w14:textId="77777777" w:rsidR="00B05D7E" w:rsidRPr="00E40652" w:rsidRDefault="00B05D7E" w:rsidP="00030DBA">
            <w:pPr>
              <w:rPr>
                <w:color w:val="0D0D0D"/>
                <w:sz w:val="21"/>
                <w:szCs w:val="21"/>
              </w:rPr>
            </w:pPr>
            <w:r w:rsidRPr="00E40652">
              <w:rPr>
                <w:color w:val="0D0D0D"/>
                <w:sz w:val="21"/>
                <w:szCs w:val="21"/>
              </w:rPr>
              <w:t>4,694 (0.21%)</w:t>
            </w:r>
          </w:p>
        </w:tc>
        <w:tc>
          <w:tcPr>
            <w:tcW w:w="0" w:type="auto"/>
            <w:shd w:val="clear" w:color="auto" w:fill="auto"/>
            <w:vAlign w:val="bottom"/>
            <w:hideMark/>
          </w:tcPr>
          <w:p w14:paraId="5AE24ABC" w14:textId="77777777" w:rsidR="00B05D7E" w:rsidRPr="00E40652" w:rsidRDefault="00B05D7E" w:rsidP="00030DBA">
            <w:pPr>
              <w:rPr>
                <w:color w:val="0D0D0D"/>
                <w:sz w:val="21"/>
                <w:szCs w:val="21"/>
              </w:rPr>
            </w:pPr>
            <w:r w:rsidRPr="00E40652">
              <w:rPr>
                <w:color w:val="0D0D0D"/>
                <w:sz w:val="21"/>
                <w:szCs w:val="21"/>
              </w:rPr>
              <w:t>129 (0.12%)</w:t>
            </w:r>
          </w:p>
        </w:tc>
        <w:tc>
          <w:tcPr>
            <w:tcW w:w="0" w:type="auto"/>
            <w:shd w:val="clear" w:color="auto" w:fill="auto"/>
            <w:vAlign w:val="bottom"/>
            <w:hideMark/>
          </w:tcPr>
          <w:p w14:paraId="3659FB78" w14:textId="77777777" w:rsidR="00B05D7E" w:rsidRPr="00E40652" w:rsidRDefault="00B05D7E" w:rsidP="00030DBA">
            <w:pPr>
              <w:rPr>
                <w:color w:val="0D0D0D"/>
                <w:sz w:val="21"/>
                <w:szCs w:val="21"/>
              </w:rPr>
            </w:pPr>
            <w:r w:rsidRPr="00E40652">
              <w:rPr>
                <w:color w:val="0D0D0D"/>
                <w:sz w:val="21"/>
                <w:szCs w:val="21"/>
              </w:rPr>
              <w:t>2,284 (0.20%)</w:t>
            </w:r>
          </w:p>
        </w:tc>
      </w:tr>
      <w:tr w:rsidR="00B05D7E" w:rsidRPr="00E40652" w14:paraId="7A8A327A" w14:textId="77777777" w:rsidTr="00B05D7E">
        <w:trPr>
          <w:tblCellSpacing w:w="15" w:type="dxa"/>
        </w:trPr>
        <w:tc>
          <w:tcPr>
            <w:tcW w:w="0" w:type="auto"/>
            <w:shd w:val="clear" w:color="auto" w:fill="auto"/>
            <w:vAlign w:val="bottom"/>
            <w:hideMark/>
          </w:tcPr>
          <w:p w14:paraId="66E15F25" w14:textId="77777777" w:rsidR="00B05D7E" w:rsidRPr="00E40652" w:rsidRDefault="00B05D7E" w:rsidP="00030DBA">
            <w:pPr>
              <w:rPr>
                <w:b/>
                <w:bCs/>
                <w:color w:val="0D0D0D"/>
                <w:sz w:val="21"/>
                <w:szCs w:val="21"/>
              </w:rPr>
            </w:pPr>
          </w:p>
        </w:tc>
        <w:tc>
          <w:tcPr>
            <w:tcW w:w="0" w:type="auto"/>
            <w:shd w:val="clear" w:color="auto" w:fill="auto"/>
            <w:vAlign w:val="bottom"/>
            <w:hideMark/>
          </w:tcPr>
          <w:p w14:paraId="6F0BF098" w14:textId="77777777" w:rsidR="00B05D7E" w:rsidRPr="00E40652" w:rsidRDefault="00B05D7E" w:rsidP="00030DBA">
            <w:pPr>
              <w:rPr>
                <w:color w:val="0D0D0D"/>
                <w:sz w:val="21"/>
                <w:szCs w:val="21"/>
              </w:rPr>
            </w:pPr>
            <w:r w:rsidRPr="00E40652">
              <w:rPr>
                <w:color w:val="0D0D0D"/>
                <w:sz w:val="21"/>
                <w:szCs w:val="21"/>
              </w:rPr>
              <w:t>Delhi</w:t>
            </w:r>
          </w:p>
        </w:tc>
        <w:tc>
          <w:tcPr>
            <w:tcW w:w="0" w:type="auto"/>
            <w:shd w:val="clear" w:color="auto" w:fill="auto"/>
            <w:vAlign w:val="bottom"/>
            <w:hideMark/>
          </w:tcPr>
          <w:p w14:paraId="3819F579" w14:textId="77777777" w:rsidR="00B05D7E" w:rsidRPr="00E40652" w:rsidRDefault="00B05D7E" w:rsidP="00030DBA">
            <w:pPr>
              <w:rPr>
                <w:color w:val="0D0D0D"/>
                <w:sz w:val="21"/>
                <w:szCs w:val="21"/>
              </w:rPr>
            </w:pPr>
            <w:r w:rsidRPr="00E40652">
              <w:rPr>
                <w:color w:val="0D0D0D"/>
                <w:sz w:val="21"/>
                <w:szCs w:val="21"/>
              </w:rPr>
              <w:t>936 (1.48%)</w:t>
            </w:r>
          </w:p>
        </w:tc>
        <w:tc>
          <w:tcPr>
            <w:tcW w:w="0" w:type="auto"/>
            <w:shd w:val="clear" w:color="auto" w:fill="auto"/>
            <w:vAlign w:val="bottom"/>
            <w:hideMark/>
          </w:tcPr>
          <w:p w14:paraId="56EAFF58" w14:textId="77777777" w:rsidR="00B05D7E" w:rsidRPr="00E40652" w:rsidRDefault="00B05D7E" w:rsidP="00030DBA">
            <w:pPr>
              <w:rPr>
                <w:color w:val="0D0D0D"/>
                <w:sz w:val="21"/>
                <w:szCs w:val="21"/>
              </w:rPr>
            </w:pPr>
            <w:r w:rsidRPr="00E40652">
              <w:rPr>
                <w:color w:val="0D0D0D"/>
                <w:sz w:val="21"/>
                <w:szCs w:val="21"/>
              </w:rPr>
              <w:t>61,263 (2.77%)</w:t>
            </w:r>
          </w:p>
        </w:tc>
        <w:tc>
          <w:tcPr>
            <w:tcW w:w="0" w:type="auto"/>
            <w:shd w:val="clear" w:color="auto" w:fill="auto"/>
            <w:vAlign w:val="bottom"/>
            <w:hideMark/>
          </w:tcPr>
          <w:p w14:paraId="1052AB63" w14:textId="77777777" w:rsidR="00B05D7E" w:rsidRPr="00E40652" w:rsidRDefault="00B05D7E" w:rsidP="00030DBA">
            <w:pPr>
              <w:rPr>
                <w:color w:val="0D0D0D"/>
                <w:sz w:val="21"/>
                <w:szCs w:val="21"/>
              </w:rPr>
            </w:pPr>
            <w:r w:rsidRPr="00E40652">
              <w:rPr>
                <w:color w:val="0D0D0D"/>
                <w:sz w:val="21"/>
                <w:szCs w:val="21"/>
              </w:rPr>
              <w:t>2,301 (2.07%)</w:t>
            </w:r>
          </w:p>
        </w:tc>
        <w:tc>
          <w:tcPr>
            <w:tcW w:w="0" w:type="auto"/>
            <w:shd w:val="clear" w:color="auto" w:fill="auto"/>
            <w:vAlign w:val="bottom"/>
            <w:hideMark/>
          </w:tcPr>
          <w:p w14:paraId="4E85B554" w14:textId="77777777" w:rsidR="00B05D7E" w:rsidRPr="00E40652" w:rsidRDefault="00B05D7E" w:rsidP="00030DBA">
            <w:pPr>
              <w:rPr>
                <w:color w:val="0D0D0D"/>
                <w:sz w:val="21"/>
                <w:szCs w:val="21"/>
              </w:rPr>
            </w:pPr>
            <w:r w:rsidRPr="00E40652">
              <w:rPr>
                <w:color w:val="0D0D0D"/>
                <w:sz w:val="21"/>
                <w:szCs w:val="21"/>
              </w:rPr>
              <w:t>45,913 (4.08%)</w:t>
            </w:r>
          </w:p>
        </w:tc>
      </w:tr>
      <w:tr w:rsidR="00B05D7E" w:rsidRPr="00E40652" w14:paraId="7B52B39F" w14:textId="77777777" w:rsidTr="00B05D7E">
        <w:trPr>
          <w:tblCellSpacing w:w="15" w:type="dxa"/>
        </w:trPr>
        <w:tc>
          <w:tcPr>
            <w:tcW w:w="0" w:type="auto"/>
            <w:shd w:val="clear" w:color="auto" w:fill="auto"/>
            <w:vAlign w:val="bottom"/>
            <w:hideMark/>
          </w:tcPr>
          <w:p w14:paraId="22BF5FCB" w14:textId="77777777" w:rsidR="00B05D7E" w:rsidRPr="00E40652" w:rsidRDefault="00B05D7E" w:rsidP="00030DBA">
            <w:pPr>
              <w:rPr>
                <w:b/>
                <w:bCs/>
                <w:color w:val="0D0D0D"/>
                <w:sz w:val="21"/>
                <w:szCs w:val="21"/>
              </w:rPr>
            </w:pPr>
          </w:p>
        </w:tc>
        <w:tc>
          <w:tcPr>
            <w:tcW w:w="0" w:type="auto"/>
            <w:shd w:val="clear" w:color="auto" w:fill="auto"/>
            <w:vAlign w:val="bottom"/>
            <w:hideMark/>
          </w:tcPr>
          <w:p w14:paraId="22CAB0C3" w14:textId="77777777" w:rsidR="00B05D7E" w:rsidRPr="00E40652" w:rsidRDefault="00B05D7E" w:rsidP="00030DBA">
            <w:pPr>
              <w:rPr>
                <w:color w:val="0D0D0D"/>
                <w:sz w:val="21"/>
                <w:szCs w:val="21"/>
              </w:rPr>
            </w:pPr>
            <w:r w:rsidRPr="00E40652">
              <w:rPr>
                <w:color w:val="0D0D0D"/>
                <w:sz w:val="21"/>
                <w:szCs w:val="21"/>
              </w:rPr>
              <w:t>Haryana</w:t>
            </w:r>
          </w:p>
        </w:tc>
        <w:tc>
          <w:tcPr>
            <w:tcW w:w="0" w:type="auto"/>
            <w:shd w:val="clear" w:color="auto" w:fill="auto"/>
            <w:vAlign w:val="bottom"/>
            <w:hideMark/>
          </w:tcPr>
          <w:p w14:paraId="54EBDD4A" w14:textId="77777777" w:rsidR="00B05D7E" w:rsidRPr="00E40652" w:rsidRDefault="00B05D7E" w:rsidP="00030DBA">
            <w:pPr>
              <w:rPr>
                <w:color w:val="0D0D0D"/>
                <w:sz w:val="21"/>
                <w:szCs w:val="21"/>
              </w:rPr>
            </w:pPr>
            <w:r w:rsidRPr="00E40652">
              <w:rPr>
                <w:color w:val="0D0D0D"/>
                <w:sz w:val="21"/>
                <w:szCs w:val="21"/>
              </w:rPr>
              <w:t>970 (1.53%)</w:t>
            </w:r>
          </w:p>
        </w:tc>
        <w:tc>
          <w:tcPr>
            <w:tcW w:w="0" w:type="auto"/>
            <w:shd w:val="clear" w:color="auto" w:fill="auto"/>
            <w:vAlign w:val="bottom"/>
            <w:hideMark/>
          </w:tcPr>
          <w:p w14:paraId="77953F6A" w14:textId="77777777" w:rsidR="00B05D7E" w:rsidRPr="00E40652" w:rsidRDefault="00B05D7E" w:rsidP="00030DBA">
            <w:pPr>
              <w:rPr>
                <w:color w:val="0D0D0D"/>
                <w:sz w:val="21"/>
                <w:szCs w:val="21"/>
              </w:rPr>
            </w:pPr>
            <w:r w:rsidRPr="00E40652">
              <w:rPr>
                <w:color w:val="0D0D0D"/>
                <w:sz w:val="21"/>
                <w:szCs w:val="21"/>
              </w:rPr>
              <w:t>47,098 (2.13%)</w:t>
            </w:r>
          </w:p>
        </w:tc>
        <w:tc>
          <w:tcPr>
            <w:tcW w:w="0" w:type="auto"/>
            <w:shd w:val="clear" w:color="auto" w:fill="auto"/>
            <w:vAlign w:val="bottom"/>
            <w:hideMark/>
          </w:tcPr>
          <w:p w14:paraId="33AEB60D" w14:textId="77777777" w:rsidR="00B05D7E" w:rsidRPr="00E40652" w:rsidRDefault="00B05D7E" w:rsidP="00030DBA">
            <w:pPr>
              <w:rPr>
                <w:color w:val="0D0D0D"/>
                <w:sz w:val="21"/>
                <w:szCs w:val="21"/>
              </w:rPr>
            </w:pPr>
            <w:r w:rsidRPr="00E40652">
              <w:rPr>
                <w:color w:val="0D0D0D"/>
                <w:sz w:val="21"/>
                <w:szCs w:val="21"/>
              </w:rPr>
              <w:t>1,912 (1.72%)</w:t>
            </w:r>
          </w:p>
        </w:tc>
        <w:tc>
          <w:tcPr>
            <w:tcW w:w="0" w:type="auto"/>
            <w:shd w:val="clear" w:color="auto" w:fill="auto"/>
            <w:vAlign w:val="bottom"/>
            <w:hideMark/>
          </w:tcPr>
          <w:p w14:paraId="508AE3D1" w14:textId="77777777" w:rsidR="00B05D7E" w:rsidRPr="00E40652" w:rsidRDefault="00B05D7E" w:rsidP="00030DBA">
            <w:pPr>
              <w:rPr>
                <w:color w:val="0D0D0D"/>
                <w:sz w:val="21"/>
                <w:szCs w:val="21"/>
              </w:rPr>
            </w:pPr>
            <w:r w:rsidRPr="00E40652">
              <w:rPr>
                <w:color w:val="0D0D0D"/>
                <w:sz w:val="21"/>
                <w:szCs w:val="21"/>
              </w:rPr>
              <w:t>29,090 (2.59%)</w:t>
            </w:r>
          </w:p>
        </w:tc>
      </w:tr>
      <w:tr w:rsidR="00B05D7E" w:rsidRPr="00E40652" w14:paraId="7F1F4216" w14:textId="77777777" w:rsidTr="00B05D7E">
        <w:trPr>
          <w:tblCellSpacing w:w="15" w:type="dxa"/>
        </w:trPr>
        <w:tc>
          <w:tcPr>
            <w:tcW w:w="0" w:type="auto"/>
            <w:shd w:val="clear" w:color="auto" w:fill="auto"/>
            <w:vAlign w:val="bottom"/>
            <w:hideMark/>
          </w:tcPr>
          <w:p w14:paraId="2EC1CDC7" w14:textId="77777777" w:rsidR="00B05D7E" w:rsidRPr="00E40652" w:rsidRDefault="00B05D7E" w:rsidP="00030DBA">
            <w:pPr>
              <w:rPr>
                <w:b/>
                <w:bCs/>
                <w:color w:val="0D0D0D"/>
                <w:sz w:val="21"/>
                <w:szCs w:val="21"/>
              </w:rPr>
            </w:pPr>
          </w:p>
        </w:tc>
        <w:tc>
          <w:tcPr>
            <w:tcW w:w="0" w:type="auto"/>
            <w:shd w:val="clear" w:color="auto" w:fill="auto"/>
            <w:vAlign w:val="bottom"/>
            <w:hideMark/>
          </w:tcPr>
          <w:p w14:paraId="5C001E3D" w14:textId="77777777" w:rsidR="00B05D7E" w:rsidRPr="00E40652" w:rsidRDefault="00B05D7E" w:rsidP="00030DBA">
            <w:pPr>
              <w:rPr>
                <w:color w:val="0D0D0D"/>
                <w:sz w:val="21"/>
                <w:szCs w:val="21"/>
              </w:rPr>
            </w:pPr>
            <w:r w:rsidRPr="00E40652">
              <w:rPr>
                <w:color w:val="0D0D0D"/>
                <w:sz w:val="21"/>
                <w:szCs w:val="21"/>
              </w:rPr>
              <w:t>Himachal Pradesh</w:t>
            </w:r>
          </w:p>
        </w:tc>
        <w:tc>
          <w:tcPr>
            <w:tcW w:w="0" w:type="auto"/>
            <w:shd w:val="clear" w:color="auto" w:fill="auto"/>
            <w:vAlign w:val="bottom"/>
            <w:hideMark/>
          </w:tcPr>
          <w:p w14:paraId="0B94E6ED" w14:textId="77777777" w:rsidR="00B05D7E" w:rsidRPr="00E40652" w:rsidRDefault="00B05D7E" w:rsidP="00030DBA">
            <w:pPr>
              <w:rPr>
                <w:color w:val="0D0D0D"/>
                <w:sz w:val="21"/>
                <w:szCs w:val="21"/>
              </w:rPr>
            </w:pPr>
            <w:r w:rsidRPr="00E40652">
              <w:rPr>
                <w:color w:val="0D0D0D"/>
                <w:sz w:val="21"/>
                <w:szCs w:val="21"/>
              </w:rPr>
              <w:t>392 (0.62%)</w:t>
            </w:r>
          </w:p>
        </w:tc>
        <w:tc>
          <w:tcPr>
            <w:tcW w:w="0" w:type="auto"/>
            <w:shd w:val="clear" w:color="auto" w:fill="auto"/>
            <w:vAlign w:val="bottom"/>
            <w:hideMark/>
          </w:tcPr>
          <w:p w14:paraId="6A6BC0A0" w14:textId="77777777" w:rsidR="00B05D7E" w:rsidRPr="00E40652" w:rsidRDefault="00B05D7E" w:rsidP="00030DBA">
            <w:pPr>
              <w:rPr>
                <w:color w:val="0D0D0D"/>
                <w:sz w:val="21"/>
                <w:szCs w:val="21"/>
              </w:rPr>
            </w:pPr>
            <w:r w:rsidRPr="00E40652">
              <w:rPr>
                <w:color w:val="0D0D0D"/>
                <w:sz w:val="21"/>
                <w:szCs w:val="21"/>
              </w:rPr>
              <w:t>19,705 (0.89%)</w:t>
            </w:r>
          </w:p>
        </w:tc>
        <w:tc>
          <w:tcPr>
            <w:tcW w:w="0" w:type="auto"/>
            <w:shd w:val="clear" w:color="auto" w:fill="auto"/>
            <w:vAlign w:val="bottom"/>
            <w:hideMark/>
          </w:tcPr>
          <w:p w14:paraId="42C9B29C" w14:textId="77777777" w:rsidR="00B05D7E" w:rsidRPr="00E40652" w:rsidRDefault="00B05D7E" w:rsidP="00030DBA">
            <w:pPr>
              <w:rPr>
                <w:color w:val="0D0D0D"/>
                <w:sz w:val="21"/>
                <w:szCs w:val="21"/>
              </w:rPr>
            </w:pPr>
            <w:r w:rsidRPr="00E40652">
              <w:rPr>
                <w:color w:val="0D0D0D"/>
                <w:sz w:val="21"/>
                <w:szCs w:val="21"/>
              </w:rPr>
              <w:t>648 (0.58%)</w:t>
            </w:r>
          </w:p>
        </w:tc>
        <w:tc>
          <w:tcPr>
            <w:tcW w:w="0" w:type="auto"/>
            <w:shd w:val="clear" w:color="auto" w:fill="auto"/>
            <w:vAlign w:val="bottom"/>
            <w:hideMark/>
          </w:tcPr>
          <w:p w14:paraId="4ED5E782" w14:textId="77777777" w:rsidR="00B05D7E" w:rsidRPr="00E40652" w:rsidRDefault="00B05D7E" w:rsidP="00030DBA">
            <w:pPr>
              <w:rPr>
                <w:color w:val="0D0D0D"/>
                <w:sz w:val="21"/>
                <w:szCs w:val="21"/>
              </w:rPr>
            </w:pPr>
            <w:r w:rsidRPr="00E40652">
              <w:rPr>
                <w:color w:val="0D0D0D"/>
                <w:sz w:val="21"/>
                <w:szCs w:val="21"/>
              </w:rPr>
              <w:t>7,938 (0.71%)</w:t>
            </w:r>
          </w:p>
        </w:tc>
      </w:tr>
      <w:tr w:rsidR="00B05D7E" w:rsidRPr="00E40652" w14:paraId="6AC05546" w14:textId="77777777" w:rsidTr="00B05D7E">
        <w:trPr>
          <w:tblCellSpacing w:w="15" w:type="dxa"/>
        </w:trPr>
        <w:tc>
          <w:tcPr>
            <w:tcW w:w="0" w:type="auto"/>
            <w:shd w:val="clear" w:color="auto" w:fill="auto"/>
            <w:vAlign w:val="bottom"/>
            <w:hideMark/>
          </w:tcPr>
          <w:p w14:paraId="6D373A5A" w14:textId="77777777" w:rsidR="00B05D7E" w:rsidRPr="00E40652" w:rsidRDefault="00B05D7E" w:rsidP="00030DBA">
            <w:pPr>
              <w:rPr>
                <w:b/>
                <w:bCs/>
                <w:color w:val="0D0D0D"/>
                <w:sz w:val="21"/>
                <w:szCs w:val="21"/>
              </w:rPr>
            </w:pPr>
          </w:p>
        </w:tc>
        <w:tc>
          <w:tcPr>
            <w:tcW w:w="0" w:type="auto"/>
            <w:shd w:val="clear" w:color="auto" w:fill="auto"/>
            <w:vAlign w:val="bottom"/>
            <w:hideMark/>
          </w:tcPr>
          <w:p w14:paraId="7AC69257" w14:textId="77777777" w:rsidR="00B05D7E" w:rsidRPr="00E40652" w:rsidRDefault="00B05D7E" w:rsidP="00030DBA">
            <w:pPr>
              <w:rPr>
                <w:color w:val="0D0D0D"/>
                <w:sz w:val="21"/>
                <w:szCs w:val="21"/>
              </w:rPr>
            </w:pPr>
            <w:r w:rsidRPr="00E40652">
              <w:rPr>
                <w:color w:val="0D0D0D"/>
                <w:sz w:val="21"/>
                <w:szCs w:val="21"/>
              </w:rPr>
              <w:t>Jammu &amp; Kashmir</w:t>
            </w:r>
          </w:p>
        </w:tc>
        <w:tc>
          <w:tcPr>
            <w:tcW w:w="0" w:type="auto"/>
            <w:shd w:val="clear" w:color="auto" w:fill="auto"/>
            <w:vAlign w:val="bottom"/>
            <w:hideMark/>
          </w:tcPr>
          <w:p w14:paraId="2EE9195B" w14:textId="77777777" w:rsidR="00B05D7E" w:rsidRPr="00E40652" w:rsidRDefault="00B05D7E" w:rsidP="00030DBA">
            <w:pPr>
              <w:rPr>
                <w:color w:val="0D0D0D"/>
                <w:sz w:val="21"/>
                <w:szCs w:val="21"/>
              </w:rPr>
            </w:pPr>
            <w:r w:rsidRPr="00E40652">
              <w:rPr>
                <w:color w:val="0D0D0D"/>
                <w:sz w:val="21"/>
                <w:szCs w:val="21"/>
              </w:rPr>
              <w:t>709 (1.12%)</w:t>
            </w:r>
          </w:p>
        </w:tc>
        <w:tc>
          <w:tcPr>
            <w:tcW w:w="0" w:type="auto"/>
            <w:shd w:val="clear" w:color="auto" w:fill="auto"/>
            <w:vAlign w:val="bottom"/>
            <w:hideMark/>
          </w:tcPr>
          <w:p w14:paraId="3F7E7460" w14:textId="77777777" w:rsidR="00B05D7E" w:rsidRPr="00E40652" w:rsidRDefault="00B05D7E" w:rsidP="00030DBA">
            <w:pPr>
              <w:rPr>
                <w:color w:val="0D0D0D"/>
                <w:sz w:val="21"/>
                <w:szCs w:val="21"/>
              </w:rPr>
            </w:pPr>
            <w:r w:rsidRPr="00E40652">
              <w:rPr>
                <w:color w:val="0D0D0D"/>
                <w:sz w:val="21"/>
                <w:szCs w:val="21"/>
              </w:rPr>
              <w:t>27,857 (1.26%)</w:t>
            </w:r>
          </w:p>
        </w:tc>
        <w:tc>
          <w:tcPr>
            <w:tcW w:w="0" w:type="auto"/>
            <w:shd w:val="clear" w:color="auto" w:fill="auto"/>
            <w:vAlign w:val="bottom"/>
            <w:hideMark/>
          </w:tcPr>
          <w:p w14:paraId="7143692E" w14:textId="77777777" w:rsidR="00B05D7E" w:rsidRPr="00E40652" w:rsidRDefault="00B05D7E" w:rsidP="00030DBA">
            <w:pPr>
              <w:rPr>
                <w:color w:val="0D0D0D"/>
                <w:sz w:val="21"/>
                <w:szCs w:val="21"/>
              </w:rPr>
            </w:pPr>
            <w:r w:rsidRPr="00E40652">
              <w:rPr>
                <w:color w:val="0D0D0D"/>
                <w:sz w:val="21"/>
                <w:szCs w:val="21"/>
              </w:rPr>
              <w:t>1,089 (0.98%)</w:t>
            </w:r>
          </w:p>
        </w:tc>
        <w:tc>
          <w:tcPr>
            <w:tcW w:w="0" w:type="auto"/>
            <w:shd w:val="clear" w:color="auto" w:fill="auto"/>
            <w:vAlign w:val="bottom"/>
            <w:hideMark/>
          </w:tcPr>
          <w:p w14:paraId="4226EF8A" w14:textId="77777777" w:rsidR="00B05D7E" w:rsidRPr="00E40652" w:rsidRDefault="00B05D7E" w:rsidP="00030DBA">
            <w:pPr>
              <w:rPr>
                <w:color w:val="0D0D0D"/>
                <w:sz w:val="21"/>
                <w:szCs w:val="21"/>
              </w:rPr>
            </w:pPr>
            <w:r w:rsidRPr="00E40652">
              <w:rPr>
                <w:color w:val="0D0D0D"/>
                <w:sz w:val="21"/>
                <w:szCs w:val="21"/>
              </w:rPr>
              <w:t>15,162 (1.35%)</w:t>
            </w:r>
          </w:p>
        </w:tc>
      </w:tr>
      <w:tr w:rsidR="00B05D7E" w:rsidRPr="00E40652" w14:paraId="1343FC0C" w14:textId="77777777" w:rsidTr="00B05D7E">
        <w:trPr>
          <w:tblCellSpacing w:w="15" w:type="dxa"/>
        </w:trPr>
        <w:tc>
          <w:tcPr>
            <w:tcW w:w="0" w:type="auto"/>
            <w:shd w:val="clear" w:color="auto" w:fill="auto"/>
            <w:vAlign w:val="bottom"/>
            <w:hideMark/>
          </w:tcPr>
          <w:p w14:paraId="6F945DF4" w14:textId="77777777" w:rsidR="00B05D7E" w:rsidRPr="00E40652" w:rsidRDefault="00B05D7E" w:rsidP="00030DBA">
            <w:pPr>
              <w:rPr>
                <w:b/>
                <w:bCs/>
                <w:color w:val="0D0D0D"/>
                <w:sz w:val="21"/>
                <w:szCs w:val="21"/>
              </w:rPr>
            </w:pPr>
          </w:p>
        </w:tc>
        <w:tc>
          <w:tcPr>
            <w:tcW w:w="0" w:type="auto"/>
            <w:shd w:val="clear" w:color="auto" w:fill="auto"/>
            <w:vAlign w:val="bottom"/>
            <w:hideMark/>
          </w:tcPr>
          <w:p w14:paraId="29E55FB0" w14:textId="77777777" w:rsidR="00B05D7E" w:rsidRPr="00E40652" w:rsidRDefault="00B05D7E" w:rsidP="00030DBA">
            <w:pPr>
              <w:rPr>
                <w:color w:val="0D0D0D"/>
                <w:sz w:val="21"/>
                <w:szCs w:val="21"/>
              </w:rPr>
            </w:pPr>
            <w:r w:rsidRPr="00E40652">
              <w:rPr>
                <w:color w:val="0D0D0D"/>
                <w:sz w:val="21"/>
                <w:szCs w:val="21"/>
              </w:rPr>
              <w:t>Punjab</w:t>
            </w:r>
          </w:p>
        </w:tc>
        <w:tc>
          <w:tcPr>
            <w:tcW w:w="0" w:type="auto"/>
            <w:shd w:val="clear" w:color="auto" w:fill="auto"/>
            <w:vAlign w:val="bottom"/>
            <w:hideMark/>
          </w:tcPr>
          <w:p w14:paraId="5F94BB20" w14:textId="77777777" w:rsidR="00B05D7E" w:rsidRPr="00E40652" w:rsidRDefault="00B05D7E" w:rsidP="00030DBA">
            <w:pPr>
              <w:rPr>
                <w:color w:val="0D0D0D"/>
                <w:sz w:val="21"/>
                <w:szCs w:val="21"/>
              </w:rPr>
            </w:pPr>
            <w:r w:rsidRPr="00E40652">
              <w:rPr>
                <w:color w:val="0D0D0D"/>
                <w:sz w:val="21"/>
                <w:szCs w:val="21"/>
              </w:rPr>
              <w:t>1,465 (2.31%)</w:t>
            </w:r>
          </w:p>
        </w:tc>
        <w:tc>
          <w:tcPr>
            <w:tcW w:w="0" w:type="auto"/>
            <w:shd w:val="clear" w:color="auto" w:fill="auto"/>
            <w:vAlign w:val="bottom"/>
            <w:hideMark/>
          </w:tcPr>
          <w:p w14:paraId="67DBB2CF" w14:textId="77777777" w:rsidR="00B05D7E" w:rsidRPr="00E40652" w:rsidRDefault="00B05D7E" w:rsidP="00030DBA">
            <w:pPr>
              <w:rPr>
                <w:color w:val="0D0D0D"/>
                <w:sz w:val="21"/>
                <w:szCs w:val="21"/>
              </w:rPr>
            </w:pPr>
            <w:r w:rsidRPr="00E40652">
              <w:rPr>
                <w:color w:val="0D0D0D"/>
                <w:sz w:val="21"/>
                <w:szCs w:val="21"/>
              </w:rPr>
              <w:t>56,809 (2.57%)</w:t>
            </w:r>
          </w:p>
        </w:tc>
        <w:tc>
          <w:tcPr>
            <w:tcW w:w="0" w:type="auto"/>
            <w:shd w:val="clear" w:color="auto" w:fill="auto"/>
            <w:vAlign w:val="bottom"/>
            <w:hideMark/>
          </w:tcPr>
          <w:p w14:paraId="72679686" w14:textId="77777777" w:rsidR="00B05D7E" w:rsidRPr="00E40652" w:rsidRDefault="00B05D7E" w:rsidP="00030DBA">
            <w:pPr>
              <w:rPr>
                <w:color w:val="0D0D0D"/>
                <w:sz w:val="21"/>
                <w:szCs w:val="21"/>
              </w:rPr>
            </w:pPr>
            <w:r w:rsidRPr="00E40652">
              <w:rPr>
                <w:color w:val="0D0D0D"/>
                <w:sz w:val="21"/>
                <w:szCs w:val="21"/>
              </w:rPr>
              <w:t>2,480 (2.23%)</w:t>
            </w:r>
          </w:p>
        </w:tc>
        <w:tc>
          <w:tcPr>
            <w:tcW w:w="0" w:type="auto"/>
            <w:shd w:val="clear" w:color="auto" w:fill="auto"/>
            <w:vAlign w:val="bottom"/>
            <w:hideMark/>
          </w:tcPr>
          <w:p w14:paraId="0B067F08" w14:textId="77777777" w:rsidR="00B05D7E" w:rsidRPr="00E40652" w:rsidRDefault="00B05D7E" w:rsidP="00030DBA">
            <w:pPr>
              <w:rPr>
                <w:color w:val="0D0D0D"/>
                <w:sz w:val="21"/>
                <w:szCs w:val="21"/>
              </w:rPr>
            </w:pPr>
            <w:r w:rsidRPr="00E40652">
              <w:rPr>
                <w:color w:val="0D0D0D"/>
                <w:sz w:val="21"/>
                <w:szCs w:val="21"/>
              </w:rPr>
              <w:t>30,137 (2.68%)</w:t>
            </w:r>
          </w:p>
        </w:tc>
      </w:tr>
      <w:tr w:rsidR="00B05D7E" w:rsidRPr="00E40652" w14:paraId="1F83F423" w14:textId="77777777" w:rsidTr="00B05D7E">
        <w:trPr>
          <w:tblCellSpacing w:w="15" w:type="dxa"/>
        </w:trPr>
        <w:tc>
          <w:tcPr>
            <w:tcW w:w="0" w:type="auto"/>
            <w:shd w:val="clear" w:color="auto" w:fill="auto"/>
            <w:vAlign w:val="bottom"/>
            <w:hideMark/>
          </w:tcPr>
          <w:p w14:paraId="32291D4B" w14:textId="77777777" w:rsidR="00B05D7E" w:rsidRPr="00E40652" w:rsidRDefault="00B05D7E" w:rsidP="00030DBA">
            <w:pPr>
              <w:rPr>
                <w:b/>
                <w:bCs/>
                <w:color w:val="0D0D0D"/>
                <w:sz w:val="21"/>
                <w:szCs w:val="21"/>
              </w:rPr>
            </w:pPr>
          </w:p>
        </w:tc>
        <w:tc>
          <w:tcPr>
            <w:tcW w:w="0" w:type="auto"/>
            <w:shd w:val="clear" w:color="auto" w:fill="auto"/>
            <w:vAlign w:val="bottom"/>
            <w:hideMark/>
          </w:tcPr>
          <w:p w14:paraId="6E55A447" w14:textId="77777777" w:rsidR="00B05D7E" w:rsidRPr="00E40652" w:rsidRDefault="00B05D7E" w:rsidP="00030DBA">
            <w:pPr>
              <w:rPr>
                <w:color w:val="0D0D0D"/>
                <w:sz w:val="21"/>
                <w:szCs w:val="21"/>
              </w:rPr>
            </w:pPr>
            <w:r w:rsidRPr="00E40652">
              <w:rPr>
                <w:color w:val="0D0D0D"/>
                <w:sz w:val="21"/>
                <w:szCs w:val="21"/>
              </w:rPr>
              <w:t>Uttar Pradesh</w:t>
            </w:r>
          </w:p>
        </w:tc>
        <w:tc>
          <w:tcPr>
            <w:tcW w:w="0" w:type="auto"/>
            <w:shd w:val="clear" w:color="auto" w:fill="auto"/>
            <w:vAlign w:val="bottom"/>
            <w:hideMark/>
          </w:tcPr>
          <w:p w14:paraId="668C366B" w14:textId="77777777" w:rsidR="00B05D7E" w:rsidRPr="00E40652" w:rsidRDefault="00B05D7E" w:rsidP="00030DBA">
            <w:pPr>
              <w:rPr>
                <w:color w:val="0D0D0D"/>
                <w:sz w:val="21"/>
                <w:szCs w:val="21"/>
              </w:rPr>
            </w:pPr>
            <w:r w:rsidRPr="00E40652">
              <w:rPr>
                <w:color w:val="0D0D0D"/>
                <w:sz w:val="21"/>
                <w:szCs w:val="21"/>
              </w:rPr>
              <w:t>9,000 (14.20%)</w:t>
            </w:r>
          </w:p>
        </w:tc>
        <w:tc>
          <w:tcPr>
            <w:tcW w:w="0" w:type="auto"/>
            <w:shd w:val="clear" w:color="auto" w:fill="auto"/>
            <w:vAlign w:val="bottom"/>
            <w:hideMark/>
          </w:tcPr>
          <w:p w14:paraId="2C10A607" w14:textId="77777777" w:rsidR="00B05D7E" w:rsidRPr="00E40652" w:rsidRDefault="00B05D7E" w:rsidP="00030DBA">
            <w:pPr>
              <w:rPr>
                <w:color w:val="0D0D0D"/>
                <w:sz w:val="21"/>
                <w:szCs w:val="21"/>
              </w:rPr>
            </w:pPr>
            <w:r w:rsidRPr="00E40652">
              <w:rPr>
                <w:color w:val="0D0D0D"/>
                <w:sz w:val="21"/>
                <w:szCs w:val="21"/>
              </w:rPr>
              <w:t>254,502 (11.51%)</w:t>
            </w:r>
          </w:p>
        </w:tc>
        <w:tc>
          <w:tcPr>
            <w:tcW w:w="0" w:type="auto"/>
            <w:shd w:val="clear" w:color="auto" w:fill="auto"/>
            <w:vAlign w:val="bottom"/>
            <w:hideMark/>
          </w:tcPr>
          <w:p w14:paraId="15BE1763" w14:textId="77777777" w:rsidR="00B05D7E" w:rsidRPr="00E40652" w:rsidRDefault="00B05D7E" w:rsidP="00030DBA">
            <w:pPr>
              <w:rPr>
                <w:color w:val="0D0D0D"/>
                <w:sz w:val="21"/>
                <w:szCs w:val="21"/>
              </w:rPr>
            </w:pPr>
            <w:r w:rsidRPr="00E40652">
              <w:rPr>
                <w:color w:val="0D0D0D"/>
                <w:sz w:val="21"/>
                <w:szCs w:val="21"/>
              </w:rPr>
              <w:t>16,538 (14.86%)</w:t>
            </w:r>
          </w:p>
        </w:tc>
        <w:tc>
          <w:tcPr>
            <w:tcW w:w="0" w:type="auto"/>
            <w:shd w:val="clear" w:color="auto" w:fill="auto"/>
            <w:vAlign w:val="bottom"/>
            <w:hideMark/>
          </w:tcPr>
          <w:p w14:paraId="3893F753" w14:textId="77777777" w:rsidR="00B05D7E" w:rsidRPr="00E40652" w:rsidRDefault="00B05D7E" w:rsidP="00030DBA">
            <w:pPr>
              <w:rPr>
                <w:color w:val="0D0D0D"/>
                <w:sz w:val="21"/>
                <w:szCs w:val="21"/>
              </w:rPr>
            </w:pPr>
            <w:r w:rsidRPr="00E40652">
              <w:rPr>
                <w:color w:val="0D0D0D"/>
                <w:sz w:val="21"/>
                <w:szCs w:val="21"/>
              </w:rPr>
              <w:t>125,053 (11.13%)</w:t>
            </w:r>
          </w:p>
        </w:tc>
      </w:tr>
      <w:tr w:rsidR="00B05D7E" w:rsidRPr="00E40652" w14:paraId="6187FC8B" w14:textId="77777777" w:rsidTr="00B05D7E">
        <w:trPr>
          <w:tblCellSpacing w:w="15" w:type="dxa"/>
        </w:trPr>
        <w:tc>
          <w:tcPr>
            <w:tcW w:w="0" w:type="auto"/>
            <w:shd w:val="clear" w:color="auto" w:fill="auto"/>
            <w:vAlign w:val="bottom"/>
            <w:hideMark/>
          </w:tcPr>
          <w:p w14:paraId="2439930C" w14:textId="77777777" w:rsidR="00B05D7E" w:rsidRPr="00E40652" w:rsidRDefault="00B05D7E" w:rsidP="00030DBA">
            <w:pPr>
              <w:rPr>
                <w:b/>
                <w:bCs/>
                <w:color w:val="0D0D0D"/>
                <w:sz w:val="21"/>
                <w:szCs w:val="21"/>
              </w:rPr>
            </w:pPr>
          </w:p>
        </w:tc>
        <w:tc>
          <w:tcPr>
            <w:tcW w:w="0" w:type="auto"/>
            <w:shd w:val="clear" w:color="auto" w:fill="auto"/>
            <w:vAlign w:val="bottom"/>
            <w:hideMark/>
          </w:tcPr>
          <w:p w14:paraId="4FCAECE7" w14:textId="77777777" w:rsidR="00B05D7E" w:rsidRPr="00E40652" w:rsidRDefault="00B05D7E" w:rsidP="00030DBA">
            <w:pPr>
              <w:rPr>
                <w:color w:val="0D0D0D"/>
                <w:sz w:val="21"/>
                <w:szCs w:val="21"/>
              </w:rPr>
            </w:pPr>
            <w:r w:rsidRPr="00E40652">
              <w:rPr>
                <w:color w:val="0D0D0D"/>
                <w:sz w:val="21"/>
                <w:szCs w:val="21"/>
              </w:rPr>
              <w:t>Uttarakhand</w:t>
            </w:r>
          </w:p>
        </w:tc>
        <w:tc>
          <w:tcPr>
            <w:tcW w:w="0" w:type="auto"/>
            <w:shd w:val="clear" w:color="auto" w:fill="auto"/>
            <w:vAlign w:val="bottom"/>
            <w:hideMark/>
          </w:tcPr>
          <w:p w14:paraId="36EF46F1" w14:textId="77777777" w:rsidR="00B05D7E" w:rsidRPr="00E40652" w:rsidRDefault="00B05D7E" w:rsidP="00030DBA">
            <w:pPr>
              <w:rPr>
                <w:color w:val="0D0D0D"/>
                <w:sz w:val="21"/>
                <w:szCs w:val="21"/>
              </w:rPr>
            </w:pPr>
            <w:r w:rsidRPr="00E40652">
              <w:rPr>
                <w:color w:val="0D0D0D"/>
                <w:sz w:val="21"/>
                <w:szCs w:val="21"/>
              </w:rPr>
              <w:t>417 (0.66%)</w:t>
            </w:r>
          </w:p>
        </w:tc>
        <w:tc>
          <w:tcPr>
            <w:tcW w:w="0" w:type="auto"/>
            <w:shd w:val="clear" w:color="auto" w:fill="auto"/>
            <w:vAlign w:val="bottom"/>
            <w:hideMark/>
          </w:tcPr>
          <w:p w14:paraId="14814A0B" w14:textId="77777777" w:rsidR="00B05D7E" w:rsidRPr="00E40652" w:rsidRDefault="00B05D7E" w:rsidP="00030DBA">
            <w:pPr>
              <w:rPr>
                <w:color w:val="0D0D0D"/>
                <w:sz w:val="21"/>
                <w:szCs w:val="21"/>
              </w:rPr>
            </w:pPr>
            <w:r w:rsidRPr="00E40652">
              <w:rPr>
                <w:color w:val="0D0D0D"/>
                <w:sz w:val="21"/>
                <w:szCs w:val="21"/>
              </w:rPr>
              <w:t>14,048 (0.64%)</w:t>
            </w:r>
          </w:p>
        </w:tc>
        <w:tc>
          <w:tcPr>
            <w:tcW w:w="0" w:type="auto"/>
            <w:shd w:val="clear" w:color="auto" w:fill="auto"/>
            <w:vAlign w:val="bottom"/>
            <w:hideMark/>
          </w:tcPr>
          <w:p w14:paraId="3F024E34" w14:textId="77777777" w:rsidR="00B05D7E" w:rsidRPr="00E40652" w:rsidRDefault="00B05D7E" w:rsidP="00030DBA">
            <w:pPr>
              <w:rPr>
                <w:color w:val="0D0D0D"/>
                <w:sz w:val="21"/>
                <w:szCs w:val="21"/>
              </w:rPr>
            </w:pPr>
            <w:r w:rsidRPr="00E40652">
              <w:rPr>
                <w:color w:val="0D0D0D"/>
                <w:sz w:val="21"/>
                <w:szCs w:val="21"/>
              </w:rPr>
              <w:t>660 (0.59%)</w:t>
            </w:r>
          </w:p>
        </w:tc>
        <w:tc>
          <w:tcPr>
            <w:tcW w:w="0" w:type="auto"/>
            <w:shd w:val="clear" w:color="auto" w:fill="auto"/>
            <w:vAlign w:val="bottom"/>
            <w:hideMark/>
          </w:tcPr>
          <w:p w14:paraId="567F024C" w14:textId="77777777" w:rsidR="00B05D7E" w:rsidRPr="00E40652" w:rsidRDefault="00B05D7E" w:rsidP="00030DBA">
            <w:pPr>
              <w:rPr>
                <w:color w:val="0D0D0D"/>
                <w:sz w:val="21"/>
                <w:szCs w:val="21"/>
              </w:rPr>
            </w:pPr>
            <w:r w:rsidRPr="00E40652">
              <w:rPr>
                <w:color w:val="0D0D0D"/>
                <w:sz w:val="21"/>
                <w:szCs w:val="21"/>
              </w:rPr>
              <w:t>7,344 (0.65%)</w:t>
            </w:r>
          </w:p>
        </w:tc>
      </w:tr>
      <w:tr w:rsidR="00B05D7E" w:rsidRPr="00E40652" w14:paraId="641DE59C" w14:textId="77777777" w:rsidTr="00B05D7E">
        <w:trPr>
          <w:tblCellSpacing w:w="15" w:type="dxa"/>
        </w:trPr>
        <w:tc>
          <w:tcPr>
            <w:tcW w:w="0" w:type="auto"/>
            <w:shd w:val="clear" w:color="auto" w:fill="auto"/>
            <w:vAlign w:val="bottom"/>
            <w:hideMark/>
          </w:tcPr>
          <w:p w14:paraId="38F03FA8" w14:textId="77777777" w:rsidR="00B05D7E" w:rsidRPr="00E40652" w:rsidRDefault="00B05D7E" w:rsidP="00030DBA">
            <w:pPr>
              <w:rPr>
                <w:b/>
                <w:bCs/>
                <w:color w:val="0D0D0D"/>
                <w:sz w:val="21"/>
                <w:szCs w:val="21"/>
              </w:rPr>
            </w:pPr>
          </w:p>
        </w:tc>
        <w:tc>
          <w:tcPr>
            <w:tcW w:w="0" w:type="auto"/>
            <w:shd w:val="clear" w:color="auto" w:fill="auto"/>
            <w:vAlign w:val="bottom"/>
          </w:tcPr>
          <w:p w14:paraId="73C6DDBB" w14:textId="77777777" w:rsidR="00B05D7E" w:rsidRPr="00E40652" w:rsidRDefault="00B05D7E" w:rsidP="00030DBA">
            <w:pPr>
              <w:rPr>
                <w:color w:val="0D0D0D"/>
                <w:sz w:val="21"/>
                <w:szCs w:val="21"/>
              </w:rPr>
            </w:pPr>
          </w:p>
        </w:tc>
        <w:tc>
          <w:tcPr>
            <w:tcW w:w="0" w:type="auto"/>
            <w:shd w:val="clear" w:color="auto" w:fill="auto"/>
            <w:vAlign w:val="bottom"/>
          </w:tcPr>
          <w:p w14:paraId="2F3536A3" w14:textId="77777777" w:rsidR="00B05D7E" w:rsidRPr="00E40652" w:rsidRDefault="00B05D7E" w:rsidP="00030DBA">
            <w:pPr>
              <w:rPr>
                <w:color w:val="0D0D0D"/>
                <w:sz w:val="21"/>
                <w:szCs w:val="21"/>
              </w:rPr>
            </w:pPr>
          </w:p>
        </w:tc>
        <w:tc>
          <w:tcPr>
            <w:tcW w:w="0" w:type="auto"/>
            <w:shd w:val="clear" w:color="auto" w:fill="auto"/>
            <w:vAlign w:val="bottom"/>
          </w:tcPr>
          <w:p w14:paraId="277DCDAE" w14:textId="77777777" w:rsidR="00B05D7E" w:rsidRPr="00E40652" w:rsidRDefault="00B05D7E" w:rsidP="00030DBA">
            <w:pPr>
              <w:rPr>
                <w:color w:val="0D0D0D"/>
                <w:sz w:val="21"/>
                <w:szCs w:val="21"/>
              </w:rPr>
            </w:pPr>
          </w:p>
        </w:tc>
        <w:tc>
          <w:tcPr>
            <w:tcW w:w="0" w:type="auto"/>
            <w:shd w:val="clear" w:color="auto" w:fill="auto"/>
            <w:vAlign w:val="bottom"/>
          </w:tcPr>
          <w:p w14:paraId="2048441C" w14:textId="77777777" w:rsidR="00B05D7E" w:rsidRPr="00E40652" w:rsidRDefault="00B05D7E" w:rsidP="00030DBA">
            <w:pPr>
              <w:rPr>
                <w:color w:val="0D0D0D"/>
                <w:sz w:val="21"/>
                <w:szCs w:val="21"/>
              </w:rPr>
            </w:pPr>
          </w:p>
        </w:tc>
        <w:tc>
          <w:tcPr>
            <w:tcW w:w="0" w:type="auto"/>
            <w:shd w:val="clear" w:color="auto" w:fill="auto"/>
            <w:vAlign w:val="bottom"/>
          </w:tcPr>
          <w:p w14:paraId="0F69ACFB" w14:textId="77777777" w:rsidR="00B05D7E" w:rsidRPr="00E40652" w:rsidRDefault="00B05D7E" w:rsidP="00030DBA">
            <w:pPr>
              <w:rPr>
                <w:color w:val="0D0D0D"/>
                <w:sz w:val="21"/>
                <w:szCs w:val="21"/>
              </w:rPr>
            </w:pPr>
          </w:p>
        </w:tc>
      </w:tr>
      <w:tr w:rsidR="00B05D7E" w:rsidRPr="00E40652" w14:paraId="4B6E0DAA" w14:textId="77777777" w:rsidTr="00B05D7E">
        <w:trPr>
          <w:tblCellSpacing w:w="15" w:type="dxa"/>
        </w:trPr>
        <w:tc>
          <w:tcPr>
            <w:tcW w:w="0" w:type="auto"/>
            <w:shd w:val="clear" w:color="auto" w:fill="auto"/>
            <w:vAlign w:val="bottom"/>
            <w:hideMark/>
          </w:tcPr>
          <w:p w14:paraId="69FE7600" w14:textId="77777777" w:rsidR="00B05D7E" w:rsidRPr="00E40652" w:rsidRDefault="00B05D7E" w:rsidP="00030DBA">
            <w:pPr>
              <w:rPr>
                <w:b/>
                <w:bCs/>
                <w:color w:val="0D0D0D"/>
                <w:sz w:val="21"/>
                <w:szCs w:val="21"/>
              </w:rPr>
            </w:pPr>
            <w:r w:rsidRPr="00E40652">
              <w:rPr>
                <w:b/>
                <w:bCs/>
                <w:color w:val="0D0D0D"/>
                <w:sz w:val="21"/>
                <w:szCs w:val="21"/>
              </w:rPr>
              <w:t>Northeast India</w:t>
            </w:r>
          </w:p>
        </w:tc>
        <w:tc>
          <w:tcPr>
            <w:tcW w:w="0" w:type="auto"/>
            <w:shd w:val="clear" w:color="auto" w:fill="auto"/>
            <w:vAlign w:val="bottom"/>
            <w:hideMark/>
          </w:tcPr>
          <w:p w14:paraId="6201C028" w14:textId="77777777" w:rsidR="00B05D7E" w:rsidRPr="00E40652" w:rsidRDefault="00B05D7E" w:rsidP="00030DBA">
            <w:pPr>
              <w:rPr>
                <w:color w:val="0D0D0D"/>
                <w:sz w:val="21"/>
                <w:szCs w:val="21"/>
              </w:rPr>
            </w:pPr>
          </w:p>
        </w:tc>
        <w:tc>
          <w:tcPr>
            <w:tcW w:w="0" w:type="auto"/>
            <w:shd w:val="clear" w:color="auto" w:fill="auto"/>
            <w:vAlign w:val="bottom"/>
            <w:hideMark/>
          </w:tcPr>
          <w:p w14:paraId="7835966B" w14:textId="77777777" w:rsidR="00B05D7E" w:rsidRPr="00E40652" w:rsidRDefault="00B05D7E" w:rsidP="00030DBA">
            <w:pPr>
              <w:rPr>
                <w:b/>
                <w:bCs/>
                <w:sz w:val="20"/>
                <w:szCs w:val="20"/>
              </w:rPr>
            </w:pPr>
            <w:r w:rsidRPr="00E40652">
              <w:rPr>
                <w:b/>
                <w:bCs/>
                <w:color w:val="0D0D0D"/>
                <w:sz w:val="21"/>
                <w:szCs w:val="21"/>
                <w:bdr w:val="single" w:sz="2" w:space="0" w:color="E3E3E3" w:frame="1"/>
              </w:rPr>
              <w:t>1,892 (2.99%)</w:t>
            </w:r>
          </w:p>
        </w:tc>
        <w:tc>
          <w:tcPr>
            <w:tcW w:w="0" w:type="auto"/>
            <w:shd w:val="clear" w:color="auto" w:fill="auto"/>
            <w:vAlign w:val="bottom"/>
            <w:hideMark/>
          </w:tcPr>
          <w:p w14:paraId="3AD8898C" w14:textId="77777777" w:rsidR="00B05D7E" w:rsidRPr="00E40652" w:rsidRDefault="00B05D7E" w:rsidP="00030DBA">
            <w:pPr>
              <w:rPr>
                <w:b/>
                <w:bCs/>
                <w:sz w:val="20"/>
                <w:szCs w:val="20"/>
              </w:rPr>
            </w:pPr>
            <w:r w:rsidRPr="00E40652">
              <w:rPr>
                <w:b/>
                <w:bCs/>
                <w:color w:val="0D0D0D"/>
                <w:sz w:val="21"/>
                <w:szCs w:val="21"/>
                <w:bdr w:val="single" w:sz="2" w:space="0" w:color="E3E3E3" w:frame="1"/>
              </w:rPr>
              <w:t>33,437 (1.51%)</w:t>
            </w:r>
          </w:p>
        </w:tc>
        <w:tc>
          <w:tcPr>
            <w:tcW w:w="0" w:type="auto"/>
            <w:shd w:val="clear" w:color="auto" w:fill="auto"/>
            <w:vAlign w:val="bottom"/>
            <w:hideMark/>
          </w:tcPr>
          <w:p w14:paraId="2021914F" w14:textId="77777777" w:rsidR="00B05D7E" w:rsidRPr="00E40652" w:rsidRDefault="00B05D7E" w:rsidP="00030DBA">
            <w:pPr>
              <w:rPr>
                <w:b/>
                <w:bCs/>
                <w:sz w:val="20"/>
                <w:szCs w:val="20"/>
              </w:rPr>
            </w:pPr>
            <w:r w:rsidRPr="00E40652">
              <w:rPr>
                <w:b/>
                <w:bCs/>
                <w:color w:val="0D0D0D"/>
                <w:sz w:val="21"/>
                <w:szCs w:val="21"/>
                <w:bdr w:val="single" w:sz="2" w:space="0" w:color="E3E3E3" w:frame="1"/>
              </w:rPr>
              <w:t>2,918 (2.62%)</w:t>
            </w:r>
          </w:p>
        </w:tc>
        <w:tc>
          <w:tcPr>
            <w:tcW w:w="0" w:type="auto"/>
            <w:shd w:val="clear" w:color="auto" w:fill="auto"/>
            <w:vAlign w:val="bottom"/>
            <w:hideMark/>
          </w:tcPr>
          <w:p w14:paraId="42D0482F" w14:textId="77777777" w:rsidR="00B05D7E" w:rsidRPr="00E40652" w:rsidRDefault="00B05D7E" w:rsidP="00030DBA">
            <w:pPr>
              <w:rPr>
                <w:b/>
                <w:bCs/>
                <w:sz w:val="20"/>
                <w:szCs w:val="20"/>
              </w:rPr>
            </w:pPr>
            <w:r w:rsidRPr="00E40652">
              <w:rPr>
                <w:b/>
                <w:bCs/>
                <w:color w:val="0D0D0D"/>
                <w:sz w:val="21"/>
                <w:szCs w:val="21"/>
                <w:bdr w:val="single" w:sz="2" w:space="0" w:color="E3E3E3" w:frame="1"/>
              </w:rPr>
              <w:t>29,287 (2.61%)</w:t>
            </w:r>
          </w:p>
        </w:tc>
      </w:tr>
      <w:tr w:rsidR="00B05D7E" w:rsidRPr="00E40652" w14:paraId="5D9033D5" w14:textId="77777777" w:rsidTr="00B05D7E">
        <w:trPr>
          <w:tblCellSpacing w:w="15" w:type="dxa"/>
        </w:trPr>
        <w:tc>
          <w:tcPr>
            <w:tcW w:w="0" w:type="auto"/>
            <w:shd w:val="clear" w:color="auto" w:fill="auto"/>
            <w:vAlign w:val="bottom"/>
            <w:hideMark/>
          </w:tcPr>
          <w:p w14:paraId="580EFD63" w14:textId="77777777" w:rsidR="00B05D7E" w:rsidRPr="00E40652" w:rsidRDefault="00B05D7E" w:rsidP="00030DBA">
            <w:pPr>
              <w:rPr>
                <w:b/>
                <w:bCs/>
                <w:sz w:val="20"/>
                <w:szCs w:val="20"/>
              </w:rPr>
            </w:pPr>
          </w:p>
        </w:tc>
        <w:tc>
          <w:tcPr>
            <w:tcW w:w="0" w:type="auto"/>
            <w:shd w:val="clear" w:color="auto" w:fill="auto"/>
            <w:vAlign w:val="bottom"/>
            <w:hideMark/>
          </w:tcPr>
          <w:p w14:paraId="521B9582" w14:textId="77777777" w:rsidR="00B05D7E" w:rsidRPr="00E40652" w:rsidRDefault="00B05D7E" w:rsidP="00030DBA">
            <w:pPr>
              <w:rPr>
                <w:color w:val="0D0D0D"/>
                <w:sz w:val="21"/>
                <w:szCs w:val="21"/>
              </w:rPr>
            </w:pPr>
            <w:r w:rsidRPr="00E40652">
              <w:rPr>
                <w:color w:val="0D0D0D"/>
                <w:sz w:val="21"/>
                <w:szCs w:val="21"/>
              </w:rPr>
              <w:t>Arunachal Pradesh</w:t>
            </w:r>
          </w:p>
        </w:tc>
        <w:tc>
          <w:tcPr>
            <w:tcW w:w="0" w:type="auto"/>
            <w:shd w:val="clear" w:color="auto" w:fill="auto"/>
            <w:vAlign w:val="bottom"/>
            <w:hideMark/>
          </w:tcPr>
          <w:p w14:paraId="07436E34" w14:textId="77777777" w:rsidR="00B05D7E" w:rsidRPr="00E40652" w:rsidRDefault="00B05D7E" w:rsidP="00030DBA">
            <w:pPr>
              <w:rPr>
                <w:color w:val="0D0D0D"/>
                <w:sz w:val="21"/>
                <w:szCs w:val="21"/>
              </w:rPr>
            </w:pPr>
            <w:r w:rsidRPr="00E40652">
              <w:rPr>
                <w:color w:val="0D0D0D"/>
                <w:sz w:val="21"/>
                <w:szCs w:val="21"/>
              </w:rPr>
              <w:t>23 (0.04%)</w:t>
            </w:r>
          </w:p>
        </w:tc>
        <w:tc>
          <w:tcPr>
            <w:tcW w:w="0" w:type="auto"/>
            <w:shd w:val="clear" w:color="auto" w:fill="auto"/>
            <w:vAlign w:val="bottom"/>
            <w:hideMark/>
          </w:tcPr>
          <w:p w14:paraId="40E7696D" w14:textId="77777777" w:rsidR="00B05D7E" w:rsidRPr="00E40652" w:rsidRDefault="00B05D7E" w:rsidP="00030DBA">
            <w:pPr>
              <w:rPr>
                <w:color w:val="0D0D0D"/>
                <w:sz w:val="21"/>
                <w:szCs w:val="21"/>
              </w:rPr>
            </w:pPr>
            <w:r w:rsidRPr="00E40652">
              <w:rPr>
                <w:color w:val="0D0D0D"/>
                <w:sz w:val="21"/>
                <w:szCs w:val="21"/>
              </w:rPr>
              <w:t>739 (0.03%)</w:t>
            </w:r>
          </w:p>
        </w:tc>
        <w:tc>
          <w:tcPr>
            <w:tcW w:w="0" w:type="auto"/>
            <w:shd w:val="clear" w:color="auto" w:fill="auto"/>
            <w:vAlign w:val="bottom"/>
            <w:hideMark/>
          </w:tcPr>
          <w:p w14:paraId="08C45EB5" w14:textId="77777777" w:rsidR="00B05D7E" w:rsidRPr="00E40652" w:rsidRDefault="00B05D7E" w:rsidP="00030DBA">
            <w:pPr>
              <w:rPr>
                <w:color w:val="0D0D0D"/>
                <w:sz w:val="21"/>
                <w:szCs w:val="21"/>
              </w:rPr>
            </w:pPr>
            <w:r w:rsidRPr="00E40652">
              <w:rPr>
                <w:color w:val="0D0D0D"/>
                <w:sz w:val="21"/>
                <w:szCs w:val="21"/>
              </w:rPr>
              <w:t>41 (0.04%)</w:t>
            </w:r>
          </w:p>
        </w:tc>
        <w:tc>
          <w:tcPr>
            <w:tcW w:w="0" w:type="auto"/>
            <w:shd w:val="clear" w:color="auto" w:fill="auto"/>
            <w:vAlign w:val="bottom"/>
            <w:hideMark/>
          </w:tcPr>
          <w:p w14:paraId="7071ECA4" w14:textId="77777777" w:rsidR="00B05D7E" w:rsidRPr="00E40652" w:rsidRDefault="00B05D7E" w:rsidP="00030DBA">
            <w:pPr>
              <w:rPr>
                <w:color w:val="0D0D0D"/>
                <w:sz w:val="21"/>
                <w:szCs w:val="21"/>
              </w:rPr>
            </w:pPr>
            <w:r w:rsidRPr="00E40652">
              <w:rPr>
                <w:color w:val="0D0D0D"/>
                <w:sz w:val="21"/>
                <w:szCs w:val="21"/>
              </w:rPr>
              <w:t>903 (0.08%)</w:t>
            </w:r>
          </w:p>
        </w:tc>
      </w:tr>
      <w:tr w:rsidR="00B05D7E" w:rsidRPr="00E40652" w14:paraId="118929ED" w14:textId="77777777" w:rsidTr="00B05D7E">
        <w:trPr>
          <w:tblCellSpacing w:w="15" w:type="dxa"/>
        </w:trPr>
        <w:tc>
          <w:tcPr>
            <w:tcW w:w="0" w:type="auto"/>
            <w:shd w:val="clear" w:color="auto" w:fill="auto"/>
            <w:vAlign w:val="bottom"/>
            <w:hideMark/>
          </w:tcPr>
          <w:p w14:paraId="00214D92" w14:textId="77777777" w:rsidR="00B05D7E" w:rsidRPr="00E40652" w:rsidRDefault="00B05D7E" w:rsidP="00030DBA">
            <w:pPr>
              <w:rPr>
                <w:b/>
                <w:bCs/>
                <w:color w:val="0D0D0D"/>
                <w:sz w:val="21"/>
                <w:szCs w:val="21"/>
              </w:rPr>
            </w:pPr>
          </w:p>
        </w:tc>
        <w:tc>
          <w:tcPr>
            <w:tcW w:w="0" w:type="auto"/>
            <w:shd w:val="clear" w:color="auto" w:fill="auto"/>
            <w:vAlign w:val="bottom"/>
            <w:hideMark/>
          </w:tcPr>
          <w:p w14:paraId="18A98FB1" w14:textId="77777777" w:rsidR="00B05D7E" w:rsidRPr="00E40652" w:rsidRDefault="00B05D7E" w:rsidP="00030DBA">
            <w:pPr>
              <w:rPr>
                <w:color w:val="0D0D0D"/>
                <w:sz w:val="21"/>
                <w:szCs w:val="21"/>
              </w:rPr>
            </w:pPr>
            <w:r w:rsidRPr="00E40652">
              <w:rPr>
                <w:color w:val="0D0D0D"/>
                <w:sz w:val="21"/>
                <w:szCs w:val="21"/>
              </w:rPr>
              <w:t>Assam</w:t>
            </w:r>
          </w:p>
        </w:tc>
        <w:tc>
          <w:tcPr>
            <w:tcW w:w="0" w:type="auto"/>
            <w:shd w:val="clear" w:color="auto" w:fill="auto"/>
            <w:vAlign w:val="bottom"/>
            <w:hideMark/>
          </w:tcPr>
          <w:p w14:paraId="3BFA2EE0" w14:textId="77777777" w:rsidR="00B05D7E" w:rsidRPr="00E40652" w:rsidRDefault="00B05D7E" w:rsidP="00030DBA">
            <w:pPr>
              <w:rPr>
                <w:color w:val="0D0D0D"/>
                <w:sz w:val="21"/>
                <w:szCs w:val="21"/>
              </w:rPr>
            </w:pPr>
            <w:r w:rsidRPr="00E40652">
              <w:rPr>
                <w:color w:val="0D0D0D"/>
                <w:sz w:val="21"/>
                <w:szCs w:val="21"/>
              </w:rPr>
              <w:t>1,214 (1.92%)</w:t>
            </w:r>
          </w:p>
        </w:tc>
        <w:tc>
          <w:tcPr>
            <w:tcW w:w="0" w:type="auto"/>
            <w:shd w:val="clear" w:color="auto" w:fill="auto"/>
            <w:vAlign w:val="bottom"/>
            <w:hideMark/>
          </w:tcPr>
          <w:p w14:paraId="07E52AB7" w14:textId="77777777" w:rsidR="00B05D7E" w:rsidRPr="00E40652" w:rsidRDefault="00B05D7E" w:rsidP="00030DBA">
            <w:pPr>
              <w:rPr>
                <w:color w:val="0D0D0D"/>
                <w:sz w:val="21"/>
                <w:szCs w:val="21"/>
              </w:rPr>
            </w:pPr>
            <w:r w:rsidRPr="00E40652">
              <w:rPr>
                <w:color w:val="0D0D0D"/>
                <w:sz w:val="21"/>
                <w:szCs w:val="21"/>
              </w:rPr>
              <w:t>15,464 (0.70%)</w:t>
            </w:r>
          </w:p>
        </w:tc>
        <w:tc>
          <w:tcPr>
            <w:tcW w:w="0" w:type="auto"/>
            <w:shd w:val="clear" w:color="auto" w:fill="auto"/>
            <w:vAlign w:val="bottom"/>
            <w:hideMark/>
          </w:tcPr>
          <w:p w14:paraId="7DA46447" w14:textId="77777777" w:rsidR="00B05D7E" w:rsidRPr="00E40652" w:rsidRDefault="00B05D7E" w:rsidP="00030DBA">
            <w:pPr>
              <w:rPr>
                <w:color w:val="0D0D0D"/>
                <w:sz w:val="21"/>
                <w:szCs w:val="21"/>
              </w:rPr>
            </w:pPr>
            <w:r w:rsidRPr="00E40652">
              <w:rPr>
                <w:color w:val="0D0D0D"/>
                <w:sz w:val="21"/>
                <w:szCs w:val="21"/>
              </w:rPr>
              <w:t>1,816 (1.63%)</w:t>
            </w:r>
          </w:p>
        </w:tc>
        <w:tc>
          <w:tcPr>
            <w:tcW w:w="0" w:type="auto"/>
            <w:shd w:val="clear" w:color="auto" w:fill="auto"/>
            <w:vAlign w:val="bottom"/>
            <w:hideMark/>
          </w:tcPr>
          <w:p w14:paraId="26A7E1AB" w14:textId="77777777" w:rsidR="00B05D7E" w:rsidRPr="00E40652" w:rsidRDefault="00B05D7E" w:rsidP="00030DBA">
            <w:pPr>
              <w:rPr>
                <w:color w:val="0D0D0D"/>
                <w:sz w:val="21"/>
                <w:szCs w:val="21"/>
              </w:rPr>
            </w:pPr>
            <w:r w:rsidRPr="00E40652">
              <w:rPr>
                <w:color w:val="0D0D0D"/>
                <w:sz w:val="21"/>
                <w:szCs w:val="21"/>
              </w:rPr>
              <w:t>16,996 (1.51%)</w:t>
            </w:r>
          </w:p>
        </w:tc>
      </w:tr>
      <w:tr w:rsidR="00B05D7E" w:rsidRPr="00E40652" w14:paraId="6CC67ADB" w14:textId="77777777" w:rsidTr="00B05D7E">
        <w:trPr>
          <w:tblCellSpacing w:w="15" w:type="dxa"/>
        </w:trPr>
        <w:tc>
          <w:tcPr>
            <w:tcW w:w="0" w:type="auto"/>
            <w:shd w:val="clear" w:color="auto" w:fill="auto"/>
            <w:vAlign w:val="bottom"/>
            <w:hideMark/>
          </w:tcPr>
          <w:p w14:paraId="561A238A" w14:textId="77777777" w:rsidR="00B05D7E" w:rsidRPr="00E40652" w:rsidRDefault="00B05D7E" w:rsidP="00030DBA">
            <w:pPr>
              <w:rPr>
                <w:b/>
                <w:bCs/>
                <w:color w:val="0D0D0D"/>
                <w:sz w:val="21"/>
                <w:szCs w:val="21"/>
              </w:rPr>
            </w:pPr>
          </w:p>
        </w:tc>
        <w:tc>
          <w:tcPr>
            <w:tcW w:w="0" w:type="auto"/>
            <w:shd w:val="clear" w:color="auto" w:fill="auto"/>
            <w:vAlign w:val="bottom"/>
            <w:hideMark/>
          </w:tcPr>
          <w:p w14:paraId="43D2590C" w14:textId="77777777" w:rsidR="00B05D7E" w:rsidRPr="00E40652" w:rsidRDefault="00B05D7E" w:rsidP="00030DBA">
            <w:pPr>
              <w:rPr>
                <w:color w:val="0D0D0D"/>
                <w:sz w:val="21"/>
                <w:szCs w:val="21"/>
              </w:rPr>
            </w:pPr>
            <w:r w:rsidRPr="00E40652">
              <w:rPr>
                <w:color w:val="0D0D0D"/>
                <w:sz w:val="21"/>
                <w:szCs w:val="21"/>
              </w:rPr>
              <w:t>Manipur</w:t>
            </w:r>
          </w:p>
        </w:tc>
        <w:tc>
          <w:tcPr>
            <w:tcW w:w="0" w:type="auto"/>
            <w:shd w:val="clear" w:color="auto" w:fill="auto"/>
            <w:vAlign w:val="bottom"/>
            <w:hideMark/>
          </w:tcPr>
          <w:p w14:paraId="77AEFB1F" w14:textId="77777777" w:rsidR="00B05D7E" w:rsidRPr="00E40652" w:rsidRDefault="00B05D7E" w:rsidP="00030DBA">
            <w:pPr>
              <w:rPr>
                <w:color w:val="0D0D0D"/>
                <w:sz w:val="21"/>
                <w:szCs w:val="21"/>
              </w:rPr>
            </w:pPr>
            <w:r w:rsidRPr="00E40652">
              <w:rPr>
                <w:color w:val="0D0D0D"/>
                <w:sz w:val="21"/>
                <w:szCs w:val="21"/>
              </w:rPr>
              <w:t>180 (0.28%)</w:t>
            </w:r>
          </w:p>
        </w:tc>
        <w:tc>
          <w:tcPr>
            <w:tcW w:w="0" w:type="auto"/>
            <w:shd w:val="clear" w:color="auto" w:fill="auto"/>
            <w:vAlign w:val="bottom"/>
            <w:hideMark/>
          </w:tcPr>
          <w:p w14:paraId="0EE4C555" w14:textId="77777777" w:rsidR="00B05D7E" w:rsidRPr="00E40652" w:rsidRDefault="00B05D7E" w:rsidP="00030DBA">
            <w:pPr>
              <w:rPr>
                <w:color w:val="0D0D0D"/>
                <w:sz w:val="21"/>
                <w:szCs w:val="21"/>
              </w:rPr>
            </w:pPr>
            <w:r w:rsidRPr="00E40652">
              <w:rPr>
                <w:color w:val="0D0D0D"/>
                <w:sz w:val="21"/>
                <w:szCs w:val="21"/>
              </w:rPr>
              <w:t>1,905 (0.09%)</w:t>
            </w:r>
          </w:p>
        </w:tc>
        <w:tc>
          <w:tcPr>
            <w:tcW w:w="0" w:type="auto"/>
            <w:shd w:val="clear" w:color="auto" w:fill="auto"/>
            <w:vAlign w:val="bottom"/>
            <w:hideMark/>
          </w:tcPr>
          <w:p w14:paraId="79730519" w14:textId="77777777" w:rsidR="00B05D7E" w:rsidRPr="00E40652" w:rsidRDefault="00B05D7E" w:rsidP="00030DBA">
            <w:pPr>
              <w:rPr>
                <w:color w:val="0D0D0D"/>
                <w:sz w:val="21"/>
                <w:szCs w:val="21"/>
              </w:rPr>
            </w:pPr>
            <w:r w:rsidRPr="00E40652">
              <w:rPr>
                <w:color w:val="0D0D0D"/>
                <w:sz w:val="21"/>
                <w:szCs w:val="21"/>
              </w:rPr>
              <w:t>292 (0.26%)</w:t>
            </w:r>
          </w:p>
        </w:tc>
        <w:tc>
          <w:tcPr>
            <w:tcW w:w="0" w:type="auto"/>
            <w:shd w:val="clear" w:color="auto" w:fill="auto"/>
            <w:vAlign w:val="bottom"/>
            <w:hideMark/>
          </w:tcPr>
          <w:p w14:paraId="4C978B44" w14:textId="77777777" w:rsidR="00B05D7E" w:rsidRPr="00E40652" w:rsidRDefault="00B05D7E" w:rsidP="00030DBA">
            <w:pPr>
              <w:rPr>
                <w:color w:val="0D0D0D"/>
                <w:sz w:val="21"/>
                <w:szCs w:val="21"/>
              </w:rPr>
            </w:pPr>
            <w:r w:rsidRPr="00E40652">
              <w:rPr>
                <w:color w:val="0D0D0D"/>
                <w:sz w:val="21"/>
                <w:szCs w:val="21"/>
              </w:rPr>
              <w:t>2,523 (0.22%)</w:t>
            </w:r>
          </w:p>
        </w:tc>
      </w:tr>
      <w:tr w:rsidR="00B05D7E" w:rsidRPr="00E40652" w14:paraId="09715FC6" w14:textId="77777777" w:rsidTr="00B05D7E">
        <w:trPr>
          <w:tblCellSpacing w:w="15" w:type="dxa"/>
        </w:trPr>
        <w:tc>
          <w:tcPr>
            <w:tcW w:w="0" w:type="auto"/>
            <w:shd w:val="clear" w:color="auto" w:fill="auto"/>
            <w:vAlign w:val="bottom"/>
            <w:hideMark/>
          </w:tcPr>
          <w:p w14:paraId="15640485" w14:textId="77777777" w:rsidR="00B05D7E" w:rsidRPr="00E40652" w:rsidRDefault="00B05D7E" w:rsidP="00030DBA">
            <w:pPr>
              <w:rPr>
                <w:b/>
                <w:bCs/>
                <w:color w:val="0D0D0D"/>
                <w:sz w:val="21"/>
                <w:szCs w:val="21"/>
              </w:rPr>
            </w:pPr>
          </w:p>
        </w:tc>
        <w:tc>
          <w:tcPr>
            <w:tcW w:w="0" w:type="auto"/>
            <w:shd w:val="clear" w:color="auto" w:fill="auto"/>
            <w:vAlign w:val="bottom"/>
            <w:hideMark/>
          </w:tcPr>
          <w:p w14:paraId="390E1771" w14:textId="77777777" w:rsidR="00B05D7E" w:rsidRPr="00E40652" w:rsidRDefault="00B05D7E" w:rsidP="00030DBA">
            <w:pPr>
              <w:rPr>
                <w:color w:val="0D0D0D"/>
                <w:sz w:val="21"/>
                <w:szCs w:val="21"/>
              </w:rPr>
            </w:pPr>
            <w:r w:rsidRPr="00E40652">
              <w:rPr>
                <w:color w:val="0D0D0D"/>
                <w:sz w:val="21"/>
                <w:szCs w:val="21"/>
              </w:rPr>
              <w:t>Meghalaya</w:t>
            </w:r>
          </w:p>
        </w:tc>
        <w:tc>
          <w:tcPr>
            <w:tcW w:w="0" w:type="auto"/>
            <w:shd w:val="clear" w:color="auto" w:fill="auto"/>
            <w:vAlign w:val="bottom"/>
            <w:hideMark/>
          </w:tcPr>
          <w:p w14:paraId="6CA61B92" w14:textId="77777777" w:rsidR="00B05D7E" w:rsidRPr="00E40652" w:rsidRDefault="00B05D7E" w:rsidP="00030DBA">
            <w:pPr>
              <w:rPr>
                <w:color w:val="0D0D0D"/>
                <w:sz w:val="21"/>
                <w:szCs w:val="21"/>
              </w:rPr>
            </w:pPr>
            <w:r w:rsidRPr="00E40652">
              <w:rPr>
                <w:color w:val="0D0D0D"/>
                <w:sz w:val="21"/>
                <w:szCs w:val="21"/>
              </w:rPr>
              <w:t>112 (0.18%)</w:t>
            </w:r>
          </w:p>
        </w:tc>
        <w:tc>
          <w:tcPr>
            <w:tcW w:w="0" w:type="auto"/>
            <w:shd w:val="clear" w:color="auto" w:fill="auto"/>
            <w:vAlign w:val="bottom"/>
            <w:hideMark/>
          </w:tcPr>
          <w:p w14:paraId="3B7CA1DB" w14:textId="77777777" w:rsidR="00B05D7E" w:rsidRPr="00E40652" w:rsidRDefault="00B05D7E" w:rsidP="00030DBA">
            <w:pPr>
              <w:rPr>
                <w:color w:val="0D0D0D"/>
                <w:sz w:val="21"/>
                <w:szCs w:val="21"/>
              </w:rPr>
            </w:pPr>
            <w:r w:rsidRPr="00E40652">
              <w:rPr>
                <w:color w:val="0D0D0D"/>
                <w:sz w:val="21"/>
                <w:szCs w:val="21"/>
              </w:rPr>
              <w:t>1,959 (0.09%)</w:t>
            </w:r>
          </w:p>
        </w:tc>
        <w:tc>
          <w:tcPr>
            <w:tcW w:w="0" w:type="auto"/>
            <w:shd w:val="clear" w:color="auto" w:fill="auto"/>
            <w:vAlign w:val="bottom"/>
            <w:hideMark/>
          </w:tcPr>
          <w:p w14:paraId="375A251A" w14:textId="77777777" w:rsidR="00B05D7E" w:rsidRPr="00E40652" w:rsidRDefault="00B05D7E" w:rsidP="00030DBA">
            <w:pPr>
              <w:rPr>
                <w:color w:val="0D0D0D"/>
                <w:sz w:val="21"/>
                <w:szCs w:val="21"/>
              </w:rPr>
            </w:pPr>
            <w:r w:rsidRPr="00E40652">
              <w:rPr>
                <w:color w:val="0D0D0D"/>
                <w:sz w:val="21"/>
                <w:szCs w:val="21"/>
              </w:rPr>
              <w:t>191 (0.17%)</w:t>
            </w:r>
          </w:p>
        </w:tc>
        <w:tc>
          <w:tcPr>
            <w:tcW w:w="0" w:type="auto"/>
            <w:shd w:val="clear" w:color="auto" w:fill="auto"/>
            <w:vAlign w:val="bottom"/>
            <w:hideMark/>
          </w:tcPr>
          <w:p w14:paraId="184E286B" w14:textId="77777777" w:rsidR="00B05D7E" w:rsidRPr="00E40652" w:rsidRDefault="00B05D7E" w:rsidP="00030DBA">
            <w:pPr>
              <w:rPr>
                <w:color w:val="0D0D0D"/>
                <w:sz w:val="21"/>
                <w:szCs w:val="21"/>
              </w:rPr>
            </w:pPr>
            <w:r w:rsidRPr="00E40652">
              <w:rPr>
                <w:color w:val="0D0D0D"/>
                <w:sz w:val="21"/>
                <w:szCs w:val="21"/>
              </w:rPr>
              <w:t>1,966 (0.17%)</w:t>
            </w:r>
          </w:p>
        </w:tc>
      </w:tr>
      <w:tr w:rsidR="00B05D7E" w:rsidRPr="00E40652" w14:paraId="523B7990" w14:textId="77777777" w:rsidTr="00B05D7E">
        <w:trPr>
          <w:tblCellSpacing w:w="15" w:type="dxa"/>
        </w:trPr>
        <w:tc>
          <w:tcPr>
            <w:tcW w:w="0" w:type="auto"/>
            <w:shd w:val="clear" w:color="auto" w:fill="auto"/>
            <w:vAlign w:val="bottom"/>
            <w:hideMark/>
          </w:tcPr>
          <w:p w14:paraId="5D73ECAB" w14:textId="77777777" w:rsidR="00B05D7E" w:rsidRPr="00E40652" w:rsidRDefault="00B05D7E" w:rsidP="00030DBA">
            <w:pPr>
              <w:rPr>
                <w:b/>
                <w:bCs/>
                <w:color w:val="0D0D0D"/>
                <w:sz w:val="21"/>
                <w:szCs w:val="21"/>
              </w:rPr>
            </w:pPr>
          </w:p>
        </w:tc>
        <w:tc>
          <w:tcPr>
            <w:tcW w:w="0" w:type="auto"/>
            <w:shd w:val="clear" w:color="auto" w:fill="auto"/>
            <w:vAlign w:val="bottom"/>
            <w:hideMark/>
          </w:tcPr>
          <w:p w14:paraId="434B4FBC" w14:textId="77777777" w:rsidR="00B05D7E" w:rsidRPr="00E40652" w:rsidRDefault="00B05D7E" w:rsidP="00030DBA">
            <w:pPr>
              <w:rPr>
                <w:color w:val="0D0D0D"/>
                <w:sz w:val="21"/>
                <w:szCs w:val="21"/>
              </w:rPr>
            </w:pPr>
            <w:r w:rsidRPr="00E40652">
              <w:rPr>
                <w:color w:val="0D0D0D"/>
                <w:sz w:val="21"/>
                <w:szCs w:val="21"/>
              </w:rPr>
              <w:t>Mizoram</w:t>
            </w:r>
          </w:p>
        </w:tc>
        <w:tc>
          <w:tcPr>
            <w:tcW w:w="0" w:type="auto"/>
            <w:shd w:val="clear" w:color="auto" w:fill="auto"/>
            <w:vAlign w:val="bottom"/>
            <w:hideMark/>
          </w:tcPr>
          <w:p w14:paraId="3B3EC38D" w14:textId="77777777" w:rsidR="00B05D7E" w:rsidRPr="00E40652" w:rsidRDefault="00B05D7E" w:rsidP="00030DBA">
            <w:pPr>
              <w:rPr>
                <w:color w:val="0D0D0D"/>
                <w:sz w:val="21"/>
                <w:szCs w:val="21"/>
              </w:rPr>
            </w:pPr>
            <w:r w:rsidRPr="00E40652">
              <w:rPr>
                <w:color w:val="0D0D0D"/>
                <w:sz w:val="21"/>
                <w:szCs w:val="21"/>
              </w:rPr>
              <w:t>35 (0.06%)</w:t>
            </w:r>
          </w:p>
        </w:tc>
        <w:tc>
          <w:tcPr>
            <w:tcW w:w="0" w:type="auto"/>
            <w:shd w:val="clear" w:color="auto" w:fill="auto"/>
            <w:vAlign w:val="bottom"/>
            <w:hideMark/>
          </w:tcPr>
          <w:p w14:paraId="71E0D368" w14:textId="77777777" w:rsidR="00B05D7E" w:rsidRPr="00E40652" w:rsidRDefault="00B05D7E" w:rsidP="00030DBA">
            <w:pPr>
              <w:rPr>
                <w:color w:val="0D0D0D"/>
                <w:sz w:val="21"/>
                <w:szCs w:val="21"/>
              </w:rPr>
            </w:pPr>
            <w:r w:rsidRPr="00E40652">
              <w:rPr>
                <w:color w:val="0D0D0D"/>
                <w:sz w:val="21"/>
                <w:szCs w:val="21"/>
              </w:rPr>
              <w:t>3,636 (0.16%)</w:t>
            </w:r>
          </w:p>
        </w:tc>
        <w:tc>
          <w:tcPr>
            <w:tcW w:w="0" w:type="auto"/>
            <w:shd w:val="clear" w:color="auto" w:fill="auto"/>
            <w:vAlign w:val="bottom"/>
            <w:hideMark/>
          </w:tcPr>
          <w:p w14:paraId="591B3F28" w14:textId="77777777" w:rsidR="00B05D7E" w:rsidRPr="00E40652" w:rsidRDefault="00B05D7E" w:rsidP="00030DBA">
            <w:pPr>
              <w:rPr>
                <w:color w:val="0D0D0D"/>
                <w:sz w:val="21"/>
                <w:szCs w:val="21"/>
              </w:rPr>
            </w:pPr>
            <w:r w:rsidRPr="00E40652">
              <w:rPr>
                <w:color w:val="0D0D0D"/>
                <w:sz w:val="21"/>
                <w:szCs w:val="21"/>
              </w:rPr>
              <w:t>62 (0.06%)</w:t>
            </w:r>
          </w:p>
        </w:tc>
        <w:tc>
          <w:tcPr>
            <w:tcW w:w="0" w:type="auto"/>
            <w:shd w:val="clear" w:color="auto" w:fill="auto"/>
            <w:vAlign w:val="bottom"/>
            <w:hideMark/>
          </w:tcPr>
          <w:p w14:paraId="0552BD79" w14:textId="77777777" w:rsidR="00B05D7E" w:rsidRPr="00E40652" w:rsidRDefault="00B05D7E" w:rsidP="00030DBA">
            <w:pPr>
              <w:rPr>
                <w:color w:val="0D0D0D"/>
                <w:sz w:val="21"/>
                <w:szCs w:val="21"/>
              </w:rPr>
            </w:pPr>
            <w:r w:rsidRPr="00E40652">
              <w:rPr>
                <w:color w:val="0D0D0D"/>
                <w:sz w:val="21"/>
                <w:szCs w:val="21"/>
              </w:rPr>
              <w:t>1,179 (0.10%)</w:t>
            </w:r>
          </w:p>
        </w:tc>
      </w:tr>
      <w:tr w:rsidR="00B05D7E" w:rsidRPr="00E40652" w14:paraId="645DC574" w14:textId="77777777" w:rsidTr="00B05D7E">
        <w:trPr>
          <w:tblCellSpacing w:w="15" w:type="dxa"/>
        </w:trPr>
        <w:tc>
          <w:tcPr>
            <w:tcW w:w="0" w:type="auto"/>
            <w:shd w:val="clear" w:color="auto" w:fill="auto"/>
            <w:vAlign w:val="bottom"/>
            <w:hideMark/>
          </w:tcPr>
          <w:p w14:paraId="4EB36267" w14:textId="77777777" w:rsidR="00B05D7E" w:rsidRPr="00E40652" w:rsidRDefault="00B05D7E" w:rsidP="00030DBA">
            <w:pPr>
              <w:rPr>
                <w:b/>
                <w:bCs/>
                <w:color w:val="0D0D0D"/>
                <w:sz w:val="21"/>
                <w:szCs w:val="21"/>
              </w:rPr>
            </w:pPr>
          </w:p>
        </w:tc>
        <w:tc>
          <w:tcPr>
            <w:tcW w:w="0" w:type="auto"/>
            <w:shd w:val="clear" w:color="auto" w:fill="auto"/>
            <w:vAlign w:val="bottom"/>
            <w:hideMark/>
          </w:tcPr>
          <w:p w14:paraId="52D2E222" w14:textId="77777777" w:rsidR="00B05D7E" w:rsidRPr="00E40652" w:rsidRDefault="00B05D7E" w:rsidP="00030DBA">
            <w:pPr>
              <w:rPr>
                <w:color w:val="0D0D0D"/>
                <w:sz w:val="21"/>
                <w:szCs w:val="21"/>
              </w:rPr>
            </w:pPr>
            <w:r w:rsidRPr="00E40652">
              <w:rPr>
                <w:color w:val="0D0D0D"/>
                <w:sz w:val="21"/>
                <w:szCs w:val="21"/>
              </w:rPr>
              <w:t>Nagaland</w:t>
            </w:r>
          </w:p>
        </w:tc>
        <w:tc>
          <w:tcPr>
            <w:tcW w:w="0" w:type="auto"/>
            <w:shd w:val="clear" w:color="auto" w:fill="auto"/>
            <w:vAlign w:val="bottom"/>
            <w:hideMark/>
          </w:tcPr>
          <w:p w14:paraId="7F3A0E96" w14:textId="77777777" w:rsidR="00B05D7E" w:rsidRPr="00E40652" w:rsidRDefault="00B05D7E" w:rsidP="00030DBA">
            <w:pPr>
              <w:rPr>
                <w:color w:val="0D0D0D"/>
                <w:sz w:val="21"/>
                <w:szCs w:val="21"/>
              </w:rPr>
            </w:pPr>
            <w:r w:rsidRPr="00E40652">
              <w:rPr>
                <w:color w:val="0D0D0D"/>
                <w:sz w:val="21"/>
                <w:szCs w:val="21"/>
              </w:rPr>
              <w:t>91 (0.14%)</w:t>
            </w:r>
          </w:p>
        </w:tc>
        <w:tc>
          <w:tcPr>
            <w:tcW w:w="0" w:type="auto"/>
            <w:shd w:val="clear" w:color="auto" w:fill="auto"/>
            <w:vAlign w:val="bottom"/>
            <w:hideMark/>
          </w:tcPr>
          <w:p w14:paraId="714E8155" w14:textId="77777777" w:rsidR="00B05D7E" w:rsidRPr="00E40652" w:rsidRDefault="00B05D7E" w:rsidP="00030DBA">
            <w:pPr>
              <w:rPr>
                <w:color w:val="0D0D0D"/>
                <w:sz w:val="21"/>
                <w:szCs w:val="21"/>
              </w:rPr>
            </w:pPr>
            <w:r w:rsidRPr="00E40652">
              <w:rPr>
                <w:color w:val="0D0D0D"/>
                <w:sz w:val="21"/>
                <w:szCs w:val="21"/>
              </w:rPr>
              <w:t>3,887 (0.18%)</w:t>
            </w:r>
          </w:p>
        </w:tc>
        <w:tc>
          <w:tcPr>
            <w:tcW w:w="0" w:type="auto"/>
            <w:shd w:val="clear" w:color="auto" w:fill="auto"/>
            <w:vAlign w:val="bottom"/>
            <w:hideMark/>
          </w:tcPr>
          <w:p w14:paraId="6BC488D8" w14:textId="77777777" w:rsidR="00B05D7E" w:rsidRPr="00E40652" w:rsidRDefault="00B05D7E" w:rsidP="00030DBA">
            <w:pPr>
              <w:rPr>
                <w:color w:val="0D0D0D"/>
                <w:sz w:val="21"/>
                <w:szCs w:val="21"/>
              </w:rPr>
            </w:pPr>
            <w:r w:rsidRPr="00E40652">
              <w:rPr>
                <w:color w:val="0D0D0D"/>
                <w:sz w:val="21"/>
                <w:szCs w:val="21"/>
              </w:rPr>
              <w:t>177 (0.16%)</w:t>
            </w:r>
          </w:p>
        </w:tc>
        <w:tc>
          <w:tcPr>
            <w:tcW w:w="0" w:type="auto"/>
            <w:shd w:val="clear" w:color="auto" w:fill="auto"/>
            <w:vAlign w:val="bottom"/>
            <w:hideMark/>
          </w:tcPr>
          <w:p w14:paraId="6DC2C71E" w14:textId="77777777" w:rsidR="00B05D7E" w:rsidRPr="00E40652" w:rsidRDefault="00B05D7E" w:rsidP="00030DBA">
            <w:pPr>
              <w:rPr>
                <w:color w:val="0D0D0D"/>
                <w:sz w:val="21"/>
                <w:szCs w:val="21"/>
              </w:rPr>
            </w:pPr>
            <w:r w:rsidRPr="00E40652">
              <w:rPr>
                <w:color w:val="0D0D0D"/>
                <w:sz w:val="21"/>
                <w:szCs w:val="21"/>
              </w:rPr>
              <w:t>2,180 (0.19%)</w:t>
            </w:r>
          </w:p>
        </w:tc>
      </w:tr>
      <w:tr w:rsidR="00B05D7E" w:rsidRPr="00E40652" w14:paraId="7CDE406C" w14:textId="77777777" w:rsidTr="00B05D7E">
        <w:trPr>
          <w:tblCellSpacing w:w="15" w:type="dxa"/>
        </w:trPr>
        <w:tc>
          <w:tcPr>
            <w:tcW w:w="0" w:type="auto"/>
            <w:shd w:val="clear" w:color="auto" w:fill="auto"/>
            <w:vAlign w:val="bottom"/>
            <w:hideMark/>
          </w:tcPr>
          <w:p w14:paraId="7C6CE135" w14:textId="77777777" w:rsidR="00B05D7E" w:rsidRPr="00E40652" w:rsidRDefault="00B05D7E" w:rsidP="00030DBA">
            <w:pPr>
              <w:rPr>
                <w:b/>
                <w:bCs/>
                <w:color w:val="0D0D0D"/>
                <w:sz w:val="21"/>
                <w:szCs w:val="21"/>
              </w:rPr>
            </w:pPr>
          </w:p>
        </w:tc>
        <w:tc>
          <w:tcPr>
            <w:tcW w:w="0" w:type="auto"/>
            <w:shd w:val="clear" w:color="auto" w:fill="auto"/>
            <w:vAlign w:val="bottom"/>
            <w:hideMark/>
          </w:tcPr>
          <w:p w14:paraId="7808A7EF" w14:textId="77777777" w:rsidR="00B05D7E" w:rsidRPr="00E40652" w:rsidRDefault="00B05D7E" w:rsidP="00030DBA">
            <w:pPr>
              <w:rPr>
                <w:color w:val="0D0D0D"/>
                <w:sz w:val="21"/>
                <w:szCs w:val="21"/>
              </w:rPr>
            </w:pPr>
            <w:r w:rsidRPr="00E40652">
              <w:rPr>
                <w:color w:val="0D0D0D"/>
                <w:sz w:val="21"/>
                <w:szCs w:val="21"/>
              </w:rPr>
              <w:t>Sikkim</w:t>
            </w:r>
          </w:p>
        </w:tc>
        <w:tc>
          <w:tcPr>
            <w:tcW w:w="0" w:type="auto"/>
            <w:shd w:val="clear" w:color="auto" w:fill="auto"/>
            <w:vAlign w:val="bottom"/>
            <w:hideMark/>
          </w:tcPr>
          <w:p w14:paraId="7F1F7B6C" w14:textId="77777777" w:rsidR="00B05D7E" w:rsidRPr="00E40652" w:rsidRDefault="00B05D7E" w:rsidP="00030DBA">
            <w:pPr>
              <w:rPr>
                <w:color w:val="0D0D0D"/>
                <w:sz w:val="21"/>
                <w:szCs w:val="21"/>
              </w:rPr>
            </w:pPr>
            <w:r w:rsidRPr="00E40652">
              <w:rPr>
                <w:color w:val="0D0D0D"/>
                <w:sz w:val="21"/>
                <w:szCs w:val="21"/>
              </w:rPr>
              <w:t>26 (0.04%)</w:t>
            </w:r>
          </w:p>
        </w:tc>
        <w:tc>
          <w:tcPr>
            <w:tcW w:w="0" w:type="auto"/>
            <w:shd w:val="clear" w:color="auto" w:fill="auto"/>
            <w:vAlign w:val="bottom"/>
            <w:hideMark/>
          </w:tcPr>
          <w:p w14:paraId="75CEEB52" w14:textId="77777777" w:rsidR="00B05D7E" w:rsidRPr="00E40652" w:rsidRDefault="00B05D7E" w:rsidP="00030DBA">
            <w:pPr>
              <w:rPr>
                <w:color w:val="0D0D0D"/>
                <w:sz w:val="21"/>
                <w:szCs w:val="21"/>
              </w:rPr>
            </w:pPr>
            <w:r w:rsidRPr="00E40652">
              <w:rPr>
                <w:color w:val="0D0D0D"/>
                <w:sz w:val="21"/>
                <w:szCs w:val="21"/>
              </w:rPr>
              <w:t>3,302 (0.15%)</w:t>
            </w:r>
          </w:p>
        </w:tc>
        <w:tc>
          <w:tcPr>
            <w:tcW w:w="0" w:type="auto"/>
            <w:shd w:val="clear" w:color="auto" w:fill="auto"/>
            <w:vAlign w:val="bottom"/>
            <w:hideMark/>
          </w:tcPr>
          <w:p w14:paraId="1E26AA31" w14:textId="77777777" w:rsidR="00B05D7E" w:rsidRPr="00E40652" w:rsidRDefault="00B05D7E" w:rsidP="00030DBA">
            <w:pPr>
              <w:rPr>
                <w:color w:val="0D0D0D"/>
                <w:sz w:val="21"/>
                <w:szCs w:val="21"/>
              </w:rPr>
            </w:pPr>
            <w:r w:rsidRPr="00E40652">
              <w:rPr>
                <w:color w:val="0D0D0D"/>
                <w:sz w:val="21"/>
                <w:szCs w:val="21"/>
              </w:rPr>
              <w:t>45 (0.04%)</w:t>
            </w:r>
          </w:p>
        </w:tc>
        <w:tc>
          <w:tcPr>
            <w:tcW w:w="0" w:type="auto"/>
            <w:shd w:val="clear" w:color="auto" w:fill="auto"/>
            <w:vAlign w:val="bottom"/>
            <w:hideMark/>
          </w:tcPr>
          <w:p w14:paraId="4C5BE7F3" w14:textId="77777777" w:rsidR="00B05D7E" w:rsidRPr="00E40652" w:rsidRDefault="00B05D7E" w:rsidP="00030DBA">
            <w:pPr>
              <w:rPr>
                <w:color w:val="0D0D0D"/>
                <w:sz w:val="21"/>
                <w:szCs w:val="21"/>
              </w:rPr>
            </w:pPr>
            <w:r w:rsidRPr="00E40652">
              <w:rPr>
                <w:color w:val="0D0D0D"/>
                <w:sz w:val="21"/>
                <w:szCs w:val="21"/>
              </w:rPr>
              <w:t>426 (0.04%)</w:t>
            </w:r>
          </w:p>
        </w:tc>
      </w:tr>
      <w:tr w:rsidR="00B05D7E" w:rsidRPr="00E40652" w14:paraId="0FE07062" w14:textId="77777777" w:rsidTr="00B05D7E">
        <w:trPr>
          <w:tblCellSpacing w:w="15" w:type="dxa"/>
        </w:trPr>
        <w:tc>
          <w:tcPr>
            <w:tcW w:w="0" w:type="auto"/>
            <w:shd w:val="clear" w:color="auto" w:fill="auto"/>
            <w:vAlign w:val="bottom"/>
            <w:hideMark/>
          </w:tcPr>
          <w:p w14:paraId="755A65B1" w14:textId="77777777" w:rsidR="00B05D7E" w:rsidRPr="00E40652" w:rsidRDefault="00B05D7E" w:rsidP="00030DBA">
            <w:pPr>
              <w:rPr>
                <w:b/>
                <w:bCs/>
                <w:color w:val="0D0D0D"/>
                <w:sz w:val="21"/>
                <w:szCs w:val="21"/>
              </w:rPr>
            </w:pPr>
          </w:p>
        </w:tc>
        <w:tc>
          <w:tcPr>
            <w:tcW w:w="0" w:type="auto"/>
            <w:shd w:val="clear" w:color="auto" w:fill="auto"/>
            <w:vAlign w:val="bottom"/>
            <w:hideMark/>
          </w:tcPr>
          <w:p w14:paraId="27FC3E40" w14:textId="77777777" w:rsidR="00B05D7E" w:rsidRPr="00E40652" w:rsidRDefault="00B05D7E" w:rsidP="00030DBA">
            <w:pPr>
              <w:rPr>
                <w:color w:val="0D0D0D"/>
                <w:sz w:val="21"/>
                <w:szCs w:val="21"/>
              </w:rPr>
            </w:pPr>
            <w:r w:rsidRPr="00E40652">
              <w:rPr>
                <w:color w:val="0D0D0D"/>
                <w:sz w:val="21"/>
                <w:szCs w:val="21"/>
              </w:rPr>
              <w:t>Tripura</w:t>
            </w:r>
          </w:p>
        </w:tc>
        <w:tc>
          <w:tcPr>
            <w:tcW w:w="0" w:type="auto"/>
            <w:shd w:val="clear" w:color="auto" w:fill="auto"/>
            <w:vAlign w:val="bottom"/>
            <w:hideMark/>
          </w:tcPr>
          <w:p w14:paraId="12ECD5F9" w14:textId="77777777" w:rsidR="00B05D7E" w:rsidRPr="00E40652" w:rsidRDefault="00B05D7E" w:rsidP="00030DBA">
            <w:pPr>
              <w:rPr>
                <w:color w:val="0D0D0D"/>
                <w:sz w:val="21"/>
                <w:szCs w:val="21"/>
              </w:rPr>
            </w:pPr>
            <w:r w:rsidRPr="00E40652">
              <w:rPr>
                <w:color w:val="0D0D0D"/>
                <w:sz w:val="21"/>
                <w:szCs w:val="21"/>
              </w:rPr>
              <w:t>211 (0.33%)</w:t>
            </w:r>
          </w:p>
        </w:tc>
        <w:tc>
          <w:tcPr>
            <w:tcW w:w="0" w:type="auto"/>
            <w:shd w:val="clear" w:color="auto" w:fill="auto"/>
            <w:vAlign w:val="bottom"/>
            <w:hideMark/>
          </w:tcPr>
          <w:p w14:paraId="22D97831" w14:textId="77777777" w:rsidR="00B05D7E" w:rsidRPr="00E40652" w:rsidRDefault="00B05D7E" w:rsidP="00030DBA">
            <w:pPr>
              <w:rPr>
                <w:color w:val="0D0D0D"/>
                <w:sz w:val="21"/>
                <w:szCs w:val="21"/>
              </w:rPr>
            </w:pPr>
            <w:r w:rsidRPr="00E40652">
              <w:rPr>
                <w:color w:val="0D0D0D"/>
                <w:sz w:val="21"/>
                <w:szCs w:val="21"/>
              </w:rPr>
              <w:t>2,544 (0.12%)</w:t>
            </w:r>
          </w:p>
        </w:tc>
        <w:tc>
          <w:tcPr>
            <w:tcW w:w="0" w:type="auto"/>
            <w:shd w:val="clear" w:color="auto" w:fill="auto"/>
            <w:vAlign w:val="bottom"/>
            <w:hideMark/>
          </w:tcPr>
          <w:p w14:paraId="0BE4B543" w14:textId="77777777" w:rsidR="00B05D7E" w:rsidRPr="00E40652" w:rsidRDefault="00B05D7E" w:rsidP="00030DBA">
            <w:pPr>
              <w:rPr>
                <w:color w:val="0D0D0D"/>
                <w:sz w:val="21"/>
                <w:szCs w:val="21"/>
              </w:rPr>
            </w:pPr>
            <w:r w:rsidRPr="00E40652">
              <w:rPr>
                <w:color w:val="0D0D0D"/>
                <w:sz w:val="21"/>
                <w:szCs w:val="21"/>
              </w:rPr>
              <w:t>295 (0.27%)</w:t>
            </w:r>
          </w:p>
        </w:tc>
        <w:tc>
          <w:tcPr>
            <w:tcW w:w="0" w:type="auto"/>
            <w:shd w:val="clear" w:color="auto" w:fill="auto"/>
            <w:vAlign w:val="bottom"/>
            <w:hideMark/>
          </w:tcPr>
          <w:p w14:paraId="600A8D6D" w14:textId="77777777" w:rsidR="00B05D7E" w:rsidRPr="00E40652" w:rsidRDefault="00B05D7E" w:rsidP="00030DBA">
            <w:pPr>
              <w:rPr>
                <w:color w:val="0D0D0D"/>
                <w:sz w:val="21"/>
                <w:szCs w:val="21"/>
              </w:rPr>
            </w:pPr>
            <w:r w:rsidRPr="00E40652">
              <w:rPr>
                <w:color w:val="0D0D0D"/>
                <w:sz w:val="21"/>
                <w:szCs w:val="21"/>
              </w:rPr>
              <w:t>3,114 (0.28%)</w:t>
            </w:r>
          </w:p>
        </w:tc>
      </w:tr>
      <w:tr w:rsidR="00B05D7E" w:rsidRPr="00E40652" w14:paraId="2410E872" w14:textId="77777777" w:rsidTr="00B05D7E">
        <w:trPr>
          <w:tblCellSpacing w:w="15" w:type="dxa"/>
        </w:trPr>
        <w:tc>
          <w:tcPr>
            <w:tcW w:w="0" w:type="auto"/>
            <w:shd w:val="clear" w:color="auto" w:fill="auto"/>
            <w:vAlign w:val="bottom"/>
            <w:hideMark/>
          </w:tcPr>
          <w:p w14:paraId="304414A7" w14:textId="77777777" w:rsidR="00B05D7E" w:rsidRPr="00E40652" w:rsidRDefault="00B05D7E" w:rsidP="00030DBA">
            <w:pPr>
              <w:rPr>
                <w:b/>
                <w:bCs/>
                <w:color w:val="0D0D0D"/>
                <w:sz w:val="21"/>
                <w:szCs w:val="21"/>
              </w:rPr>
            </w:pPr>
          </w:p>
        </w:tc>
        <w:tc>
          <w:tcPr>
            <w:tcW w:w="0" w:type="auto"/>
            <w:shd w:val="clear" w:color="auto" w:fill="auto"/>
            <w:vAlign w:val="bottom"/>
          </w:tcPr>
          <w:p w14:paraId="3ED91539" w14:textId="77777777" w:rsidR="00B05D7E" w:rsidRPr="00E40652" w:rsidRDefault="00B05D7E" w:rsidP="00030DBA">
            <w:pPr>
              <w:rPr>
                <w:color w:val="0D0D0D"/>
                <w:sz w:val="21"/>
                <w:szCs w:val="21"/>
              </w:rPr>
            </w:pPr>
          </w:p>
        </w:tc>
        <w:tc>
          <w:tcPr>
            <w:tcW w:w="0" w:type="auto"/>
            <w:shd w:val="clear" w:color="auto" w:fill="auto"/>
            <w:vAlign w:val="bottom"/>
          </w:tcPr>
          <w:p w14:paraId="290FFB48" w14:textId="77777777" w:rsidR="00B05D7E" w:rsidRPr="00E40652" w:rsidRDefault="00B05D7E" w:rsidP="00030DBA">
            <w:pPr>
              <w:rPr>
                <w:color w:val="0D0D0D"/>
                <w:sz w:val="21"/>
                <w:szCs w:val="21"/>
              </w:rPr>
            </w:pPr>
          </w:p>
        </w:tc>
        <w:tc>
          <w:tcPr>
            <w:tcW w:w="0" w:type="auto"/>
            <w:shd w:val="clear" w:color="auto" w:fill="auto"/>
            <w:vAlign w:val="bottom"/>
          </w:tcPr>
          <w:p w14:paraId="6527CF3F" w14:textId="77777777" w:rsidR="00B05D7E" w:rsidRPr="00E40652" w:rsidRDefault="00B05D7E" w:rsidP="00030DBA">
            <w:pPr>
              <w:rPr>
                <w:color w:val="0D0D0D"/>
                <w:sz w:val="21"/>
                <w:szCs w:val="21"/>
              </w:rPr>
            </w:pPr>
          </w:p>
        </w:tc>
        <w:tc>
          <w:tcPr>
            <w:tcW w:w="0" w:type="auto"/>
            <w:shd w:val="clear" w:color="auto" w:fill="auto"/>
            <w:vAlign w:val="bottom"/>
          </w:tcPr>
          <w:p w14:paraId="434698C6" w14:textId="77777777" w:rsidR="00B05D7E" w:rsidRPr="00E40652" w:rsidRDefault="00B05D7E" w:rsidP="00030DBA">
            <w:pPr>
              <w:rPr>
                <w:color w:val="0D0D0D"/>
                <w:sz w:val="21"/>
                <w:szCs w:val="21"/>
              </w:rPr>
            </w:pPr>
          </w:p>
        </w:tc>
        <w:tc>
          <w:tcPr>
            <w:tcW w:w="0" w:type="auto"/>
            <w:shd w:val="clear" w:color="auto" w:fill="auto"/>
            <w:vAlign w:val="bottom"/>
          </w:tcPr>
          <w:p w14:paraId="065FCB8F" w14:textId="77777777" w:rsidR="00B05D7E" w:rsidRPr="00E40652" w:rsidRDefault="00B05D7E" w:rsidP="00030DBA">
            <w:pPr>
              <w:rPr>
                <w:color w:val="0D0D0D"/>
                <w:sz w:val="21"/>
                <w:szCs w:val="21"/>
              </w:rPr>
            </w:pPr>
          </w:p>
        </w:tc>
      </w:tr>
      <w:tr w:rsidR="00B05D7E" w:rsidRPr="00E40652" w14:paraId="0FA1801F" w14:textId="77777777" w:rsidTr="00B05D7E">
        <w:trPr>
          <w:tblCellSpacing w:w="15" w:type="dxa"/>
        </w:trPr>
        <w:tc>
          <w:tcPr>
            <w:tcW w:w="0" w:type="auto"/>
            <w:shd w:val="clear" w:color="auto" w:fill="auto"/>
            <w:vAlign w:val="bottom"/>
            <w:hideMark/>
          </w:tcPr>
          <w:p w14:paraId="37B2196F" w14:textId="77777777" w:rsidR="00B05D7E" w:rsidRPr="00E40652" w:rsidRDefault="00B05D7E" w:rsidP="00030DBA">
            <w:pPr>
              <w:rPr>
                <w:b/>
                <w:bCs/>
                <w:color w:val="0D0D0D"/>
                <w:sz w:val="21"/>
                <w:szCs w:val="21"/>
              </w:rPr>
            </w:pPr>
            <w:r w:rsidRPr="00E40652">
              <w:rPr>
                <w:b/>
                <w:bCs/>
                <w:color w:val="0D0D0D"/>
                <w:sz w:val="21"/>
                <w:szCs w:val="21"/>
              </w:rPr>
              <w:lastRenderedPageBreak/>
              <w:t>South India</w:t>
            </w:r>
          </w:p>
        </w:tc>
        <w:tc>
          <w:tcPr>
            <w:tcW w:w="0" w:type="auto"/>
            <w:shd w:val="clear" w:color="auto" w:fill="auto"/>
            <w:vAlign w:val="bottom"/>
            <w:hideMark/>
          </w:tcPr>
          <w:p w14:paraId="46867DC2" w14:textId="77777777" w:rsidR="00B05D7E" w:rsidRPr="00E40652" w:rsidRDefault="00B05D7E" w:rsidP="00030DBA">
            <w:pPr>
              <w:rPr>
                <w:b/>
                <w:bCs/>
                <w:color w:val="0D0D0D"/>
                <w:sz w:val="21"/>
                <w:szCs w:val="21"/>
              </w:rPr>
            </w:pPr>
          </w:p>
        </w:tc>
        <w:tc>
          <w:tcPr>
            <w:tcW w:w="0" w:type="auto"/>
            <w:shd w:val="clear" w:color="auto" w:fill="auto"/>
            <w:vAlign w:val="bottom"/>
            <w:hideMark/>
          </w:tcPr>
          <w:p w14:paraId="30934B6D" w14:textId="77777777" w:rsidR="00B05D7E" w:rsidRPr="00E40652" w:rsidRDefault="00B05D7E" w:rsidP="00030DBA">
            <w:pPr>
              <w:rPr>
                <w:b/>
                <w:bCs/>
                <w:sz w:val="20"/>
                <w:szCs w:val="20"/>
              </w:rPr>
            </w:pPr>
            <w:r w:rsidRPr="00E40652">
              <w:rPr>
                <w:b/>
                <w:bCs/>
                <w:color w:val="0D0D0D"/>
                <w:sz w:val="21"/>
                <w:szCs w:val="21"/>
                <w:bdr w:val="single" w:sz="2" w:space="0" w:color="E3E3E3" w:frame="1"/>
              </w:rPr>
              <w:t>17,270 (27.24%)</w:t>
            </w:r>
          </w:p>
        </w:tc>
        <w:tc>
          <w:tcPr>
            <w:tcW w:w="0" w:type="auto"/>
            <w:shd w:val="clear" w:color="auto" w:fill="auto"/>
            <w:vAlign w:val="bottom"/>
            <w:hideMark/>
          </w:tcPr>
          <w:p w14:paraId="1DC1672C" w14:textId="77777777" w:rsidR="00B05D7E" w:rsidRPr="00E40652" w:rsidRDefault="00B05D7E" w:rsidP="00030DBA">
            <w:pPr>
              <w:rPr>
                <w:b/>
                <w:bCs/>
                <w:sz w:val="20"/>
                <w:szCs w:val="20"/>
              </w:rPr>
            </w:pPr>
            <w:r w:rsidRPr="00E40652">
              <w:rPr>
                <w:b/>
                <w:bCs/>
                <w:color w:val="0D0D0D"/>
                <w:sz w:val="21"/>
                <w:szCs w:val="21"/>
                <w:bdr w:val="single" w:sz="2" w:space="0" w:color="E3E3E3" w:frame="1"/>
              </w:rPr>
              <w:t>585,985 (26.49%)</w:t>
            </w:r>
          </w:p>
        </w:tc>
        <w:tc>
          <w:tcPr>
            <w:tcW w:w="0" w:type="auto"/>
            <w:shd w:val="clear" w:color="auto" w:fill="auto"/>
            <w:vAlign w:val="bottom"/>
            <w:hideMark/>
          </w:tcPr>
          <w:p w14:paraId="1F9FBCE8" w14:textId="77777777" w:rsidR="00B05D7E" w:rsidRPr="00E40652" w:rsidRDefault="00B05D7E" w:rsidP="00030DBA">
            <w:pPr>
              <w:rPr>
                <w:b/>
                <w:bCs/>
                <w:sz w:val="20"/>
                <w:szCs w:val="20"/>
              </w:rPr>
            </w:pPr>
            <w:r w:rsidRPr="00E40652">
              <w:rPr>
                <w:b/>
                <w:bCs/>
                <w:color w:val="0D0D0D"/>
                <w:sz w:val="21"/>
                <w:szCs w:val="21"/>
                <w:bdr w:val="single" w:sz="2" w:space="0" w:color="E3E3E3" w:frame="1"/>
              </w:rPr>
              <w:t>31,190 (28.03%)</w:t>
            </w:r>
          </w:p>
        </w:tc>
        <w:tc>
          <w:tcPr>
            <w:tcW w:w="0" w:type="auto"/>
            <w:shd w:val="clear" w:color="auto" w:fill="auto"/>
            <w:vAlign w:val="bottom"/>
            <w:hideMark/>
          </w:tcPr>
          <w:p w14:paraId="4E1ED36B" w14:textId="77777777" w:rsidR="00B05D7E" w:rsidRPr="00E40652" w:rsidRDefault="00B05D7E" w:rsidP="00030DBA">
            <w:pPr>
              <w:rPr>
                <w:b/>
                <w:bCs/>
                <w:sz w:val="20"/>
                <w:szCs w:val="20"/>
              </w:rPr>
            </w:pPr>
            <w:r w:rsidRPr="00E40652">
              <w:rPr>
                <w:b/>
                <w:bCs/>
                <w:color w:val="0D0D0D"/>
                <w:sz w:val="21"/>
                <w:szCs w:val="21"/>
                <w:bdr w:val="single" w:sz="2" w:space="0" w:color="E3E3E3" w:frame="1"/>
              </w:rPr>
              <w:t>347,557 (30.92%)</w:t>
            </w:r>
          </w:p>
        </w:tc>
      </w:tr>
      <w:tr w:rsidR="00B05D7E" w:rsidRPr="00E40652" w14:paraId="74D92D2D" w14:textId="77777777" w:rsidTr="00B05D7E">
        <w:trPr>
          <w:tblCellSpacing w:w="15" w:type="dxa"/>
        </w:trPr>
        <w:tc>
          <w:tcPr>
            <w:tcW w:w="0" w:type="auto"/>
            <w:shd w:val="clear" w:color="auto" w:fill="auto"/>
            <w:vAlign w:val="bottom"/>
            <w:hideMark/>
          </w:tcPr>
          <w:p w14:paraId="41BCED58" w14:textId="77777777" w:rsidR="00B05D7E" w:rsidRPr="00E40652" w:rsidRDefault="00B05D7E" w:rsidP="00030DBA">
            <w:pPr>
              <w:rPr>
                <w:b/>
                <w:bCs/>
                <w:sz w:val="20"/>
                <w:szCs w:val="20"/>
              </w:rPr>
            </w:pPr>
          </w:p>
        </w:tc>
        <w:tc>
          <w:tcPr>
            <w:tcW w:w="0" w:type="auto"/>
            <w:shd w:val="clear" w:color="auto" w:fill="auto"/>
            <w:vAlign w:val="bottom"/>
            <w:hideMark/>
          </w:tcPr>
          <w:p w14:paraId="07EA18C5" w14:textId="77777777" w:rsidR="00B05D7E" w:rsidRPr="00E40652" w:rsidRDefault="00B05D7E" w:rsidP="00030DBA">
            <w:pPr>
              <w:rPr>
                <w:color w:val="0D0D0D"/>
                <w:sz w:val="21"/>
                <w:szCs w:val="21"/>
              </w:rPr>
            </w:pPr>
            <w:r w:rsidRPr="00E40652">
              <w:rPr>
                <w:color w:val="0D0D0D"/>
                <w:sz w:val="21"/>
                <w:szCs w:val="21"/>
              </w:rPr>
              <w:t>Andhra Pradesh</w:t>
            </w:r>
          </w:p>
        </w:tc>
        <w:tc>
          <w:tcPr>
            <w:tcW w:w="0" w:type="auto"/>
            <w:shd w:val="clear" w:color="auto" w:fill="auto"/>
            <w:vAlign w:val="bottom"/>
            <w:hideMark/>
          </w:tcPr>
          <w:p w14:paraId="3AC50234" w14:textId="77777777" w:rsidR="00B05D7E" w:rsidRPr="00E40652" w:rsidRDefault="00B05D7E" w:rsidP="00030DBA">
            <w:pPr>
              <w:rPr>
                <w:color w:val="0D0D0D"/>
                <w:sz w:val="21"/>
                <w:szCs w:val="21"/>
              </w:rPr>
            </w:pPr>
            <w:r w:rsidRPr="00E40652">
              <w:rPr>
                <w:color w:val="0D0D0D"/>
                <w:sz w:val="21"/>
                <w:szCs w:val="21"/>
              </w:rPr>
              <w:t>3,387 (5.34%)</w:t>
            </w:r>
          </w:p>
        </w:tc>
        <w:tc>
          <w:tcPr>
            <w:tcW w:w="0" w:type="auto"/>
            <w:shd w:val="clear" w:color="auto" w:fill="auto"/>
            <w:vAlign w:val="bottom"/>
            <w:hideMark/>
          </w:tcPr>
          <w:p w14:paraId="32F2470E" w14:textId="77777777" w:rsidR="00B05D7E" w:rsidRPr="00E40652" w:rsidRDefault="00B05D7E" w:rsidP="00030DBA">
            <w:pPr>
              <w:rPr>
                <w:color w:val="0D0D0D"/>
                <w:sz w:val="21"/>
                <w:szCs w:val="21"/>
              </w:rPr>
            </w:pPr>
            <w:r w:rsidRPr="00E40652">
              <w:rPr>
                <w:color w:val="0D0D0D"/>
                <w:sz w:val="21"/>
                <w:szCs w:val="21"/>
              </w:rPr>
              <w:t>67,246 (3.04%)</w:t>
            </w:r>
          </w:p>
        </w:tc>
        <w:tc>
          <w:tcPr>
            <w:tcW w:w="0" w:type="auto"/>
            <w:shd w:val="clear" w:color="auto" w:fill="auto"/>
            <w:vAlign w:val="bottom"/>
            <w:hideMark/>
          </w:tcPr>
          <w:p w14:paraId="139CA67A" w14:textId="77777777" w:rsidR="00B05D7E" w:rsidRPr="00E40652" w:rsidRDefault="00B05D7E" w:rsidP="00030DBA">
            <w:pPr>
              <w:rPr>
                <w:color w:val="0D0D0D"/>
                <w:sz w:val="21"/>
                <w:szCs w:val="21"/>
              </w:rPr>
            </w:pPr>
            <w:r w:rsidRPr="00E40652">
              <w:rPr>
                <w:color w:val="0D0D0D"/>
                <w:sz w:val="21"/>
                <w:szCs w:val="21"/>
              </w:rPr>
              <w:t>5,619 (5.05%)</w:t>
            </w:r>
          </w:p>
        </w:tc>
        <w:tc>
          <w:tcPr>
            <w:tcW w:w="0" w:type="auto"/>
            <w:shd w:val="clear" w:color="auto" w:fill="auto"/>
            <w:vAlign w:val="bottom"/>
            <w:hideMark/>
          </w:tcPr>
          <w:p w14:paraId="7BAB473F" w14:textId="77777777" w:rsidR="00B05D7E" w:rsidRPr="00E40652" w:rsidRDefault="00B05D7E" w:rsidP="00030DBA">
            <w:pPr>
              <w:rPr>
                <w:color w:val="0D0D0D"/>
                <w:sz w:val="21"/>
                <w:szCs w:val="21"/>
              </w:rPr>
            </w:pPr>
            <w:r w:rsidRPr="00E40652">
              <w:rPr>
                <w:color w:val="0D0D0D"/>
                <w:sz w:val="21"/>
                <w:szCs w:val="21"/>
              </w:rPr>
              <w:t>45,148 (4.02%)</w:t>
            </w:r>
          </w:p>
        </w:tc>
      </w:tr>
      <w:tr w:rsidR="00B05D7E" w:rsidRPr="00E40652" w14:paraId="23040B94" w14:textId="77777777" w:rsidTr="00B05D7E">
        <w:trPr>
          <w:tblCellSpacing w:w="15" w:type="dxa"/>
        </w:trPr>
        <w:tc>
          <w:tcPr>
            <w:tcW w:w="0" w:type="auto"/>
            <w:shd w:val="clear" w:color="auto" w:fill="auto"/>
            <w:vAlign w:val="bottom"/>
            <w:hideMark/>
          </w:tcPr>
          <w:p w14:paraId="4AA709C3" w14:textId="77777777" w:rsidR="00B05D7E" w:rsidRPr="00E40652" w:rsidRDefault="00B05D7E" w:rsidP="00030DBA">
            <w:pPr>
              <w:rPr>
                <w:b/>
                <w:bCs/>
                <w:color w:val="0D0D0D"/>
                <w:sz w:val="21"/>
                <w:szCs w:val="21"/>
              </w:rPr>
            </w:pPr>
          </w:p>
        </w:tc>
        <w:tc>
          <w:tcPr>
            <w:tcW w:w="0" w:type="auto"/>
            <w:shd w:val="clear" w:color="auto" w:fill="auto"/>
            <w:vAlign w:val="bottom"/>
            <w:hideMark/>
          </w:tcPr>
          <w:p w14:paraId="052E65C5" w14:textId="77777777" w:rsidR="00B05D7E" w:rsidRPr="00E40652" w:rsidRDefault="00B05D7E" w:rsidP="00030DBA">
            <w:pPr>
              <w:rPr>
                <w:color w:val="0D0D0D"/>
                <w:sz w:val="21"/>
                <w:szCs w:val="21"/>
              </w:rPr>
            </w:pPr>
            <w:r w:rsidRPr="00E40652">
              <w:rPr>
                <w:color w:val="0D0D0D"/>
                <w:sz w:val="21"/>
                <w:szCs w:val="21"/>
              </w:rPr>
              <w:t>Karnataka</w:t>
            </w:r>
          </w:p>
        </w:tc>
        <w:tc>
          <w:tcPr>
            <w:tcW w:w="0" w:type="auto"/>
            <w:shd w:val="clear" w:color="auto" w:fill="auto"/>
            <w:vAlign w:val="bottom"/>
            <w:hideMark/>
          </w:tcPr>
          <w:p w14:paraId="6002E791" w14:textId="77777777" w:rsidR="00B05D7E" w:rsidRPr="00E40652" w:rsidRDefault="00B05D7E" w:rsidP="00030DBA">
            <w:pPr>
              <w:rPr>
                <w:color w:val="0D0D0D"/>
                <w:sz w:val="21"/>
                <w:szCs w:val="21"/>
              </w:rPr>
            </w:pPr>
            <w:r w:rsidRPr="00E40652">
              <w:rPr>
                <w:color w:val="0D0D0D"/>
                <w:sz w:val="21"/>
                <w:szCs w:val="21"/>
              </w:rPr>
              <w:t>3,834 (6.05%)</w:t>
            </w:r>
          </w:p>
        </w:tc>
        <w:tc>
          <w:tcPr>
            <w:tcW w:w="0" w:type="auto"/>
            <w:shd w:val="clear" w:color="auto" w:fill="auto"/>
            <w:vAlign w:val="bottom"/>
            <w:hideMark/>
          </w:tcPr>
          <w:p w14:paraId="6A7A9DEF" w14:textId="77777777" w:rsidR="00B05D7E" w:rsidRPr="00E40652" w:rsidRDefault="00B05D7E" w:rsidP="00030DBA">
            <w:pPr>
              <w:rPr>
                <w:color w:val="0D0D0D"/>
                <w:sz w:val="21"/>
                <w:szCs w:val="21"/>
              </w:rPr>
            </w:pPr>
            <w:r w:rsidRPr="00E40652">
              <w:rPr>
                <w:color w:val="0D0D0D"/>
                <w:sz w:val="21"/>
                <w:szCs w:val="21"/>
              </w:rPr>
              <w:t>166,865 (7.54%)</w:t>
            </w:r>
          </w:p>
        </w:tc>
        <w:tc>
          <w:tcPr>
            <w:tcW w:w="0" w:type="auto"/>
            <w:shd w:val="clear" w:color="auto" w:fill="auto"/>
            <w:vAlign w:val="bottom"/>
            <w:hideMark/>
          </w:tcPr>
          <w:p w14:paraId="7D09C81E" w14:textId="77777777" w:rsidR="00B05D7E" w:rsidRPr="00E40652" w:rsidRDefault="00B05D7E" w:rsidP="00030DBA">
            <w:pPr>
              <w:rPr>
                <w:color w:val="0D0D0D"/>
                <w:sz w:val="21"/>
                <w:szCs w:val="21"/>
              </w:rPr>
            </w:pPr>
            <w:r w:rsidRPr="00E40652">
              <w:rPr>
                <w:color w:val="0D0D0D"/>
                <w:sz w:val="21"/>
                <w:szCs w:val="21"/>
              </w:rPr>
              <w:t>7,145 (6.42%)</w:t>
            </w:r>
          </w:p>
        </w:tc>
        <w:tc>
          <w:tcPr>
            <w:tcW w:w="0" w:type="auto"/>
            <w:shd w:val="clear" w:color="auto" w:fill="auto"/>
            <w:vAlign w:val="bottom"/>
            <w:hideMark/>
          </w:tcPr>
          <w:p w14:paraId="7B4F0F1F" w14:textId="77777777" w:rsidR="00B05D7E" w:rsidRPr="00E40652" w:rsidRDefault="00B05D7E" w:rsidP="00030DBA">
            <w:pPr>
              <w:rPr>
                <w:color w:val="0D0D0D"/>
                <w:sz w:val="21"/>
                <w:szCs w:val="21"/>
              </w:rPr>
            </w:pPr>
            <w:r w:rsidRPr="00E40652">
              <w:rPr>
                <w:color w:val="0D0D0D"/>
                <w:sz w:val="21"/>
                <w:szCs w:val="21"/>
              </w:rPr>
              <w:t>91,443 (8.14%)</w:t>
            </w:r>
          </w:p>
        </w:tc>
      </w:tr>
      <w:tr w:rsidR="00B05D7E" w:rsidRPr="00E40652" w14:paraId="53DF798C" w14:textId="77777777" w:rsidTr="00B05D7E">
        <w:trPr>
          <w:tblCellSpacing w:w="15" w:type="dxa"/>
        </w:trPr>
        <w:tc>
          <w:tcPr>
            <w:tcW w:w="0" w:type="auto"/>
            <w:shd w:val="clear" w:color="auto" w:fill="auto"/>
            <w:vAlign w:val="bottom"/>
            <w:hideMark/>
          </w:tcPr>
          <w:p w14:paraId="6D3CF538" w14:textId="77777777" w:rsidR="00B05D7E" w:rsidRPr="00E40652" w:rsidRDefault="00B05D7E" w:rsidP="00030DBA">
            <w:pPr>
              <w:rPr>
                <w:b/>
                <w:bCs/>
                <w:color w:val="0D0D0D"/>
                <w:sz w:val="21"/>
                <w:szCs w:val="21"/>
              </w:rPr>
            </w:pPr>
          </w:p>
        </w:tc>
        <w:tc>
          <w:tcPr>
            <w:tcW w:w="0" w:type="auto"/>
            <w:shd w:val="clear" w:color="auto" w:fill="auto"/>
            <w:vAlign w:val="bottom"/>
            <w:hideMark/>
          </w:tcPr>
          <w:p w14:paraId="569857FC" w14:textId="77777777" w:rsidR="00B05D7E" w:rsidRPr="00E40652" w:rsidRDefault="00B05D7E" w:rsidP="00030DBA">
            <w:pPr>
              <w:rPr>
                <w:color w:val="0D0D0D"/>
                <w:sz w:val="21"/>
                <w:szCs w:val="21"/>
              </w:rPr>
            </w:pPr>
            <w:r w:rsidRPr="00E40652">
              <w:rPr>
                <w:color w:val="0D0D0D"/>
                <w:sz w:val="21"/>
                <w:szCs w:val="21"/>
              </w:rPr>
              <w:t>Kerala</w:t>
            </w:r>
          </w:p>
        </w:tc>
        <w:tc>
          <w:tcPr>
            <w:tcW w:w="0" w:type="auto"/>
            <w:shd w:val="clear" w:color="auto" w:fill="auto"/>
            <w:vAlign w:val="bottom"/>
            <w:hideMark/>
          </w:tcPr>
          <w:p w14:paraId="2D7434F1" w14:textId="77777777" w:rsidR="00B05D7E" w:rsidRPr="00E40652" w:rsidRDefault="00B05D7E" w:rsidP="00030DBA">
            <w:pPr>
              <w:rPr>
                <w:color w:val="0D0D0D"/>
                <w:sz w:val="21"/>
                <w:szCs w:val="21"/>
              </w:rPr>
            </w:pPr>
            <w:r w:rsidRPr="00E40652">
              <w:rPr>
                <w:color w:val="0D0D0D"/>
                <w:sz w:val="21"/>
                <w:szCs w:val="21"/>
              </w:rPr>
              <w:t>2,379 (3.75%)</w:t>
            </w:r>
          </w:p>
        </w:tc>
        <w:tc>
          <w:tcPr>
            <w:tcW w:w="0" w:type="auto"/>
            <w:shd w:val="clear" w:color="auto" w:fill="auto"/>
            <w:vAlign w:val="bottom"/>
            <w:hideMark/>
          </w:tcPr>
          <w:p w14:paraId="5E1FC596" w14:textId="77777777" w:rsidR="00B05D7E" w:rsidRPr="00E40652" w:rsidRDefault="00B05D7E" w:rsidP="00030DBA">
            <w:pPr>
              <w:rPr>
                <w:color w:val="0D0D0D"/>
                <w:sz w:val="21"/>
                <w:szCs w:val="21"/>
              </w:rPr>
            </w:pPr>
            <w:r w:rsidRPr="00E40652">
              <w:rPr>
                <w:color w:val="0D0D0D"/>
                <w:sz w:val="21"/>
                <w:szCs w:val="21"/>
              </w:rPr>
              <w:t>101,565 (4.59%)</w:t>
            </w:r>
          </w:p>
        </w:tc>
        <w:tc>
          <w:tcPr>
            <w:tcW w:w="0" w:type="auto"/>
            <w:shd w:val="clear" w:color="auto" w:fill="auto"/>
            <w:vAlign w:val="bottom"/>
            <w:hideMark/>
          </w:tcPr>
          <w:p w14:paraId="03EBE2A3" w14:textId="77777777" w:rsidR="00B05D7E" w:rsidRPr="00E40652" w:rsidRDefault="00B05D7E" w:rsidP="00030DBA">
            <w:pPr>
              <w:rPr>
                <w:color w:val="0D0D0D"/>
                <w:sz w:val="21"/>
                <w:szCs w:val="21"/>
              </w:rPr>
            </w:pPr>
            <w:r w:rsidRPr="00E40652">
              <w:rPr>
                <w:color w:val="0D0D0D"/>
                <w:sz w:val="21"/>
                <w:szCs w:val="21"/>
              </w:rPr>
              <w:t>4,492 (4.04%)</w:t>
            </w:r>
          </w:p>
        </w:tc>
        <w:tc>
          <w:tcPr>
            <w:tcW w:w="0" w:type="auto"/>
            <w:shd w:val="clear" w:color="auto" w:fill="auto"/>
            <w:vAlign w:val="bottom"/>
            <w:hideMark/>
          </w:tcPr>
          <w:p w14:paraId="0B624436" w14:textId="77777777" w:rsidR="00B05D7E" w:rsidRPr="00E40652" w:rsidRDefault="00B05D7E" w:rsidP="00030DBA">
            <w:pPr>
              <w:rPr>
                <w:color w:val="0D0D0D"/>
                <w:sz w:val="21"/>
                <w:szCs w:val="21"/>
              </w:rPr>
            </w:pPr>
            <w:r w:rsidRPr="00E40652">
              <w:rPr>
                <w:color w:val="0D0D0D"/>
                <w:sz w:val="21"/>
                <w:szCs w:val="21"/>
              </w:rPr>
              <w:t>63,693 (5.67%)</w:t>
            </w:r>
          </w:p>
        </w:tc>
      </w:tr>
      <w:tr w:rsidR="00B05D7E" w:rsidRPr="00E40652" w14:paraId="66ADD247" w14:textId="77777777" w:rsidTr="00B05D7E">
        <w:trPr>
          <w:tblCellSpacing w:w="15" w:type="dxa"/>
        </w:trPr>
        <w:tc>
          <w:tcPr>
            <w:tcW w:w="0" w:type="auto"/>
            <w:shd w:val="clear" w:color="auto" w:fill="auto"/>
            <w:vAlign w:val="bottom"/>
            <w:hideMark/>
          </w:tcPr>
          <w:p w14:paraId="3F46D6F6" w14:textId="77777777" w:rsidR="00B05D7E" w:rsidRPr="00E40652" w:rsidRDefault="00B05D7E" w:rsidP="00030DBA">
            <w:pPr>
              <w:rPr>
                <w:b/>
                <w:bCs/>
                <w:color w:val="0D0D0D"/>
                <w:sz w:val="21"/>
                <w:szCs w:val="21"/>
              </w:rPr>
            </w:pPr>
          </w:p>
        </w:tc>
        <w:tc>
          <w:tcPr>
            <w:tcW w:w="0" w:type="auto"/>
            <w:shd w:val="clear" w:color="auto" w:fill="auto"/>
            <w:vAlign w:val="bottom"/>
            <w:hideMark/>
          </w:tcPr>
          <w:p w14:paraId="1BB172D0" w14:textId="77777777" w:rsidR="00B05D7E" w:rsidRPr="00E40652" w:rsidRDefault="00B05D7E" w:rsidP="00030DBA">
            <w:pPr>
              <w:rPr>
                <w:color w:val="0D0D0D"/>
                <w:sz w:val="21"/>
                <w:szCs w:val="21"/>
              </w:rPr>
            </w:pPr>
            <w:r w:rsidRPr="00E40652">
              <w:rPr>
                <w:color w:val="0D0D0D"/>
                <w:sz w:val="21"/>
                <w:szCs w:val="21"/>
              </w:rPr>
              <w:t>Tamil Nadu</w:t>
            </w:r>
          </w:p>
        </w:tc>
        <w:tc>
          <w:tcPr>
            <w:tcW w:w="0" w:type="auto"/>
            <w:shd w:val="clear" w:color="auto" w:fill="auto"/>
            <w:vAlign w:val="bottom"/>
            <w:hideMark/>
          </w:tcPr>
          <w:p w14:paraId="018E4811" w14:textId="77777777" w:rsidR="00B05D7E" w:rsidRPr="00E40652" w:rsidRDefault="00B05D7E" w:rsidP="00030DBA">
            <w:pPr>
              <w:rPr>
                <w:color w:val="0D0D0D"/>
                <w:sz w:val="21"/>
                <w:szCs w:val="21"/>
              </w:rPr>
            </w:pPr>
            <w:r w:rsidRPr="00E40652">
              <w:rPr>
                <w:color w:val="0D0D0D"/>
                <w:sz w:val="21"/>
                <w:szCs w:val="21"/>
              </w:rPr>
              <w:t>4,948 (7.80%)</w:t>
            </w:r>
          </w:p>
        </w:tc>
        <w:tc>
          <w:tcPr>
            <w:tcW w:w="0" w:type="auto"/>
            <w:shd w:val="clear" w:color="auto" w:fill="auto"/>
            <w:vAlign w:val="bottom"/>
            <w:hideMark/>
          </w:tcPr>
          <w:p w14:paraId="4A6F77FC" w14:textId="77777777" w:rsidR="00B05D7E" w:rsidRPr="00E40652" w:rsidRDefault="00B05D7E" w:rsidP="00030DBA">
            <w:pPr>
              <w:rPr>
                <w:color w:val="0D0D0D"/>
                <w:sz w:val="21"/>
                <w:szCs w:val="21"/>
              </w:rPr>
            </w:pPr>
            <w:r w:rsidRPr="00E40652">
              <w:rPr>
                <w:color w:val="0D0D0D"/>
                <w:sz w:val="21"/>
                <w:szCs w:val="21"/>
              </w:rPr>
              <w:t>182,316 (8.24%)</w:t>
            </w:r>
          </w:p>
        </w:tc>
        <w:tc>
          <w:tcPr>
            <w:tcW w:w="0" w:type="auto"/>
            <w:shd w:val="clear" w:color="auto" w:fill="auto"/>
            <w:vAlign w:val="bottom"/>
            <w:hideMark/>
          </w:tcPr>
          <w:p w14:paraId="315AE726" w14:textId="77777777" w:rsidR="00B05D7E" w:rsidRPr="00E40652" w:rsidRDefault="00B05D7E" w:rsidP="00030DBA">
            <w:pPr>
              <w:rPr>
                <w:color w:val="0D0D0D"/>
                <w:sz w:val="21"/>
                <w:szCs w:val="21"/>
              </w:rPr>
            </w:pPr>
            <w:r w:rsidRPr="00E40652">
              <w:rPr>
                <w:color w:val="0D0D0D"/>
                <w:sz w:val="21"/>
                <w:szCs w:val="21"/>
              </w:rPr>
              <w:t>9,682 (8.70%)</w:t>
            </w:r>
          </w:p>
        </w:tc>
        <w:tc>
          <w:tcPr>
            <w:tcW w:w="0" w:type="auto"/>
            <w:shd w:val="clear" w:color="auto" w:fill="auto"/>
            <w:vAlign w:val="bottom"/>
            <w:hideMark/>
          </w:tcPr>
          <w:p w14:paraId="076271A1" w14:textId="77777777" w:rsidR="00B05D7E" w:rsidRPr="00E40652" w:rsidRDefault="00B05D7E" w:rsidP="00030DBA">
            <w:pPr>
              <w:rPr>
                <w:color w:val="0D0D0D"/>
                <w:sz w:val="21"/>
                <w:szCs w:val="21"/>
              </w:rPr>
            </w:pPr>
            <w:r w:rsidRPr="00E40652">
              <w:rPr>
                <w:color w:val="0D0D0D"/>
                <w:sz w:val="21"/>
                <w:szCs w:val="21"/>
              </w:rPr>
              <w:t>101,962 (9.07%)</w:t>
            </w:r>
          </w:p>
        </w:tc>
      </w:tr>
      <w:tr w:rsidR="00B05D7E" w:rsidRPr="00E40652" w14:paraId="011F75BE" w14:textId="77777777" w:rsidTr="00B05D7E">
        <w:trPr>
          <w:tblCellSpacing w:w="15" w:type="dxa"/>
        </w:trPr>
        <w:tc>
          <w:tcPr>
            <w:tcW w:w="0" w:type="auto"/>
            <w:shd w:val="clear" w:color="auto" w:fill="auto"/>
            <w:vAlign w:val="bottom"/>
            <w:hideMark/>
          </w:tcPr>
          <w:p w14:paraId="3568CEC0" w14:textId="77777777" w:rsidR="00B05D7E" w:rsidRPr="00E40652" w:rsidRDefault="00B05D7E" w:rsidP="00030DBA">
            <w:pPr>
              <w:rPr>
                <w:b/>
                <w:bCs/>
                <w:color w:val="0D0D0D"/>
                <w:sz w:val="21"/>
                <w:szCs w:val="21"/>
              </w:rPr>
            </w:pPr>
          </w:p>
        </w:tc>
        <w:tc>
          <w:tcPr>
            <w:tcW w:w="0" w:type="auto"/>
            <w:shd w:val="clear" w:color="auto" w:fill="auto"/>
            <w:vAlign w:val="bottom"/>
            <w:hideMark/>
          </w:tcPr>
          <w:p w14:paraId="10D0773E" w14:textId="77777777" w:rsidR="00B05D7E" w:rsidRPr="00E40652" w:rsidRDefault="00B05D7E" w:rsidP="00030DBA">
            <w:pPr>
              <w:rPr>
                <w:color w:val="0D0D0D"/>
                <w:sz w:val="21"/>
                <w:szCs w:val="21"/>
              </w:rPr>
            </w:pPr>
            <w:r w:rsidRPr="00E40652">
              <w:rPr>
                <w:color w:val="0D0D0D"/>
                <w:sz w:val="21"/>
                <w:szCs w:val="21"/>
              </w:rPr>
              <w:t>Telangana</w:t>
            </w:r>
          </w:p>
        </w:tc>
        <w:tc>
          <w:tcPr>
            <w:tcW w:w="0" w:type="auto"/>
            <w:shd w:val="clear" w:color="auto" w:fill="auto"/>
            <w:vAlign w:val="bottom"/>
            <w:hideMark/>
          </w:tcPr>
          <w:p w14:paraId="287B30AF" w14:textId="77777777" w:rsidR="00B05D7E" w:rsidRPr="00E40652" w:rsidRDefault="00B05D7E" w:rsidP="00030DBA">
            <w:pPr>
              <w:rPr>
                <w:color w:val="0D0D0D"/>
                <w:sz w:val="21"/>
                <w:szCs w:val="21"/>
              </w:rPr>
            </w:pPr>
            <w:r w:rsidRPr="00E40652">
              <w:rPr>
                <w:color w:val="0D0D0D"/>
                <w:sz w:val="21"/>
                <w:szCs w:val="21"/>
              </w:rPr>
              <w:t>2,605 (4.11%)</w:t>
            </w:r>
          </w:p>
        </w:tc>
        <w:tc>
          <w:tcPr>
            <w:tcW w:w="0" w:type="auto"/>
            <w:shd w:val="clear" w:color="auto" w:fill="auto"/>
            <w:vAlign w:val="bottom"/>
            <w:hideMark/>
          </w:tcPr>
          <w:p w14:paraId="19077508" w14:textId="77777777" w:rsidR="00B05D7E" w:rsidRPr="00E40652" w:rsidRDefault="00B05D7E" w:rsidP="00030DBA">
            <w:pPr>
              <w:rPr>
                <w:color w:val="0D0D0D"/>
                <w:sz w:val="21"/>
                <w:szCs w:val="21"/>
              </w:rPr>
            </w:pPr>
            <w:r w:rsidRPr="00E40652">
              <w:rPr>
                <w:color w:val="0D0D0D"/>
                <w:sz w:val="21"/>
                <w:szCs w:val="21"/>
              </w:rPr>
              <w:t>61,366 (2.77%)</w:t>
            </w:r>
          </w:p>
        </w:tc>
        <w:tc>
          <w:tcPr>
            <w:tcW w:w="0" w:type="auto"/>
            <w:shd w:val="clear" w:color="auto" w:fill="auto"/>
            <w:vAlign w:val="bottom"/>
            <w:hideMark/>
          </w:tcPr>
          <w:p w14:paraId="4E216402" w14:textId="77777777" w:rsidR="00B05D7E" w:rsidRPr="00E40652" w:rsidRDefault="00B05D7E" w:rsidP="00030DBA">
            <w:pPr>
              <w:rPr>
                <w:color w:val="0D0D0D"/>
                <w:sz w:val="21"/>
                <w:szCs w:val="21"/>
              </w:rPr>
            </w:pPr>
            <w:r w:rsidRPr="00E40652">
              <w:rPr>
                <w:color w:val="0D0D0D"/>
                <w:sz w:val="21"/>
                <w:szCs w:val="21"/>
              </w:rPr>
              <w:t>4,026 (3.62%)</w:t>
            </w:r>
          </w:p>
        </w:tc>
        <w:tc>
          <w:tcPr>
            <w:tcW w:w="0" w:type="auto"/>
            <w:shd w:val="clear" w:color="auto" w:fill="auto"/>
            <w:vAlign w:val="bottom"/>
            <w:hideMark/>
          </w:tcPr>
          <w:p w14:paraId="72069217" w14:textId="77777777" w:rsidR="00B05D7E" w:rsidRPr="00E40652" w:rsidRDefault="00B05D7E" w:rsidP="00030DBA">
            <w:pPr>
              <w:rPr>
                <w:color w:val="0D0D0D"/>
                <w:sz w:val="21"/>
                <w:szCs w:val="21"/>
              </w:rPr>
            </w:pPr>
            <w:r w:rsidRPr="00E40652">
              <w:rPr>
                <w:color w:val="0D0D0D"/>
                <w:sz w:val="21"/>
                <w:szCs w:val="21"/>
              </w:rPr>
              <w:t>41,540 (3.70%)</w:t>
            </w:r>
          </w:p>
        </w:tc>
      </w:tr>
      <w:tr w:rsidR="00B05D7E" w:rsidRPr="00E40652" w14:paraId="60AE092C" w14:textId="77777777" w:rsidTr="00B05D7E">
        <w:trPr>
          <w:tblCellSpacing w:w="15" w:type="dxa"/>
        </w:trPr>
        <w:tc>
          <w:tcPr>
            <w:tcW w:w="0" w:type="auto"/>
            <w:shd w:val="clear" w:color="auto" w:fill="auto"/>
            <w:vAlign w:val="bottom"/>
            <w:hideMark/>
          </w:tcPr>
          <w:p w14:paraId="2EF4B764" w14:textId="77777777" w:rsidR="00B05D7E" w:rsidRPr="00E40652" w:rsidRDefault="00B05D7E" w:rsidP="00030DBA">
            <w:pPr>
              <w:rPr>
                <w:b/>
                <w:bCs/>
                <w:color w:val="0D0D0D"/>
                <w:sz w:val="21"/>
                <w:szCs w:val="21"/>
              </w:rPr>
            </w:pPr>
          </w:p>
        </w:tc>
        <w:tc>
          <w:tcPr>
            <w:tcW w:w="0" w:type="auto"/>
            <w:shd w:val="clear" w:color="auto" w:fill="auto"/>
            <w:vAlign w:val="bottom"/>
          </w:tcPr>
          <w:p w14:paraId="7D2C4819" w14:textId="77777777" w:rsidR="00B05D7E" w:rsidRPr="00E40652" w:rsidRDefault="00B05D7E" w:rsidP="00030DBA">
            <w:pPr>
              <w:rPr>
                <w:color w:val="0D0D0D"/>
                <w:sz w:val="21"/>
                <w:szCs w:val="21"/>
              </w:rPr>
            </w:pPr>
          </w:p>
        </w:tc>
        <w:tc>
          <w:tcPr>
            <w:tcW w:w="0" w:type="auto"/>
            <w:shd w:val="clear" w:color="auto" w:fill="auto"/>
            <w:vAlign w:val="bottom"/>
          </w:tcPr>
          <w:p w14:paraId="26D6EB72" w14:textId="77777777" w:rsidR="00B05D7E" w:rsidRPr="00E40652" w:rsidRDefault="00B05D7E" w:rsidP="00030DBA">
            <w:pPr>
              <w:rPr>
                <w:color w:val="0D0D0D"/>
                <w:sz w:val="21"/>
                <w:szCs w:val="21"/>
              </w:rPr>
            </w:pPr>
          </w:p>
        </w:tc>
        <w:tc>
          <w:tcPr>
            <w:tcW w:w="0" w:type="auto"/>
            <w:shd w:val="clear" w:color="auto" w:fill="auto"/>
            <w:vAlign w:val="bottom"/>
          </w:tcPr>
          <w:p w14:paraId="1E1335FB" w14:textId="77777777" w:rsidR="00B05D7E" w:rsidRPr="00E40652" w:rsidRDefault="00B05D7E" w:rsidP="00030DBA">
            <w:pPr>
              <w:rPr>
                <w:color w:val="0D0D0D"/>
                <w:sz w:val="21"/>
                <w:szCs w:val="21"/>
              </w:rPr>
            </w:pPr>
          </w:p>
        </w:tc>
        <w:tc>
          <w:tcPr>
            <w:tcW w:w="0" w:type="auto"/>
            <w:shd w:val="clear" w:color="auto" w:fill="auto"/>
            <w:vAlign w:val="bottom"/>
          </w:tcPr>
          <w:p w14:paraId="620A8F2F" w14:textId="77777777" w:rsidR="00B05D7E" w:rsidRPr="00E40652" w:rsidRDefault="00B05D7E" w:rsidP="00030DBA">
            <w:pPr>
              <w:rPr>
                <w:color w:val="0D0D0D"/>
                <w:sz w:val="21"/>
                <w:szCs w:val="21"/>
              </w:rPr>
            </w:pPr>
          </w:p>
        </w:tc>
        <w:tc>
          <w:tcPr>
            <w:tcW w:w="0" w:type="auto"/>
            <w:shd w:val="clear" w:color="auto" w:fill="auto"/>
            <w:vAlign w:val="bottom"/>
          </w:tcPr>
          <w:p w14:paraId="4A23F655" w14:textId="77777777" w:rsidR="00B05D7E" w:rsidRPr="00E40652" w:rsidRDefault="00B05D7E" w:rsidP="00030DBA">
            <w:pPr>
              <w:rPr>
                <w:color w:val="0D0D0D"/>
                <w:sz w:val="21"/>
                <w:szCs w:val="21"/>
              </w:rPr>
            </w:pPr>
          </w:p>
        </w:tc>
      </w:tr>
      <w:tr w:rsidR="00B05D7E" w:rsidRPr="00E40652" w14:paraId="48042A9A" w14:textId="77777777" w:rsidTr="00B05D7E">
        <w:trPr>
          <w:tblCellSpacing w:w="15" w:type="dxa"/>
        </w:trPr>
        <w:tc>
          <w:tcPr>
            <w:tcW w:w="0" w:type="auto"/>
            <w:shd w:val="clear" w:color="auto" w:fill="auto"/>
            <w:vAlign w:val="bottom"/>
            <w:hideMark/>
          </w:tcPr>
          <w:p w14:paraId="0FA2C537" w14:textId="77777777" w:rsidR="00B05D7E" w:rsidRPr="00E40652" w:rsidRDefault="00B05D7E" w:rsidP="00030DBA">
            <w:pPr>
              <w:rPr>
                <w:b/>
                <w:bCs/>
                <w:color w:val="0D0D0D"/>
                <w:sz w:val="21"/>
                <w:szCs w:val="21"/>
              </w:rPr>
            </w:pPr>
            <w:r w:rsidRPr="00E40652">
              <w:rPr>
                <w:b/>
                <w:bCs/>
                <w:color w:val="0D0D0D"/>
                <w:sz w:val="21"/>
                <w:szCs w:val="21"/>
              </w:rPr>
              <w:t>West India</w:t>
            </w:r>
          </w:p>
        </w:tc>
        <w:tc>
          <w:tcPr>
            <w:tcW w:w="0" w:type="auto"/>
            <w:shd w:val="clear" w:color="auto" w:fill="auto"/>
            <w:vAlign w:val="bottom"/>
            <w:hideMark/>
          </w:tcPr>
          <w:p w14:paraId="7274757E" w14:textId="77777777" w:rsidR="00B05D7E" w:rsidRPr="00E40652" w:rsidRDefault="00B05D7E" w:rsidP="00030DBA">
            <w:pPr>
              <w:rPr>
                <w:b/>
                <w:bCs/>
                <w:color w:val="0D0D0D"/>
                <w:sz w:val="21"/>
                <w:szCs w:val="21"/>
              </w:rPr>
            </w:pPr>
          </w:p>
        </w:tc>
        <w:tc>
          <w:tcPr>
            <w:tcW w:w="0" w:type="auto"/>
            <w:shd w:val="clear" w:color="auto" w:fill="auto"/>
            <w:vAlign w:val="bottom"/>
            <w:hideMark/>
          </w:tcPr>
          <w:p w14:paraId="78CC4A8C" w14:textId="77777777" w:rsidR="00B05D7E" w:rsidRPr="00E40652" w:rsidRDefault="00B05D7E" w:rsidP="00030DBA">
            <w:pPr>
              <w:rPr>
                <w:b/>
                <w:bCs/>
                <w:sz w:val="20"/>
                <w:szCs w:val="20"/>
              </w:rPr>
            </w:pPr>
            <w:r w:rsidRPr="00E40652">
              <w:rPr>
                <w:b/>
                <w:bCs/>
                <w:color w:val="0D0D0D"/>
                <w:sz w:val="21"/>
                <w:szCs w:val="21"/>
                <w:bdr w:val="single" w:sz="2" w:space="0" w:color="E3E3E3" w:frame="1"/>
              </w:rPr>
              <w:t>10,876 (17.16%)</w:t>
            </w:r>
          </w:p>
        </w:tc>
        <w:tc>
          <w:tcPr>
            <w:tcW w:w="0" w:type="auto"/>
            <w:shd w:val="clear" w:color="auto" w:fill="auto"/>
            <w:vAlign w:val="bottom"/>
            <w:hideMark/>
          </w:tcPr>
          <w:p w14:paraId="5054CCBA" w14:textId="77777777" w:rsidR="00B05D7E" w:rsidRPr="00E40652" w:rsidRDefault="00B05D7E" w:rsidP="00030DBA">
            <w:pPr>
              <w:rPr>
                <w:b/>
                <w:bCs/>
                <w:sz w:val="20"/>
                <w:szCs w:val="20"/>
              </w:rPr>
            </w:pPr>
            <w:r w:rsidRPr="00E40652">
              <w:rPr>
                <w:b/>
                <w:bCs/>
                <w:color w:val="0D0D0D"/>
                <w:sz w:val="21"/>
                <w:szCs w:val="21"/>
                <w:bdr w:val="single" w:sz="2" w:space="0" w:color="E3E3E3" w:frame="1"/>
              </w:rPr>
              <w:t>792,316 (35.82%)</w:t>
            </w:r>
          </w:p>
        </w:tc>
        <w:tc>
          <w:tcPr>
            <w:tcW w:w="0" w:type="auto"/>
            <w:shd w:val="clear" w:color="auto" w:fill="auto"/>
            <w:vAlign w:val="bottom"/>
            <w:hideMark/>
          </w:tcPr>
          <w:p w14:paraId="603EDCC0" w14:textId="77777777" w:rsidR="00B05D7E" w:rsidRPr="00E40652" w:rsidRDefault="00B05D7E" w:rsidP="00030DBA">
            <w:pPr>
              <w:rPr>
                <w:b/>
                <w:bCs/>
                <w:sz w:val="20"/>
                <w:szCs w:val="20"/>
              </w:rPr>
            </w:pPr>
            <w:r w:rsidRPr="00E40652">
              <w:rPr>
                <w:b/>
                <w:bCs/>
                <w:color w:val="0D0D0D"/>
                <w:sz w:val="21"/>
                <w:szCs w:val="21"/>
                <w:bdr w:val="single" w:sz="2" w:space="0" w:color="E3E3E3" w:frame="1"/>
              </w:rPr>
              <w:t>20,105 (18.07%)</w:t>
            </w:r>
          </w:p>
        </w:tc>
        <w:tc>
          <w:tcPr>
            <w:tcW w:w="0" w:type="auto"/>
            <w:shd w:val="clear" w:color="auto" w:fill="auto"/>
            <w:vAlign w:val="bottom"/>
            <w:hideMark/>
          </w:tcPr>
          <w:p w14:paraId="66A7A224" w14:textId="77777777" w:rsidR="00B05D7E" w:rsidRPr="00E40652" w:rsidRDefault="00B05D7E" w:rsidP="00030DBA">
            <w:pPr>
              <w:rPr>
                <w:b/>
                <w:bCs/>
                <w:sz w:val="20"/>
                <w:szCs w:val="20"/>
              </w:rPr>
            </w:pPr>
            <w:r w:rsidRPr="00E40652">
              <w:rPr>
                <w:b/>
                <w:bCs/>
                <w:color w:val="0D0D0D"/>
                <w:sz w:val="21"/>
                <w:szCs w:val="21"/>
                <w:bdr w:val="single" w:sz="2" w:space="0" w:color="E3E3E3" w:frame="1"/>
              </w:rPr>
              <w:t>261,620 (23.28%)</w:t>
            </w:r>
          </w:p>
        </w:tc>
      </w:tr>
      <w:tr w:rsidR="00B05D7E" w:rsidRPr="00E40652" w14:paraId="50EA2789" w14:textId="77777777" w:rsidTr="00B05D7E">
        <w:trPr>
          <w:tblCellSpacing w:w="15" w:type="dxa"/>
        </w:trPr>
        <w:tc>
          <w:tcPr>
            <w:tcW w:w="0" w:type="auto"/>
            <w:shd w:val="clear" w:color="auto" w:fill="auto"/>
            <w:vAlign w:val="bottom"/>
            <w:hideMark/>
          </w:tcPr>
          <w:p w14:paraId="62E32285" w14:textId="77777777" w:rsidR="00B05D7E" w:rsidRPr="00E40652" w:rsidRDefault="00B05D7E" w:rsidP="00030DBA">
            <w:pPr>
              <w:rPr>
                <w:b/>
                <w:bCs/>
                <w:sz w:val="20"/>
                <w:szCs w:val="20"/>
              </w:rPr>
            </w:pPr>
          </w:p>
        </w:tc>
        <w:tc>
          <w:tcPr>
            <w:tcW w:w="0" w:type="auto"/>
            <w:shd w:val="clear" w:color="auto" w:fill="auto"/>
            <w:vAlign w:val="bottom"/>
            <w:hideMark/>
          </w:tcPr>
          <w:p w14:paraId="3EB03A95" w14:textId="77777777" w:rsidR="00B05D7E" w:rsidRPr="00E40652" w:rsidRDefault="00B05D7E" w:rsidP="00030DBA">
            <w:pPr>
              <w:rPr>
                <w:color w:val="0D0D0D"/>
                <w:sz w:val="21"/>
                <w:szCs w:val="21"/>
              </w:rPr>
            </w:pPr>
            <w:r w:rsidRPr="00E40652">
              <w:rPr>
                <w:color w:val="0D0D0D"/>
                <w:sz w:val="21"/>
                <w:szCs w:val="21"/>
              </w:rPr>
              <w:t>D &amp; N Haveli</w:t>
            </w:r>
          </w:p>
        </w:tc>
        <w:tc>
          <w:tcPr>
            <w:tcW w:w="0" w:type="auto"/>
            <w:shd w:val="clear" w:color="auto" w:fill="auto"/>
            <w:vAlign w:val="bottom"/>
            <w:hideMark/>
          </w:tcPr>
          <w:p w14:paraId="09C4400C" w14:textId="77777777" w:rsidR="00B05D7E" w:rsidRPr="00E40652" w:rsidRDefault="00B05D7E" w:rsidP="00030DBA">
            <w:pPr>
              <w:rPr>
                <w:color w:val="0D0D0D"/>
                <w:sz w:val="21"/>
                <w:szCs w:val="21"/>
              </w:rPr>
            </w:pPr>
            <w:r w:rsidRPr="00E40652">
              <w:rPr>
                <w:color w:val="0D0D0D"/>
                <w:sz w:val="21"/>
                <w:szCs w:val="21"/>
              </w:rPr>
              <w:t>16 (0.02%)</w:t>
            </w:r>
          </w:p>
        </w:tc>
        <w:tc>
          <w:tcPr>
            <w:tcW w:w="0" w:type="auto"/>
            <w:shd w:val="clear" w:color="auto" w:fill="auto"/>
            <w:vAlign w:val="bottom"/>
            <w:hideMark/>
          </w:tcPr>
          <w:p w14:paraId="48D9BEA3" w14:textId="77777777" w:rsidR="00B05D7E" w:rsidRPr="00E40652" w:rsidRDefault="00B05D7E" w:rsidP="00030DBA">
            <w:pPr>
              <w:rPr>
                <w:color w:val="0D0D0D"/>
                <w:sz w:val="21"/>
                <w:szCs w:val="21"/>
              </w:rPr>
            </w:pPr>
            <w:r w:rsidRPr="00E40652">
              <w:rPr>
                <w:color w:val="0D0D0D"/>
                <w:sz w:val="21"/>
                <w:szCs w:val="21"/>
              </w:rPr>
              <w:t>1,017 (0.05%)</w:t>
            </w:r>
          </w:p>
        </w:tc>
        <w:tc>
          <w:tcPr>
            <w:tcW w:w="0" w:type="auto"/>
            <w:shd w:val="clear" w:color="auto" w:fill="auto"/>
            <w:vAlign w:val="bottom"/>
            <w:hideMark/>
          </w:tcPr>
          <w:p w14:paraId="6473487B" w14:textId="77777777" w:rsidR="00B05D7E" w:rsidRPr="00E40652" w:rsidRDefault="00B05D7E" w:rsidP="00030DBA">
            <w:pPr>
              <w:rPr>
                <w:color w:val="0D0D0D"/>
                <w:sz w:val="21"/>
                <w:szCs w:val="21"/>
              </w:rPr>
            </w:pPr>
            <w:r w:rsidRPr="00E40652">
              <w:rPr>
                <w:color w:val="0D0D0D"/>
                <w:sz w:val="21"/>
                <w:szCs w:val="21"/>
              </w:rPr>
              <w:t>36 (0.03%)</w:t>
            </w:r>
          </w:p>
        </w:tc>
        <w:tc>
          <w:tcPr>
            <w:tcW w:w="0" w:type="auto"/>
            <w:shd w:val="clear" w:color="auto" w:fill="auto"/>
            <w:vAlign w:val="bottom"/>
            <w:hideMark/>
          </w:tcPr>
          <w:p w14:paraId="35B08BA6" w14:textId="77777777" w:rsidR="00B05D7E" w:rsidRPr="00E40652" w:rsidRDefault="00B05D7E" w:rsidP="00030DBA">
            <w:pPr>
              <w:rPr>
                <w:color w:val="0D0D0D"/>
                <w:sz w:val="21"/>
                <w:szCs w:val="21"/>
              </w:rPr>
            </w:pPr>
            <w:r w:rsidRPr="00E40652">
              <w:rPr>
                <w:color w:val="0D0D0D"/>
                <w:sz w:val="21"/>
                <w:szCs w:val="21"/>
              </w:rPr>
              <w:t>340 (0.03%)</w:t>
            </w:r>
          </w:p>
        </w:tc>
      </w:tr>
      <w:tr w:rsidR="00B05D7E" w:rsidRPr="00E40652" w14:paraId="6031DBB6" w14:textId="77777777" w:rsidTr="00B05D7E">
        <w:trPr>
          <w:tblCellSpacing w:w="15" w:type="dxa"/>
        </w:trPr>
        <w:tc>
          <w:tcPr>
            <w:tcW w:w="0" w:type="auto"/>
            <w:shd w:val="clear" w:color="auto" w:fill="auto"/>
            <w:vAlign w:val="bottom"/>
            <w:hideMark/>
          </w:tcPr>
          <w:p w14:paraId="41FB9081" w14:textId="77777777" w:rsidR="00B05D7E" w:rsidRPr="00E40652" w:rsidRDefault="00B05D7E" w:rsidP="00030DBA">
            <w:pPr>
              <w:rPr>
                <w:b/>
                <w:bCs/>
                <w:color w:val="0D0D0D"/>
                <w:sz w:val="21"/>
                <w:szCs w:val="21"/>
              </w:rPr>
            </w:pPr>
          </w:p>
        </w:tc>
        <w:tc>
          <w:tcPr>
            <w:tcW w:w="0" w:type="auto"/>
            <w:shd w:val="clear" w:color="auto" w:fill="auto"/>
            <w:vAlign w:val="bottom"/>
            <w:hideMark/>
          </w:tcPr>
          <w:p w14:paraId="6AE3879E" w14:textId="77777777" w:rsidR="00B05D7E" w:rsidRPr="00E40652" w:rsidRDefault="00B05D7E" w:rsidP="00030DBA">
            <w:pPr>
              <w:rPr>
                <w:color w:val="0D0D0D"/>
                <w:sz w:val="21"/>
                <w:szCs w:val="21"/>
              </w:rPr>
            </w:pPr>
            <w:r w:rsidRPr="00E40652">
              <w:rPr>
                <w:color w:val="0D0D0D"/>
                <w:sz w:val="21"/>
                <w:szCs w:val="21"/>
              </w:rPr>
              <w:t>Daman &amp; Diu</w:t>
            </w:r>
          </w:p>
        </w:tc>
        <w:tc>
          <w:tcPr>
            <w:tcW w:w="0" w:type="auto"/>
            <w:shd w:val="clear" w:color="auto" w:fill="auto"/>
            <w:vAlign w:val="bottom"/>
            <w:hideMark/>
          </w:tcPr>
          <w:p w14:paraId="35D6A1AC" w14:textId="77777777" w:rsidR="00B05D7E" w:rsidRPr="00E40652" w:rsidRDefault="00B05D7E" w:rsidP="00030DBA">
            <w:pPr>
              <w:rPr>
                <w:color w:val="0D0D0D"/>
                <w:sz w:val="21"/>
                <w:szCs w:val="21"/>
              </w:rPr>
            </w:pPr>
            <w:r w:rsidRPr="00E40652">
              <w:rPr>
                <w:color w:val="0D0D0D"/>
                <w:sz w:val="21"/>
                <w:szCs w:val="21"/>
              </w:rPr>
              <w:t>8 (0.01%)</w:t>
            </w:r>
          </w:p>
        </w:tc>
        <w:tc>
          <w:tcPr>
            <w:tcW w:w="0" w:type="auto"/>
            <w:shd w:val="clear" w:color="auto" w:fill="auto"/>
            <w:vAlign w:val="bottom"/>
            <w:hideMark/>
          </w:tcPr>
          <w:p w14:paraId="06052545" w14:textId="77777777" w:rsidR="00B05D7E" w:rsidRPr="00E40652" w:rsidRDefault="00B05D7E" w:rsidP="00030DBA">
            <w:pPr>
              <w:rPr>
                <w:color w:val="0D0D0D"/>
                <w:sz w:val="21"/>
                <w:szCs w:val="21"/>
              </w:rPr>
            </w:pPr>
            <w:r w:rsidRPr="00E40652">
              <w:rPr>
                <w:color w:val="0D0D0D"/>
                <w:sz w:val="21"/>
                <w:szCs w:val="21"/>
              </w:rPr>
              <w:t>368 (0.02%)</w:t>
            </w:r>
          </w:p>
        </w:tc>
        <w:tc>
          <w:tcPr>
            <w:tcW w:w="0" w:type="auto"/>
            <w:shd w:val="clear" w:color="auto" w:fill="auto"/>
            <w:vAlign w:val="bottom"/>
            <w:hideMark/>
          </w:tcPr>
          <w:p w14:paraId="0E737D1E" w14:textId="77777777" w:rsidR="00B05D7E" w:rsidRPr="00E40652" w:rsidRDefault="00B05D7E" w:rsidP="00030DBA">
            <w:pPr>
              <w:rPr>
                <w:color w:val="0D0D0D"/>
                <w:sz w:val="21"/>
                <w:szCs w:val="21"/>
              </w:rPr>
            </w:pPr>
            <w:r w:rsidRPr="00E40652">
              <w:rPr>
                <w:color w:val="0D0D0D"/>
                <w:sz w:val="21"/>
                <w:szCs w:val="21"/>
              </w:rPr>
              <w:t>14 (0.01%)</w:t>
            </w:r>
          </w:p>
        </w:tc>
        <w:tc>
          <w:tcPr>
            <w:tcW w:w="0" w:type="auto"/>
            <w:shd w:val="clear" w:color="auto" w:fill="auto"/>
            <w:vAlign w:val="bottom"/>
            <w:hideMark/>
          </w:tcPr>
          <w:p w14:paraId="7F93B273" w14:textId="77777777" w:rsidR="00B05D7E" w:rsidRPr="00E40652" w:rsidRDefault="00B05D7E" w:rsidP="00030DBA">
            <w:pPr>
              <w:rPr>
                <w:color w:val="0D0D0D"/>
                <w:sz w:val="21"/>
                <w:szCs w:val="21"/>
              </w:rPr>
            </w:pPr>
            <w:r w:rsidRPr="00E40652">
              <w:rPr>
                <w:color w:val="0D0D0D"/>
                <w:sz w:val="21"/>
                <w:szCs w:val="21"/>
              </w:rPr>
              <w:t>157 (0.01%)</w:t>
            </w:r>
          </w:p>
        </w:tc>
      </w:tr>
      <w:tr w:rsidR="00B05D7E" w:rsidRPr="00E40652" w14:paraId="291FD567" w14:textId="77777777" w:rsidTr="00B05D7E">
        <w:trPr>
          <w:tblCellSpacing w:w="15" w:type="dxa"/>
        </w:trPr>
        <w:tc>
          <w:tcPr>
            <w:tcW w:w="0" w:type="auto"/>
            <w:shd w:val="clear" w:color="auto" w:fill="auto"/>
            <w:vAlign w:val="bottom"/>
            <w:hideMark/>
          </w:tcPr>
          <w:p w14:paraId="73C6D192" w14:textId="77777777" w:rsidR="00B05D7E" w:rsidRPr="00E40652" w:rsidRDefault="00B05D7E" w:rsidP="00030DBA">
            <w:pPr>
              <w:rPr>
                <w:b/>
                <w:bCs/>
                <w:color w:val="0D0D0D"/>
                <w:sz w:val="21"/>
                <w:szCs w:val="21"/>
              </w:rPr>
            </w:pPr>
          </w:p>
        </w:tc>
        <w:tc>
          <w:tcPr>
            <w:tcW w:w="0" w:type="auto"/>
            <w:shd w:val="clear" w:color="auto" w:fill="auto"/>
            <w:vAlign w:val="bottom"/>
            <w:hideMark/>
          </w:tcPr>
          <w:p w14:paraId="2D62C2EE" w14:textId="77777777" w:rsidR="00B05D7E" w:rsidRPr="00E40652" w:rsidRDefault="00B05D7E" w:rsidP="00030DBA">
            <w:pPr>
              <w:rPr>
                <w:color w:val="0D0D0D"/>
                <w:sz w:val="21"/>
                <w:szCs w:val="21"/>
              </w:rPr>
            </w:pPr>
            <w:r w:rsidRPr="00E40652">
              <w:rPr>
                <w:color w:val="0D0D0D"/>
                <w:sz w:val="21"/>
                <w:szCs w:val="21"/>
              </w:rPr>
              <w:t>Goa</w:t>
            </w:r>
          </w:p>
        </w:tc>
        <w:tc>
          <w:tcPr>
            <w:tcW w:w="0" w:type="auto"/>
            <w:shd w:val="clear" w:color="auto" w:fill="auto"/>
            <w:vAlign w:val="bottom"/>
            <w:hideMark/>
          </w:tcPr>
          <w:p w14:paraId="40DCE5B9" w14:textId="77777777" w:rsidR="00B05D7E" w:rsidRPr="00E40652" w:rsidRDefault="00B05D7E" w:rsidP="00030DBA">
            <w:pPr>
              <w:rPr>
                <w:color w:val="0D0D0D"/>
                <w:sz w:val="21"/>
                <w:szCs w:val="21"/>
              </w:rPr>
            </w:pPr>
            <w:r w:rsidRPr="00E40652">
              <w:rPr>
                <w:color w:val="0D0D0D"/>
                <w:sz w:val="21"/>
                <w:szCs w:val="21"/>
              </w:rPr>
              <w:t>70 (0.11%)</w:t>
            </w:r>
          </w:p>
        </w:tc>
        <w:tc>
          <w:tcPr>
            <w:tcW w:w="0" w:type="auto"/>
            <w:shd w:val="clear" w:color="auto" w:fill="auto"/>
            <w:vAlign w:val="bottom"/>
            <w:hideMark/>
          </w:tcPr>
          <w:p w14:paraId="7565CC0F" w14:textId="77777777" w:rsidR="00B05D7E" w:rsidRPr="00E40652" w:rsidRDefault="00B05D7E" w:rsidP="00030DBA">
            <w:pPr>
              <w:rPr>
                <w:color w:val="0D0D0D"/>
                <w:sz w:val="21"/>
                <w:szCs w:val="21"/>
              </w:rPr>
            </w:pPr>
            <w:r w:rsidRPr="00E40652">
              <w:rPr>
                <w:color w:val="0D0D0D"/>
                <w:sz w:val="21"/>
                <w:szCs w:val="21"/>
              </w:rPr>
              <w:t>4,514 (0.20%)</w:t>
            </w:r>
          </w:p>
        </w:tc>
        <w:tc>
          <w:tcPr>
            <w:tcW w:w="0" w:type="auto"/>
            <w:shd w:val="clear" w:color="auto" w:fill="auto"/>
            <w:vAlign w:val="bottom"/>
            <w:hideMark/>
          </w:tcPr>
          <w:p w14:paraId="5D526431" w14:textId="77777777" w:rsidR="00B05D7E" w:rsidRPr="00E40652" w:rsidRDefault="00B05D7E" w:rsidP="00030DBA">
            <w:pPr>
              <w:rPr>
                <w:color w:val="0D0D0D"/>
                <w:sz w:val="21"/>
                <w:szCs w:val="21"/>
              </w:rPr>
            </w:pPr>
            <w:r w:rsidRPr="00E40652">
              <w:rPr>
                <w:color w:val="0D0D0D"/>
                <w:sz w:val="21"/>
                <w:szCs w:val="21"/>
              </w:rPr>
              <w:t>160 (0.14%)</w:t>
            </w:r>
          </w:p>
        </w:tc>
        <w:tc>
          <w:tcPr>
            <w:tcW w:w="0" w:type="auto"/>
            <w:shd w:val="clear" w:color="auto" w:fill="auto"/>
            <w:vAlign w:val="bottom"/>
            <w:hideMark/>
          </w:tcPr>
          <w:p w14:paraId="3CDA98AC" w14:textId="77777777" w:rsidR="00B05D7E" w:rsidRPr="00E40652" w:rsidRDefault="00B05D7E" w:rsidP="00030DBA">
            <w:pPr>
              <w:rPr>
                <w:color w:val="0D0D0D"/>
                <w:sz w:val="21"/>
                <w:szCs w:val="21"/>
              </w:rPr>
            </w:pPr>
            <w:r w:rsidRPr="00E40652">
              <w:rPr>
                <w:color w:val="0D0D0D"/>
                <w:sz w:val="21"/>
                <w:szCs w:val="21"/>
              </w:rPr>
              <w:t>3,580 (0.32%)</w:t>
            </w:r>
          </w:p>
        </w:tc>
      </w:tr>
      <w:tr w:rsidR="00B05D7E" w:rsidRPr="00E40652" w14:paraId="126E1116" w14:textId="77777777" w:rsidTr="00B05D7E">
        <w:trPr>
          <w:tblCellSpacing w:w="15" w:type="dxa"/>
        </w:trPr>
        <w:tc>
          <w:tcPr>
            <w:tcW w:w="0" w:type="auto"/>
            <w:shd w:val="clear" w:color="auto" w:fill="auto"/>
            <w:vAlign w:val="bottom"/>
            <w:hideMark/>
          </w:tcPr>
          <w:p w14:paraId="454A9EDE" w14:textId="77777777" w:rsidR="00B05D7E" w:rsidRPr="00E40652" w:rsidRDefault="00B05D7E" w:rsidP="00030DBA">
            <w:pPr>
              <w:rPr>
                <w:b/>
                <w:bCs/>
                <w:color w:val="0D0D0D"/>
                <w:sz w:val="21"/>
                <w:szCs w:val="21"/>
              </w:rPr>
            </w:pPr>
          </w:p>
        </w:tc>
        <w:tc>
          <w:tcPr>
            <w:tcW w:w="0" w:type="auto"/>
            <w:shd w:val="clear" w:color="auto" w:fill="auto"/>
            <w:vAlign w:val="bottom"/>
            <w:hideMark/>
          </w:tcPr>
          <w:p w14:paraId="5ABD8B4E" w14:textId="77777777" w:rsidR="00B05D7E" w:rsidRPr="00E40652" w:rsidRDefault="00B05D7E" w:rsidP="00030DBA">
            <w:pPr>
              <w:rPr>
                <w:color w:val="0D0D0D"/>
                <w:sz w:val="21"/>
                <w:szCs w:val="21"/>
              </w:rPr>
            </w:pPr>
            <w:r w:rsidRPr="00E40652">
              <w:rPr>
                <w:color w:val="0D0D0D"/>
                <w:sz w:val="21"/>
                <w:szCs w:val="21"/>
              </w:rPr>
              <w:t>Gujarat</w:t>
            </w:r>
          </w:p>
        </w:tc>
        <w:tc>
          <w:tcPr>
            <w:tcW w:w="0" w:type="auto"/>
            <w:shd w:val="clear" w:color="auto" w:fill="auto"/>
            <w:vAlign w:val="bottom"/>
            <w:hideMark/>
          </w:tcPr>
          <w:p w14:paraId="34961550" w14:textId="77777777" w:rsidR="00B05D7E" w:rsidRPr="00E40652" w:rsidRDefault="00B05D7E" w:rsidP="00030DBA">
            <w:pPr>
              <w:rPr>
                <w:color w:val="0D0D0D"/>
                <w:sz w:val="21"/>
                <w:szCs w:val="21"/>
              </w:rPr>
            </w:pPr>
            <w:r w:rsidRPr="00E40652">
              <w:rPr>
                <w:color w:val="0D0D0D"/>
                <w:sz w:val="21"/>
                <w:szCs w:val="21"/>
              </w:rPr>
              <w:t>3,316 (5.23%)</w:t>
            </w:r>
          </w:p>
        </w:tc>
        <w:tc>
          <w:tcPr>
            <w:tcW w:w="0" w:type="auto"/>
            <w:shd w:val="clear" w:color="auto" w:fill="auto"/>
            <w:vAlign w:val="bottom"/>
            <w:hideMark/>
          </w:tcPr>
          <w:p w14:paraId="7CBC8011" w14:textId="77777777" w:rsidR="00B05D7E" w:rsidRPr="00E40652" w:rsidRDefault="00B05D7E" w:rsidP="00030DBA">
            <w:pPr>
              <w:rPr>
                <w:color w:val="0D0D0D"/>
                <w:sz w:val="21"/>
                <w:szCs w:val="21"/>
              </w:rPr>
            </w:pPr>
            <w:r w:rsidRPr="00E40652">
              <w:rPr>
                <w:color w:val="0D0D0D"/>
                <w:sz w:val="21"/>
                <w:szCs w:val="21"/>
              </w:rPr>
              <w:t>201,299 (9.10%)</w:t>
            </w:r>
          </w:p>
        </w:tc>
        <w:tc>
          <w:tcPr>
            <w:tcW w:w="0" w:type="auto"/>
            <w:shd w:val="clear" w:color="auto" w:fill="auto"/>
            <w:vAlign w:val="bottom"/>
            <w:hideMark/>
          </w:tcPr>
          <w:p w14:paraId="6689FC7E" w14:textId="77777777" w:rsidR="00B05D7E" w:rsidRPr="00E40652" w:rsidRDefault="00B05D7E" w:rsidP="00030DBA">
            <w:pPr>
              <w:rPr>
                <w:color w:val="0D0D0D"/>
                <w:sz w:val="21"/>
                <w:szCs w:val="21"/>
              </w:rPr>
            </w:pPr>
            <w:r w:rsidRPr="00E40652">
              <w:rPr>
                <w:color w:val="0D0D0D"/>
                <w:sz w:val="21"/>
                <w:szCs w:val="21"/>
              </w:rPr>
              <w:t>6,118 (5.50%)</w:t>
            </w:r>
          </w:p>
        </w:tc>
        <w:tc>
          <w:tcPr>
            <w:tcW w:w="0" w:type="auto"/>
            <w:shd w:val="clear" w:color="auto" w:fill="auto"/>
            <w:vAlign w:val="bottom"/>
            <w:hideMark/>
          </w:tcPr>
          <w:p w14:paraId="56A85267" w14:textId="77777777" w:rsidR="00B05D7E" w:rsidRPr="00E40652" w:rsidRDefault="00B05D7E" w:rsidP="00030DBA">
            <w:pPr>
              <w:rPr>
                <w:color w:val="0D0D0D"/>
                <w:sz w:val="21"/>
                <w:szCs w:val="21"/>
              </w:rPr>
            </w:pPr>
            <w:r w:rsidRPr="00E40652">
              <w:rPr>
                <w:color w:val="0D0D0D"/>
                <w:sz w:val="21"/>
                <w:szCs w:val="21"/>
              </w:rPr>
              <w:t>73,764 (6.56%)</w:t>
            </w:r>
          </w:p>
        </w:tc>
      </w:tr>
      <w:tr w:rsidR="00B05D7E" w:rsidRPr="00E40652" w14:paraId="072568ED" w14:textId="77777777" w:rsidTr="00B05D7E">
        <w:trPr>
          <w:tblCellSpacing w:w="15" w:type="dxa"/>
        </w:trPr>
        <w:tc>
          <w:tcPr>
            <w:tcW w:w="0" w:type="auto"/>
            <w:shd w:val="clear" w:color="auto" w:fill="auto"/>
            <w:vAlign w:val="bottom"/>
            <w:hideMark/>
          </w:tcPr>
          <w:p w14:paraId="23924067" w14:textId="77777777" w:rsidR="00B05D7E" w:rsidRPr="00E40652" w:rsidRDefault="00B05D7E" w:rsidP="00030DBA">
            <w:pPr>
              <w:rPr>
                <w:b/>
                <w:bCs/>
                <w:color w:val="0D0D0D"/>
                <w:sz w:val="21"/>
                <w:szCs w:val="21"/>
              </w:rPr>
            </w:pPr>
          </w:p>
        </w:tc>
        <w:tc>
          <w:tcPr>
            <w:tcW w:w="0" w:type="auto"/>
            <w:shd w:val="clear" w:color="auto" w:fill="auto"/>
            <w:vAlign w:val="bottom"/>
            <w:hideMark/>
          </w:tcPr>
          <w:p w14:paraId="3CBD66DE" w14:textId="77777777" w:rsidR="00B05D7E" w:rsidRPr="00E40652" w:rsidRDefault="00B05D7E" w:rsidP="00030DBA">
            <w:pPr>
              <w:rPr>
                <w:color w:val="0D0D0D"/>
                <w:sz w:val="21"/>
                <w:szCs w:val="21"/>
              </w:rPr>
            </w:pPr>
            <w:r w:rsidRPr="00E40652">
              <w:rPr>
                <w:color w:val="0D0D0D"/>
                <w:sz w:val="21"/>
                <w:szCs w:val="21"/>
              </w:rPr>
              <w:t>Maharashtra</w:t>
            </w:r>
          </w:p>
        </w:tc>
        <w:tc>
          <w:tcPr>
            <w:tcW w:w="0" w:type="auto"/>
            <w:shd w:val="clear" w:color="auto" w:fill="auto"/>
            <w:vAlign w:val="bottom"/>
            <w:hideMark/>
          </w:tcPr>
          <w:p w14:paraId="49201602" w14:textId="77777777" w:rsidR="00B05D7E" w:rsidRPr="00E40652" w:rsidRDefault="00B05D7E" w:rsidP="00030DBA">
            <w:pPr>
              <w:rPr>
                <w:color w:val="0D0D0D"/>
                <w:sz w:val="21"/>
                <w:szCs w:val="21"/>
              </w:rPr>
            </w:pPr>
            <w:r w:rsidRPr="00E40652">
              <w:rPr>
                <w:color w:val="0D0D0D"/>
                <w:sz w:val="21"/>
                <w:szCs w:val="21"/>
              </w:rPr>
              <w:t>4,779 (7.54%)</w:t>
            </w:r>
          </w:p>
        </w:tc>
        <w:tc>
          <w:tcPr>
            <w:tcW w:w="0" w:type="auto"/>
            <w:shd w:val="clear" w:color="auto" w:fill="auto"/>
            <w:vAlign w:val="bottom"/>
            <w:hideMark/>
          </w:tcPr>
          <w:p w14:paraId="6EF92FE1" w14:textId="77777777" w:rsidR="00B05D7E" w:rsidRPr="00E40652" w:rsidRDefault="00B05D7E" w:rsidP="00030DBA">
            <w:pPr>
              <w:rPr>
                <w:color w:val="0D0D0D"/>
                <w:sz w:val="21"/>
                <w:szCs w:val="21"/>
              </w:rPr>
            </w:pPr>
            <w:r w:rsidRPr="00E40652">
              <w:rPr>
                <w:color w:val="0D0D0D"/>
                <w:sz w:val="21"/>
                <w:szCs w:val="21"/>
              </w:rPr>
              <w:t>461,726 (20.88%)</w:t>
            </w:r>
          </w:p>
        </w:tc>
        <w:tc>
          <w:tcPr>
            <w:tcW w:w="0" w:type="auto"/>
            <w:shd w:val="clear" w:color="auto" w:fill="auto"/>
            <w:vAlign w:val="bottom"/>
            <w:hideMark/>
          </w:tcPr>
          <w:p w14:paraId="68AEACD1" w14:textId="77777777" w:rsidR="00B05D7E" w:rsidRPr="00E40652" w:rsidRDefault="00B05D7E" w:rsidP="00030DBA">
            <w:pPr>
              <w:rPr>
                <w:color w:val="0D0D0D"/>
                <w:sz w:val="21"/>
                <w:szCs w:val="21"/>
              </w:rPr>
            </w:pPr>
            <w:r w:rsidRPr="00E40652">
              <w:rPr>
                <w:color w:val="0D0D0D"/>
                <w:sz w:val="21"/>
                <w:szCs w:val="21"/>
              </w:rPr>
              <w:t>9,123 (8.20%)</w:t>
            </w:r>
          </w:p>
        </w:tc>
        <w:tc>
          <w:tcPr>
            <w:tcW w:w="0" w:type="auto"/>
            <w:shd w:val="clear" w:color="auto" w:fill="auto"/>
            <w:vAlign w:val="bottom"/>
            <w:hideMark/>
          </w:tcPr>
          <w:p w14:paraId="1028C54A" w14:textId="77777777" w:rsidR="00B05D7E" w:rsidRPr="00E40652" w:rsidRDefault="00B05D7E" w:rsidP="00030DBA">
            <w:pPr>
              <w:rPr>
                <w:color w:val="0D0D0D"/>
                <w:sz w:val="21"/>
                <w:szCs w:val="21"/>
              </w:rPr>
            </w:pPr>
            <w:r w:rsidRPr="00E40652">
              <w:rPr>
                <w:color w:val="0D0D0D"/>
                <w:sz w:val="21"/>
                <w:szCs w:val="21"/>
              </w:rPr>
              <w:t>132,187 (11.76%)</w:t>
            </w:r>
          </w:p>
        </w:tc>
      </w:tr>
      <w:tr w:rsidR="00B05D7E" w:rsidRPr="00E40652" w14:paraId="7693A33C" w14:textId="77777777" w:rsidTr="00B05D7E">
        <w:trPr>
          <w:tblCellSpacing w:w="15" w:type="dxa"/>
        </w:trPr>
        <w:tc>
          <w:tcPr>
            <w:tcW w:w="0" w:type="auto"/>
            <w:shd w:val="clear" w:color="auto" w:fill="auto"/>
            <w:vAlign w:val="bottom"/>
            <w:hideMark/>
          </w:tcPr>
          <w:p w14:paraId="4136F2B0" w14:textId="77777777" w:rsidR="00B05D7E" w:rsidRPr="00E40652" w:rsidRDefault="00B05D7E" w:rsidP="00030DBA">
            <w:pPr>
              <w:rPr>
                <w:b/>
                <w:bCs/>
                <w:color w:val="0D0D0D"/>
                <w:sz w:val="21"/>
                <w:szCs w:val="21"/>
              </w:rPr>
            </w:pPr>
          </w:p>
        </w:tc>
        <w:tc>
          <w:tcPr>
            <w:tcW w:w="0" w:type="auto"/>
            <w:shd w:val="clear" w:color="auto" w:fill="auto"/>
            <w:vAlign w:val="bottom"/>
            <w:hideMark/>
          </w:tcPr>
          <w:p w14:paraId="74091251" w14:textId="77777777" w:rsidR="00B05D7E" w:rsidRPr="00E40652" w:rsidRDefault="00B05D7E" w:rsidP="00030DBA">
            <w:pPr>
              <w:rPr>
                <w:color w:val="0D0D0D"/>
                <w:sz w:val="21"/>
                <w:szCs w:val="21"/>
              </w:rPr>
            </w:pPr>
            <w:r w:rsidRPr="00E40652">
              <w:rPr>
                <w:color w:val="0D0D0D"/>
                <w:sz w:val="21"/>
                <w:szCs w:val="21"/>
              </w:rPr>
              <w:t>Rajasthan</w:t>
            </w:r>
          </w:p>
        </w:tc>
        <w:tc>
          <w:tcPr>
            <w:tcW w:w="0" w:type="auto"/>
            <w:shd w:val="clear" w:color="auto" w:fill="auto"/>
            <w:vAlign w:val="bottom"/>
            <w:hideMark/>
          </w:tcPr>
          <w:p w14:paraId="1B10991A" w14:textId="77777777" w:rsidR="00B05D7E" w:rsidRPr="00E40652" w:rsidRDefault="00B05D7E" w:rsidP="00030DBA">
            <w:pPr>
              <w:rPr>
                <w:color w:val="0D0D0D"/>
                <w:sz w:val="21"/>
                <w:szCs w:val="21"/>
              </w:rPr>
            </w:pPr>
            <w:r w:rsidRPr="00E40652">
              <w:rPr>
                <w:color w:val="0D0D0D"/>
                <w:sz w:val="21"/>
                <w:szCs w:val="21"/>
              </w:rPr>
              <w:t>2,687 (4.24%)</w:t>
            </w:r>
          </w:p>
        </w:tc>
        <w:tc>
          <w:tcPr>
            <w:tcW w:w="0" w:type="auto"/>
            <w:shd w:val="clear" w:color="auto" w:fill="auto"/>
            <w:vAlign w:val="bottom"/>
            <w:hideMark/>
          </w:tcPr>
          <w:p w14:paraId="66CE2EAB" w14:textId="77777777" w:rsidR="00B05D7E" w:rsidRPr="00E40652" w:rsidRDefault="00B05D7E" w:rsidP="00030DBA">
            <w:pPr>
              <w:rPr>
                <w:color w:val="0D0D0D"/>
                <w:sz w:val="21"/>
                <w:szCs w:val="21"/>
              </w:rPr>
            </w:pPr>
            <w:r w:rsidRPr="00E40652">
              <w:rPr>
                <w:color w:val="0D0D0D"/>
                <w:sz w:val="21"/>
                <w:szCs w:val="21"/>
              </w:rPr>
              <w:t>123,392 (5.58%)</w:t>
            </w:r>
          </w:p>
        </w:tc>
        <w:tc>
          <w:tcPr>
            <w:tcW w:w="0" w:type="auto"/>
            <w:shd w:val="clear" w:color="auto" w:fill="auto"/>
            <w:vAlign w:val="bottom"/>
            <w:hideMark/>
          </w:tcPr>
          <w:p w14:paraId="0EE1471E" w14:textId="77777777" w:rsidR="00B05D7E" w:rsidRPr="00E40652" w:rsidRDefault="00B05D7E" w:rsidP="00030DBA">
            <w:pPr>
              <w:rPr>
                <w:color w:val="0D0D0D"/>
                <w:sz w:val="21"/>
                <w:szCs w:val="21"/>
              </w:rPr>
            </w:pPr>
            <w:r w:rsidRPr="00E40652">
              <w:rPr>
                <w:color w:val="0D0D0D"/>
                <w:sz w:val="21"/>
                <w:szCs w:val="21"/>
              </w:rPr>
              <w:t>4,652 (4.18%)</w:t>
            </w:r>
          </w:p>
        </w:tc>
        <w:tc>
          <w:tcPr>
            <w:tcW w:w="0" w:type="auto"/>
            <w:shd w:val="clear" w:color="auto" w:fill="auto"/>
            <w:vAlign w:val="bottom"/>
            <w:hideMark/>
          </w:tcPr>
          <w:p w14:paraId="7371FA13" w14:textId="77777777" w:rsidR="00B05D7E" w:rsidRPr="00E40652" w:rsidRDefault="00B05D7E" w:rsidP="00030DBA">
            <w:pPr>
              <w:rPr>
                <w:color w:val="0D0D0D"/>
                <w:sz w:val="21"/>
                <w:szCs w:val="21"/>
              </w:rPr>
            </w:pPr>
            <w:r w:rsidRPr="00E40652">
              <w:rPr>
                <w:color w:val="0D0D0D"/>
                <w:sz w:val="21"/>
                <w:szCs w:val="21"/>
              </w:rPr>
              <w:t>51,591 (4.59%)</w:t>
            </w:r>
          </w:p>
        </w:tc>
      </w:tr>
      <w:tr w:rsidR="00B05D7E" w:rsidRPr="00E40652" w14:paraId="73994B7D" w14:textId="77777777" w:rsidTr="00B05D7E">
        <w:trPr>
          <w:tblCellSpacing w:w="15" w:type="dxa"/>
        </w:trPr>
        <w:tc>
          <w:tcPr>
            <w:tcW w:w="0" w:type="auto"/>
            <w:shd w:val="clear" w:color="auto" w:fill="auto"/>
            <w:vAlign w:val="bottom"/>
            <w:hideMark/>
          </w:tcPr>
          <w:p w14:paraId="18EA2A10" w14:textId="77777777" w:rsidR="00B05D7E" w:rsidRPr="00E40652" w:rsidRDefault="00B05D7E" w:rsidP="00030DBA">
            <w:pPr>
              <w:rPr>
                <w:b/>
                <w:bCs/>
                <w:color w:val="0D0D0D"/>
                <w:sz w:val="21"/>
                <w:szCs w:val="21"/>
              </w:rPr>
            </w:pPr>
          </w:p>
        </w:tc>
        <w:tc>
          <w:tcPr>
            <w:tcW w:w="0" w:type="auto"/>
            <w:shd w:val="clear" w:color="auto" w:fill="auto"/>
            <w:vAlign w:val="bottom"/>
          </w:tcPr>
          <w:p w14:paraId="6A5C65A0" w14:textId="77777777" w:rsidR="00B05D7E" w:rsidRPr="00E40652" w:rsidRDefault="00B05D7E" w:rsidP="00030DBA">
            <w:pPr>
              <w:rPr>
                <w:color w:val="0D0D0D"/>
                <w:sz w:val="21"/>
                <w:szCs w:val="21"/>
              </w:rPr>
            </w:pPr>
          </w:p>
        </w:tc>
        <w:tc>
          <w:tcPr>
            <w:tcW w:w="0" w:type="auto"/>
            <w:shd w:val="clear" w:color="auto" w:fill="auto"/>
            <w:vAlign w:val="bottom"/>
          </w:tcPr>
          <w:p w14:paraId="75B3A5B4" w14:textId="77777777" w:rsidR="00B05D7E" w:rsidRPr="00E40652" w:rsidRDefault="00B05D7E" w:rsidP="00030DBA">
            <w:pPr>
              <w:rPr>
                <w:color w:val="0D0D0D"/>
                <w:sz w:val="21"/>
                <w:szCs w:val="21"/>
              </w:rPr>
            </w:pPr>
          </w:p>
        </w:tc>
        <w:tc>
          <w:tcPr>
            <w:tcW w:w="0" w:type="auto"/>
            <w:shd w:val="clear" w:color="auto" w:fill="auto"/>
            <w:vAlign w:val="bottom"/>
          </w:tcPr>
          <w:p w14:paraId="07E8F0E4" w14:textId="77777777" w:rsidR="00B05D7E" w:rsidRPr="00E40652" w:rsidRDefault="00B05D7E" w:rsidP="00030DBA">
            <w:pPr>
              <w:rPr>
                <w:color w:val="0D0D0D"/>
                <w:sz w:val="21"/>
                <w:szCs w:val="21"/>
              </w:rPr>
            </w:pPr>
          </w:p>
        </w:tc>
        <w:tc>
          <w:tcPr>
            <w:tcW w:w="0" w:type="auto"/>
            <w:shd w:val="clear" w:color="auto" w:fill="auto"/>
            <w:vAlign w:val="bottom"/>
          </w:tcPr>
          <w:p w14:paraId="0E6E101B" w14:textId="77777777" w:rsidR="00B05D7E" w:rsidRPr="00E40652" w:rsidRDefault="00B05D7E" w:rsidP="00030DBA">
            <w:pPr>
              <w:rPr>
                <w:color w:val="0D0D0D"/>
                <w:sz w:val="21"/>
                <w:szCs w:val="21"/>
              </w:rPr>
            </w:pPr>
          </w:p>
        </w:tc>
        <w:tc>
          <w:tcPr>
            <w:tcW w:w="0" w:type="auto"/>
            <w:shd w:val="clear" w:color="auto" w:fill="auto"/>
            <w:vAlign w:val="bottom"/>
          </w:tcPr>
          <w:p w14:paraId="2F6C94E8" w14:textId="77777777" w:rsidR="00B05D7E" w:rsidRPr="00E40652" w:rsidRDefault="00B05D7E" w:rsidP="00030DBA">
            <w:pPr>
              <w:rPr>
                <w:color w:val="0D0D0D"/>
                <w:sz w:val="21"/>
                <w:szCs w:val="21"/>
              </w:rPr>
            </w:pPr>
          </w:p>
        </w:tc>
      </w:tr>
      <w:tr w:rsidR="00B05D7E" w:rsidRPr="00E40652" w14:paraId="24CECC2C" w14:textId="77777777" w:rsidTr="00B05D7E">
        <w:trPr>
          <w:tblCellSpacing w:w="15" w:type="dxa"/>
        </w:trPr>
        <w:tc>
          <w:tcPr>
            <w:tcW w:w="0" w:type="auto"/>
            <w:shd w:val="clear" w:color="auto" w:fill="auto"/>
            <w:vAlign w:val="bottom"/>
            <w:hideMark/>
          </w:tcPr>
          <w:p w14:paraId="5AF1F7FD" w14:textId="77777777" w:rsidR="00B05D7E" w:rsidRPr="00E40652" w:rsidRDefault="00B05D7E" w:rsidP="00030DBA">
            <w:pPr>
              <w:rPr>
                <w:b/>
                <w:bCs/>
                <w:color w:val="0D0D0D"/>
                <w:sz w:val="21"/>
                <w:szCs w:val="21"/>
              </w:rPr>
            </w:pPr>
            <w:r w:rsidRPr="00E40652">
              <w:rPr>
                <w:b/>
                <w:bCs/>
                <w:color w:val="0D0D0D"/>
                <w:sz w:val="21"/>
                <w:szCs w:val="21"/>
                <w:bdr w:val="single" w:sz="2" w:space="0" w:color="E3E3E3" w:frame="1"/>
              </w:rPr>
              <w:t>Grand Total</w:t>
            </w:r>
          </w:p>
        </w:tc>
        <w:tc>
          <w:tcPr>
            <w:tcW w:w="0" w:type="auto"/>
            <w:shd w:val="clear" w:color="auto" w:fill="auto"/>
            <w:vAlign w:val="bottom"/>
            <w:hideMark/>
          </w:tcPr>
          <w:p w14:paraId="0FC38F3D" w14:textId="77777777" w:rsidR="00B05D7E" w:rsidRPr="00E40652" w:rsidRDefault="00B05D7E" w:rsidP="00030DBA">
            <w:pPr>
              <w:rPr>
                <w:color w:val="0D0D0D"/>
                <w:sz w:val="21"/>
                <w:szCs w:val="21"/>
              </w:rPr>
            </w:pPr>
          </w:p>
        </w:tc>
        <w:tc>
          <w:tcPr>
            <w:tcW w:w="0" w:type="auto"/>
            <w:shd w:val="clear" w:color="auto" w:fill="auto"/>
            <w:vAlign w:val="bottom"/>
            <w:hideMark/>
          </w:tcPr>
          <w:p w14:paraId="5C5AC0F8" w14:textId="77777777" w:rsidR="00B05D7E" w:rsidRPr="00E40652" w:rsidRDefault="00B05D7E" w:rsidP="00030DBA">
            <w:pPr>
              <w:rPr>
                <w:color w:val="0D0D0D"/>
                <w:sz w:val="21"/>
                <w:szCs w:val="21"/>
              </w:rPr>
            </w:pPr>
            <w:r w:rsidRPr="00E40652">
              <w:rPr>
                <w:color w:val="0D0D0D"/>
                <w:sz w:val="21"/>
                <w:szCs w:val="21"/>
                <w:bdr w:val="single" w:sz="2" w:space="0" w:color="E3E3E3" w:frame="1"/>
              </w:rPr>
              <w:t>63,392 (100%)</w:t>
            </w:r>
          </w:p>
        </w:tc>
        <w:tc>
          <w:tcPr>
            <w:tcW w:w="0" w:type="auto"/>
            <w:shd w:val="clear" w:color="auto" w:fill="auto"/>
            <w:vAlign w:val="bottom"/>
            <w:hideMark/>
          </w:tcPr>
          <w:p w14:paraId="20A9D192" w14:textId="77777777" w:rsidR="00B05D7E" w:rsidRPr="00E40652" w:rsidRDefault="00B05D7E" w:rsidP="00030DBA">
            <w:pPr>
              <w:rPr>
                <w:color w:val="0D0D0D"/>
                <w:sz w:val="21"/>
                <w:szCs w:val="21"/>
              </w:rPr>
            </w:pPr>
            <w:r w:rsidRPr="00E40652">
              <w:rPr>
                <w:color w:val="0D0D0D"/>
                <w:sz w:val="21"/>
                <w:szCs w:val="21"/>
                <w:bdr w:val="single" w:sz="2" w:space="0" w:color="E3E3E3" w:frame="1"/>
              </w:rPr>
              <w:t>2,211,686 (100%)</w:t>
            </w:r>
          </w:p>
        </w:tc>
        <w:tc>
          <w:tcPr>
            <w:tcW w:w="0" w:type="auto"/>
            <w:shd w:val="clear" w:color="auto" w:fill="auto"/>
            <w:vAlign w:val="bottom"/>
            <w:hideMark/>
          </w:tcPr>
          <w:p w14:paraId="2DD9A1F6" w14:textId="77777777" w:rsidR="00B05D7E" w:rsidRPr="00E40652" w:rsidRDefault="00B05D7E" w:rsidP="00030DBA">
            <w:pPr>
              <w:rPr>
                <w:color w:val="0D0D0D"/>
                <w:sz w:val="21"/>
                <w:szCs w:val="21"/>
              </w:rPr>
            </w:pPr>
            <w:r w:rsidRPr="00E40652">
              <w:rPr>
                <w:color w:val="0D0D0D"/>
                <w:sz w:val="21"/>
                <w:szCs w:val="21"/>
                <w:bdr w:val="single" w:sz="2" w:space="0" w:color="E3E3E3" w:frame="1"/>
              </w:rPr>
              <w:t>111,271 (100%)</w:t>
            </w:r>
          </w:p>
        </w:tc>
        <w:tc>
          <w:tcPr>
            <w:tcW w:w="0" w:type="auto"/>
            <w:shd w:val="clear" w:color="auto" w:fill="auto"/>
            <w:vAlign w:val="bottom"/>
            <w:hideMark/>
          </w:tcPr>
          <w:p w14:paraId="11271EA1" w14:textId="77777777" w:rsidR="00B05D7E" w:rsidRPr="00E40652" w:rsidRDefault="00B05D7E" w:rsidP="00030DBA">
            <w:pPr>
              <w:rPr>
                <w:color w:val="0D0D0D"/>
                <w:sz w:val="21"/>
                <w:szCs w:val="21"/>
              </w:rPr>
            </w:pPr>
            <w:r w:rsidRPr="00E40652">
              <w:rPr>
                <w:color w:val="0D0D0D"/>
                <w:sz w:val="21"/>
                <w:szCs w:val="21"/>
                <w:bdr w:val="single" w:sz="2" w:space="0" w:color="E3E3E3" w:frame="1"/>
              </w:rPr>
              <w:t>1,123,968 (100%)</w:t>
            </w:r>
          </w:p>
        </w:tc>
      </w:tr>
    </w:tbl>
    <w:p w14:paraId="2C7B8AFA" w14:textId="77777777" w:rsidR="00B05D7E" w:rsidRPr="00E40652" w:rsidRDefault="00B05D7E" w:rsidP="00B05D7E">
      <w:r w:rsidRPr="00E40652">
        <w:t>Source: Computations based on NSSO,73</w:t>
      </w:r>
      <w:r w:rsidRPr="00E40652">
        <w:rPr>
          <w:vertAlign w:val="superscript"/>
        </w:rPr>
        <w:t>rd</w:t>
      </w:r>
      <w:r>
        <w:t xml:space="preserve"> </w:t>
      </w:r>
      <w:r w:rsidRPr="00E40652">
        <w:t>Round.</w:t>
      </w:r>
    </w:p>
    <w:p w14:paraId="1A8F6E3E" w14:textId="77777777" w:rsidR="00B05D7E" w:rsidRPr="00E40652" w:rsidRDefault="00B05D7E" w:rsidP="00B05D7E"/>
    <w:p w14:paraId="0B84F6B3" w14:textId="77777777" w:rsidR="00B05D7E" w:rsidRDefault="00B05D7E" w:rsidP="00B05D7E">
      <w:pPr>
        <w:shd w:val="clear" w:color="auto" w:fill="FFFFFF"/>
        <w:spacing w:after="255"/>
        <w:rPr>
          <w:color w:val="555555"/>
        </w:rPr>
      </w:pPr>
    </w:p>
    <w:p w14:paraId="06F8F105" w14:textId="77777777" w:rsidR="00B05D7E" w:rsidRPr="00E40652" w:rsidRDefault="00B05D7E" w:rsidP="00B05D7E">
      <w:pPr>
        <w:shd w:val="clear" w:color="auto" w:fill="FFFFFF"/>
        <w:spacing w:after="255"/>
        <w:rPr>
          <w:b/>
          <w:bCs/>
          <w:color w:val="555555"/>
        </w:rPr>
      </w:pPr>
      <w:bookmarkStart w:id="0" w:name="OLE_LINK1"/>
      <w:r w:rsidRPr="00E40652">
        <w:rPr>
          <w:b/>
          <w:bCs/>
          <w:color w:val="555555"/>
        </w:rPr>
        <w:t>Sources of finance distributed by sector and social category (figures in percentage)</w:t>
      </w:r>
    </w:p>
    <w:tbl>
      <w:tblPr>
        <w:tblW w:w="10380" w:type="dxa"/>
        <w:tblCellSpacing w:w="15" w:type="dxa"/>
        <w:tblBorders>
          <w:top w:val="single" w:sz="2" w:space="0" w:color="D9D9D9"/>
          <w:left w:val="single" w:sz="2" w:space="0" w:color="D9D9D9"/>
          <w:bottom w:val="single" w:sz="2" w:space="0" w:color="D9D9D9"/>
          <w:right w:val="single" w:sz="2" w:space="0" w:color="D9D9D9"/>
          <w:insideH w:val="single" w:sz="2" w:space="0" w:color="D9D9D9"/>
          <w:insideV w:val="single" w:sz="2" w:space="0" w:color="D9D9D9"/>
        </w:tblBorders>
        <w:shd w:val="clear" w:color="auto" w:fill="FFFFFF"/>
        <w:tblCellMar>
          <w:top w:w="15" w:type="dxa"/>
          <w:left w:w="15" w:type="dxa"/>
          <w:bottom w:w="15" w:type="dxa"/>
          <w:right w:w="15" w:type="dxa"/>
        </w:tblCellMar>
        <w:tblLook w:val="04A0" w:firstRow="1" w:lastRow="0" w:firstColumn="1" w:lastColumn="0" w:noHBand="0" w:noVBand="1"/>
      </w:tblPr>
      <w:tblGrid>
        <w:gridCol w:w="1226"/>
        <w:gridCol w:w="1709"/>
        <w:gridCol w:w="1907"/>
        <w:gridCol w:w="1738"/>
        <w:gridCol w:w="1977"/>
        <w:gridCol w:w="1823"/>
      </w:tblGrid>
      <w:tr w:rsidR="00B05D7E" w:rsidRPr="00E40652" w14:paraId="71F43C4E" w14:textId="77777777" w:rsidTr="00B05D7E">
        <w:trPr>
          <w:tblHeader/>
          <w:tblCellSpacing w:w="15" w:type="dxa"/>
        </w:trPr>
        <w:tc>
          <w:tcPr>
            <w:tcW w:w="0" w:type="auto"/>
            <w:shd w:val="clear" w:color="auto" w:fill="FFFFFF"/>
            <w:vAlign w:val="bottom"/>
            <w:hideMark/>
          </w:tcPr>
          <w:p w14:paraId="174304F1" w14:textId="77777777" w:rsidR="00B05D7E" w:rsidRPr="00E40652" w:rsidRDefault="00B05D7E" w:rsidP="00030DBA">
            <w:pPr>
              <w:shd w:val="clear" w:color="auto" w:fill="FFFFFF"/>
              <w:spacing w:after="255"/>
              <w:rPr>
                <w:b/>
                <w:bCs/>
                <w:color w:val="555555"/>
              </w:rPr>
            </w:pPr>
            <w:r w:rsidRPr="00E40652">
              <w:rPr>
                <w:b/>
                <w:bCs/>
                <w:color w:val="555555"/>
              </w:rPr>
              <w:lastRenderedPageBreak/>
              <w:t>Year</w:t>
            </w:r>
          </w:p>
        </w:tc>
        <w:tc>
          <w:tcPr>
            <w:tcW w:w="0" w:type="auto"/>
            <w:shd w:val="clear" w:color="auto" w:fill="FFFFFF"/>
            <w:vAlign w:val="bottom"/>
            <w:hideMark/>
          </w:tcPr>
          <w:p w14:paraId="012146E7" w14:textId="77777777" w:rsidR="00B05D7E" w:rsidRPr="00E40652" w:rsidRDefault="00B05D7E" w:rsidP="00030DBA">
            <w:pPr>
              <w:shd w:val="clear" w:color="auto" w:fill="FFFFFF"/>
              <w:spacing w:after="255"/>
              <w:rPr>
                <w:b/>
                <w:bCs/>
                <w:color w:val="555555"/>
              </w:rPr>
            </w:pPr>
            <w:r w:rsidRPr="00E40652">
              <w:rPr>
                <w:b/>
                <w:bCs/>
                <w:color w:val="555555"/>
              </w:rPr>
              <w:t>Social category</w:t>
            </w:r>
          </w:p>
        </w:tc>
        <w:tc>
          <w:tcPr>
            <w:tcW w:w="0" w:type="auto"/>
            <w:shd w:val="clear" w:color="auto" w:fill="FFFFFF"/>
            <w:vAlign w:val="bottom"/>
            <w:hideMark/>
          </w:tcPr>
          <w:p w14:paraId="74A9CBFB" w14:textId="77777777" w:rsidR="00B05D7E" w:rsidRPr="00E40652" w:rsidRDefault="00B05D7E" w:rsidP="00030DBA">
            <w:pPr>
              <w:shd w:val="clear" w:color="auto" w:fill="FFFFFF"/>
              <w:spacing w:after="255"/>
              <w:rPr>
                <w:b/>
                <w:bCs/>
                <w:color w:val="555555"/>
              </w:rPr>
            </w:pPr>
            <w:r w:rsidRPr="00E40652">
              <w:rPr>
                <w:b/>
                <w:bCs/>
                <w:color w:val="555555"/>
              </w:rPr>
              <w:t>Rural (Informal)</w:t>
            </w:r>
          </w:p>
        </w:tc>
        <w:tc>
          <w:tcPr>
            <w:tcW w:w="0" w:type="auto"/>
            <w:shd w:val="clear" w:color="auto" w:fill="FFFFFF"/>
            <w:vAlign w:val="bottom"/>
            <w:hideMark/>
          </w:tcPr>
          <w:p w14:paraId="310341A4" w14:textId="77777777" w:rsidR="00B05D7E" w:rsidRPr="00E40652" w:rsidRDefault="00B05D7E" w:rsidP="00030DBA">
            <w:pPr>
              <w:shd w:val="clear" w:color="auto" w:fill="FFFFFF"/>
              <w:spacing w:after="255"/>
              <w:rPr>
                <w:b/>
                <w:bCs/>
                <w:color w:val="555555"/>
              </w:rPr>
            </w:pPr>
            <w:r w:rsidRPr="00E40652">
              <w:rPr>
                <w:b/>
                <w:bCs/>
                <w:color w:val="555555"/>
              </w:rPr>
              <w:t>Rural (Formal)</w:t>
            </w:r>
          </w:p>
        </w:tc>
        <w:tc>
          <w:tcPr>
            <w:tcW w:w="0" w:type="auto"/>
            <w:shd w:val="clear" w:color="auto" w:fill="FFFFFF"/>
            <w:vAlign w:val="bottom"/>
            <w:hideMark/>
          </w:tcPr>
          <w:p w14:paraId="64F9ED58" w14:textId="77777777" w:rsidR="00B05D7E" w:rsidRPr="00E40652" w:rsidRDefault="00B05D7E" w:rsidP="00030DBA">
            <w:pPr>
              <w:shd w:val="clear" w:color="auto" w:fill="FFFFFF"/>
              <w:spacing w:after="255"/>
              <w:rPr>
                <w:b/>
                <w:bCs/>
                <w:color w:val="555555"/>
              </w:rPr>
            </w:pPr>
            <w:r w:rsidRPr="00E40652">
              <w:rPr>
                <w:b/>
                <w:bCs/>
                <w:color w:val="555555"/>
              </w:rPr>
              <w:t>Urban (Informal)</w:t>
            </w:r>
          </w:p>
        </w:tc>
        <w:tc>
          <w:tcPr>
            <w:tcW w:w="0" w:type="auto"/>
            <w:shd w:val="clear" w:color="auto" w:fill="FFFFFF"/>
            <w:vAlign w:val="bottom"/>
            <w:hideMark/>
          </w:tcPr>
          <w:p w14:paraId="63132EB8" w14:textId="77777777" w:rsidR="00B05D7E" w:rsidRPr="00E40652" w:rsidRDefault="00B05D7E" w:rsidP="00030DBA">
            <w:pPr>
              <w:shd w:val="clear" w:color="auto" w:fill="FFFFFF"/>
              <w:spacing w:after="255"/>
              <w:rPr>
                <w:b/>
                <w:bCs/>
                <w:color w:val="555555"/>
              </w:rPr>
            </w:pPr>
            <w:r w:rsidRPr="00E40652">
              <w:rPr>
                <w:b/>
                <w:bCs/>
                <w:color w:val="555555"/>
              </w:rPr>
              <w:t>Urban (Formal)</w:t>
            </w:r>
          </w:p>
        </w:tc>
      </w:tr>
      <w:tr w:rsidR="00B05D7E" w:rsidRPr="00E40652" w14:paraId="1D62745B" w14:textId="77777777" w:rsidTr="00B05D7E">
        <w:trPr>
          <w:tblCellSpacing w:w="15" w:type="dxa"/>
        </w:trPr>
        <w:tc>
          <w:tcPr>
            <w:tcW w:w="0" w:type="auto"/>
            <w:shd w:val="clear" w:color="auto" w:fill="FFFFFF"/>
            <w:vAlign w:val="bottom"/>
            <w:hideMark/>
          </w:tcPr>
          <w:p w14:paraId="41BA7904" w14:textId="77777777" w:rsidR="00B05D7E" w:rsidRPr="00E40652" w:rsidRDefault="00B05D7E" w:rsidP="00030DBA">
            <w:pPr>
              <w:shd w:val="clear" w:color="auto" w:fill="FFFFFF"/>
              <w:spacing w:after="255"/>
              <w:rPr>
                <w:b/>
                <w:bCs/>
                <w:color w:val="555555"/>
              </w:rPr>
            </w:pPr>
            <w:r w:rsidRPr="00E40652">
              <w:rPr>
                <w:b/>
                <w:bCs/>
                <w:color w:val="555555"/>
              </w:rPr>
              <w:t>2010–2011</w:t>
            </w:r>
          </w:p>
        </w:tc>
        <w:tc>
          <w:tcPr>
            <w:tcW w:w="0" w:type="auto"/>
            <w:shd w:val="clear" w:color="auto" w:fill="FFFFFF"/>
            <w:vAlign w:val="bottom"/>
            <w:hideMark/>
          </w:tcPr>
          <w:p w14:paraId="29C171E2" w14:textId="77777777" w:rsidR="00B05D7E" w:rsidRPr="00E40652" w:rsidRDefault="00B05D7E" w:rsidP="00030DBA">
            <w:pPr>
              <w:shd w:val="clear" w:color="auto" w:fill="FFFFFF"/>
              <w:spacing w:after="255"/>
              <w:rPr>
                <w:color w:val="555555"/>
              </w:rPr>
            </w:pPr>
            <w:r w:rsidRPr="00E40652">
              <w:rPr>
                <w:color w:val="555555"/>
              </w:rPr>
              <w:t>ST</w:t>
            </w:r>
          </w:p>
        </w:tc>
        <w:tc>
          <w:tcPr>
            <w:tcW w:w="0" w:type="auto"/>
            <w:shd w:val="clear" w:color="auto" w:fill="FFFFFF"/>
            <w:vAlign w:val="bottom"/>
            <w:hideMark/>
          </w:tcPr>
          <w:p w14:paraId="7D3AC65C" w14:textId="77777777" w:rsidR="00B05D7E" w:rsidRPr="00E40652" w:rsidRDefault="00B05D7E" w:rsidP="00030DBA">
            <w:pPr>
              <w:shd w:val="clear" w:color="auto" w:fill="FFFFFF"/>
              <w:spacing w:after="255"/>
              <w:rPr>
                <w:color w:val="555555"/>
              </w:rPr>
            </w:pPr>
            <w:r w:rsidRPr="00E40652">
              <w:rPr>
                <w:color w:val="555555"/>
              </w:rPr>
              <w:t>4.97</w:t>
            </w:r>
          </w:p>
        </w:tc>
        <w:tc>
          <w:tcPr>
            <w:tcW w:w="0" w:type="auto"/>
            <w:shd w:val="clear" w:color="auto" w:fill="FFFFFF"/>
            <w:vAlign w:val="bottom"/>
            <w:hideMark/>
          </w:tcPr>
          <w:p w14:paraId="52D8C0C4" w14:textId="77777777" w:rsidR="00B05D7E" w:rsidRPr="00E40652" w:rsidRDefault="00B05D7E" w:rsidP="00030DBA">
            <w:pPr>
              <w:shd w:val="clear" w:color="auto" w:fill="FFFFFF"/>
              <w:spacing w:after="255"/>
              <w:rPr>
                <w:color w:val="555555"/>
              </w:rPr>
            </w:pPr>
            <w:r w:rsidRPr="00E40652">
              <w:rPr>
                <w:color w:val="555555"/>
              </w:rPr>
              <w:t>3.99</w:t>
            </w:r>
          </w:p>
        </w:tc>
        <w:tc>
          <w:tcPr>
            <w:tcW w:w="0" w:type="auto"/>
            <w:shd w:val="clear" w:color="auto" w:fill="FFFFFF"/>
            <w:vAlign w:val="bottom"/>
            <w:hideMark/>
          </w:tcPr>
          <w:p w14:paraId="6067F718" w14:textId="77777777" w:rsidR="00B05D7E" w:rsidRPr="00E40652" w:rsidRDefault="00B05D7E" w:rsidP="00030DBA">
            <w:pPr>
              <w:shd w:val="clear" w:color="auto" w:fill="FFFFFF"/>
              <w:spacing w:after="255"/>
              <w:rPr>
                <w:color w:val="555555"/>
              </w:rPr>
            </w:pPr>
            <w:r w:rsidRPr="00E40652">
              <w:rPr>
                <w:color w:val="555555"/>
              </w:rPr>
              <w:t>1.28</w:t>
            </w:r>
          </w:p>
        </w:tc>
        <w:tc>
          <w:tcPr>
            <w:tcW w:w="0" w:type="auto"/>
            <w:shd w:val="clear" w:color="auto" w:fill="FFFFFF"/>
            <w:vAlign w:val="bottom"/>
            <w:hideMark/>
          </w:tcPr>
          <w:p w14:paraId="0F7F3009" w14:textId="77777777" w:rsidR="00B05D7E" w:rsidRPr="00E40652" w:rsidRDefault="00B05D7E" w:rsidP="00030DBA">
            <w:pPr>
              <w:shd w:val="clear" w:color="auto" w:fill="FFFFFF"/>
              <w:spacing w:after="255"/>
              <w:rPr>
                <w:color w:val="555555"/>
              </w:rPr>
            </w:pPr>
            <w:r w:rsidRPr="00E40652">
              <w:rPr>
                <w:color w:val="555555"/>
              </w:rPr>
              <w:t>0.99</w:t>
            </w:r>
          </w:p>
        </w:tc>
      </w:tr>
      <w:tr w:rsidR="00B05D7E" w:rsidRPr="00E40652" w14:paraId="4727B2B0" w14:textId="77777777" w:rsidTr="00B05D7E">
        <w:trPr>
          <w:tblCellSpacing w:w="15" w:type="dxa"/>
        </w:trPr>
        <w:tc>
          <w:tcPr>
            <w:tcW w:w="0" w:type="auto"/>
            <w:shd w:val="clear" w:color="auto" w:fill="FFFFFF"/>
            <w:vAlign w:val="bottom"/>
            <w:hideMark/>
          </w:tcPr>
          <w:p w14:paraId="65168B8B" w14:textId="77777777" w:rsidR="00B05D7E" w:rsidRPr="00E40652" w:rsidRDefault="00B05D7E" w:rsidP="00030DBA">
            <w:pPr>
              <w:shd w:val="clear" w:color="auto" w:fill="FFFFFF"/>
              <w:spacing w:after="255"/>
              <w:rPr>
                <w:b/>
                <w:bCs/>
                <w:color w:val="555555"/>
              </w:rPr>
            </w:pPr>
          </w:p>
        </w:tc>
        <w:tc>
          <w:tcPr>
            <w:tcW w:w="0" w:type="auto"/>
            <w:shd w:val="clear" w:color="auto" w:fill="FFFFFF"/>
            <w:vAlign w:val="bottom"/>
            <w:hideMark/>
          </w:tcPr>
          <w:p w14:paraId="2CF42E16" w14:textId="77777777" w:rsidR="00B05D7E" w:rsidRPr="00E40652" w:rsidRDefault="00B05D7E" w:rsidP="00030DBA">
            <w:pPr>
              <w:shd w:val="clear" w:color="auto" w:fill="FFFFFF"/>
              <w:spacing w:after="255"/>
              <w:rPr>
                <w:color w:val="555555"/>
              </w:rPr>
            </w:pPr>
            <w:r w:rsidRPr="00E40652">
              <w:rPr>
                <w:color w:val="555555"/>
              </w:rPr>
              <w:t>SC</w:t>
            </w:r>
          </w:p>
        </w:tc>
        <w:tc>
          <w:tcPr>
            <w:tcW w:w="0" w:type="auto"/>
            <w:shd w:val="clear" w:color="auto" w:fill="FFFFFF"/>
            <w:vAlign w:val="bottom"/>
            <w:hideMark/>
          </w:tcPr>
          <w:p w14:paraId="2E98CC9F" w14:textId="77777777" w:rsidR="00B05D7E" w:rsidRPr="00E40652" w:rsidRDefault="00B05D7E" w:rsidP="00030DBA">
            <w:pPr>
              <w:shd w:val="clear" w:color="auto" w:fill="FFFFFF"/>
              <w:spacing w:after="255"/>
              <w:rPr>
                <w:color w:val="555555"/>
              </w:rPr>
            </w:pPr>
            <w:r w:rsidRPr="00E40652">
              <w:rPr>
                <w:color w:val="555555"/>
              </w:rPr>
              <w:t>13.08</w:t>
            </w:r>
          </w:p>
        </w:tc>
        <w:tc>
          <w:tcPr>
            <w:tcW w:w="0" w:type="auto"/>
            <w:shd w:val="clear" w:color="auto" w:fill="FFFFFF"/>
            <w:vAlign w:val="bottom"/>
            <w:hideMark/>
          </w:tcPr>
          <w:p w14:paraId="36EEC64E" w14:textId="77777777" w:rsidR="00B05D7E" w:rsidRPr="00E40652" w:rsidRDefault="00B05D7E" w:rsidP="00030DBA">
            <w:pPr>
              <w:shd w:val="clear" w:color="auto" w:fill="FFFFFF"/>
              <w:spacing w:after="255"/>
              <w:rPr>
                <w:color w:val="555555"/>
              </w:rPr>
            </w:pPr>
            <w:r w:rsidRPr="00E40652">
              <w:rPr>
                <w:color w:val="555555"/>
              </w:rPr>
              <w:t>8.40</w:t>
            </w:r>
          </w:p>
        </w:tc>
        <w:tc>
          <w:tcPr>
            <w:tcW w:w="0" w:type="auto"/>
            <w:shd w:val="clear" w:color="auto" w:fill="FFFFFF"/>
            <w:vAlign w:val="bottom"/>
            <w:hideMark/>
          </w:tcPr>
          <w:p w14:paraId="013A7050" w14:textId="77777777" w:rsidR="00B05D7E" w:rsidRPr="00E40652" w:rsidRDefault="00B05D7E" w:rsidP="00030DBA">
            <w:pPr>
              <w:shd w:val="clear" w:color="auto" w:fill="FFFFFF"/>
              <w:spacing w:after="255"/>
              <w:rPr>
                <w:color w:val="555555"/>
              </w:rPr>
            </w:pPr>
            <w:r w:rsidRPr="00E40652">
              <w:rPr>
                <w:color w:val="555555"/>
              </w:rPr>
              <w:t>8.94</w:t>
            </w:r>
          </w:p>
        </w:tc>
        <w:tc>
          <w:tcPr>
            <w:tcW w:w="0" w:type="auto"/>
            <w:shd w:val="clear" w:color="auto" w:fill="FFFFFF"/>
            <w:vAlign w:val="bottom"/>
            <w:hideMark/>
          </w:tcPr>
          <w:p w14:paraId="39F35599" w14:textId="77777777" w:rsidR="00B05D7E" w:rsidRPr="00E40652" w:rsidRDefault="00B05D7E" w:rsidP="00030DBA">
            <w:pPr>
              <w:shd w:val="clear" w:color="auto" w:fill="FFFFFF"/>
              <w:spacing w:after="255"/>
              <w:rPr>
                <w:color w:val="555555"/>
              </w:rPr>
            </w:pPr>
            <w:r w:rsidRPr="00E40652">
              <w:rPr>
                <w:color w:val="555555"/>
              </w:rPr>
              <w:t>5.78</w:t>
            </w:r>
          </w:p>
        </w:tc>
      </w:tr>
      <w:tr w:rsidR="00B05D7E" w:rsidRPr="00E40652" w14:paraId="29F4B470" w14:textId="77777777" w:rsidTr="00B05D7E">
        <w:trPr>
          <w:tblCellSpacing w:w="15" w:type="dxa"/>
        </w:trPr>
        <w:tc>
          <w:tcPr>
            <w:tcW w:w="0" w:type="auto"/>
            <w:shd w:val="clear" w:color="auto" w:fill="FFFFFF"/>
            <w:vAlign w:val="bottom"/>
            <w:hideMark/>
          </w:tcPr>
          <w:p w14:paraId="58FEE2A7" w14:textId="77777777" w:rsidR="00B05D7E" w:rsidRPr="00E40652" w:rsidRDefault="00B05D7E" w:rsidP="00030DBA">
            <w:pPr>
              <w:shd w:val="clear" w:color="auto" w:fill="FFFFFF"/>
              <w:spacing w:after="255"/>
              <w:rPr>
                <w:b/>
                <w:bCs/>
                <w:color w:val="555555"/>
              </w:rPr>
            </w:pPr>
          </w:p>
        </w:tc>
        <w:tc>
          <w:tcPr>
            <w:tcW w:w="0" w:type="auto"/>
            <w:shd w:val="clear" w:color="auto" w:fill="FFFFFF"/>
            <w:vAlign w:val="bottom"/>
            <w:hideMark/>
          </w:tcPr>
          <w:p w14:paraId="4549FCE8" w14:textId="77777777" w:rsidR="00B05D7E" w:rsidRPr="00E40652" w:rsidRDefault="00B05D7E" w:rsidP="00030DBA">
            <w:pPr>
              <w:shd w:val="clear" w:color="auto" w:fill="FFFFFF"/>
              <w:spacing w:after="255"/>
              <w:rPr>
                <w:color w:val="555555"/>
              </w:rPr>
            </w:pPr>
            <w:r w:rsidRPr="00E40652">
              <w:rPr>
                <w:color w:val="555555"/>
              </w:rPr>
              <w:t>OBC</w:t>
            </w:r>
          </w:p>
        </w:tc>
        <w:tc>
          <w:tcPr>
            <w:tcW w:w="0" w:type="auto"/>
            <w:shd w:val="clear" w:color="auto" w:fill="FFFFFF"/>
            <w:vAlign w:val="bottom"/>
            <w:hideMark/>
          </w:tcPr>
          <w:p w14:paraId="42781AC3" w14:textId="77777777" w:rsidR="00B05D7E" w:rsidRPr="00E40652" w:rsidRDefault="00B05D7E" w:rsidP="00030DBA">
            <w:pPr>
              <w:shd w:val="clear" w:color="auto" w:fill="FFFFFF"/>
              <w:spacing w:after="255"/>
              <w:rPr>
                <w:color w:val="555555"/>
              </w:rPr>
            </w:pPr>
            <w:r w:rsidRPr="00E40652">
              <w:rPr>
                <w:color w:val="555555"/>
              </w:rPr>
              <w:t>50.18</w:t>
            </w:r>
          </w:p>
        </w:tc>
        <w:tc>
          <w:tcPr>
            <w:tcW w:w="0" w:type="auto"/>
            <w:shd w:val="clear" w:color="auto" w:fill="FFFFFF"/>
            <w:vAlign w:val="bottom"/>
            <w:hideMark/>
          </w:tcPr>
          <w:p w14:paraId="14A77373" w14:textId="77777777" w:rsidR="00B05D7E" w:rsidRPr="00E40652" w:rsidRDefault="00B05D7E" w:rsidP="00030DBA">
            <w:pPr>
              <w:shd w:val="clear" w:color="auto" w:fill="FFFFFF"/>
              <w:spacing w:after="255"/>
              <w:rPr>
                <w:color w:val="555555"/>
              </w:rPr>
            </w:pPr>
            <w:r w:rsidRPr="00E40652">
              <w:rPr>
                <w:color w:val="555555"/>
              </w:rPr>
              <w:t>45.33</w:t>
            </w:r>
          </w:p>
        </w:tc>
        <w:tc>
          <w:tcPr>
            <w:tcW w:w="0" w:type="auto"/>
            <w:shd w:val="clear" w:color="auto" w:fill="FFFFFF"/>
            <w:vAlign w:val="bottom"/>
            <w:hideMark/>
          </w:tcPr>
          <w:p w14:paraId="7704B6A0" w14:textId="77777777" w:rsidR="00B05D7E" w:rsidRPr="00E40652" w:rsidRDefault="00B05D7E" w:rsidP="00030DBA">
            <w:pPr>
              <w:shd w:val="clear" w:color="auto" w:fill="FFFFFF"/>
              <w:spacing w:after="255"/>
              <w:rPr>
                <w:color w:val="555555"/>
              </w:rPr>
            </w:pPr>
            <w:r w:rsidRPr="00E40652">
              <w:rPr>
                <w:color w:val="555555"/>
              </w:rPr>
              <w:t>43.57</w:t>
            </w:r>
          </w:p>
        </w:tc>
        <w:tc>
          <w:tcPr>
            <w:tcW w:w="0" w:type="auto"/>
            <w:shd w:val="clear" w:color="auto" w:fill="FFFFFF"/>
            <w:vAlign w:val="bottom"/>
            <w:hideMark/>
          </w:tcPr>
          <w:p w14:paraId="0ADF0CA4" w14:textId="77777777" w:rsidR="00B05D7E" w:rsidRPr="00E40652" w:rsidRDefault="00B05D7E" w:rsidP="00030DBA">
            <w:pPr>
              <w:shd w:val="clear" w:color="auto" w:fill="FFFFFF"/>
              <w:spacing w:after="255"/>
              <w:rPr>
                <w:color w:val="555555"/>
              </w:rPr>
            </w:pPr>
            <w:r w:rsidRPr="00E40652">
              <w:rPr>
                <w:color w:val="555555"/>
              </w:rPr>
              <w:t>40.97</w:t>
            </w:r>
          </w:p>
        </w:tc>
      </w:tr>
      <w:tr w:rsidR="00B05D7E" w:rsidRPr="00E40652" w14:paraId="148795B8" w14:textId="77777777" w:rsidTr="00B05D7E">
        <w:trPr>
          <w:tblCellSpacing w:w="15" w:type="dxa"/>
        </w:trPr>
        <w:tc>
          <w:tcPr>
            <w:tcW w:w="0" w:type="auto"/>
            <w:shd w:val="clear" w:color="auto" w:fill="FFFFFF"/>
            <w:vAlign w:val="bottom"/>
            <w:hideMark/>
          </w:tcPr>
          <w:p w14:paraId="2BBB03C1" w14:textId="77777777" w:rsidR="00B05D7E" w:rsidRPr="00E40652" w:rsidRDefault="00B05D7E" w:rsidP="00030DBA">
            <w:pPr>
              <w:shd w:val="clear" w:color="auto" w:fill="FFFFFF"/>
              <w:spacing w:after="255"/>
              <w:rPr>
                <w:b/>
                <w:bCs/>
                <w:color w:val="555555"/>
              </w:rPr>
            </w:pPr>
          </w:p>
        </w:tc>
        <w:tc>
          <w:tcPr>
            <w:tcW w:w="0" w:type="auto"/>
            <w:shd w:val="clear" w:color="auto" w:fill="FFFFFF"/>
            <w:vAlign w:val="bottom"/>
            <w:hideMark/>
          </w:tcPr>
          <w:p w14:paraId="408BDF80" w14:textId="77777777" w:rsidR="00B05D7E" w:rsidRPr="00E40652" w:rsidRDefault="00B05D7E" w:rsidP="00030DBA">
            <w:pPr>
              <w:shd w:val="clear" w:color="auto" w:fill="FFFFFF"/>
              <w:spacing w:after="255"/>
              <w:rPr>
                <w:color w:val="555555"/>
              </w:rPr>
            </w:pPr>
            <w:r w:rsidRPr="00E40652">
              <w:rPr>
                <w:color w:val="555555"/>
              </w:rPr>
              <w:t>General</w:t>
            </w:r>
          </w:p>
        </w:tc>
        <w:tc>
          <w:tcPr>
            <w:tcW w:w="0" w:type="auto"/>
            <w:shd w:val="clear" w:color="auto" w:fill="FFFFFF"/>
            <w:vAlign w:val="bottom"/>
            <w:hideMark/>
          </w:tcPr>
          <w:p w14:paraId="510A09EA" w14:textId="77777777" w:rsidR="00B05D7E" w:rsidRPr="00E40652" w:rsidRDefault="00B05D7E" w:rsidP="00030DBA">
            <w:pPr>
              <w:shd w:val="clear" w:color="auto" w:fill="FFFFFF"/>
              <w:spacing w:after="255"/>
              <w:rPr>
                <w:color w:val="555555"/>
              </w:rPr>
            </w:pPr>
            <w:r w:rsidRPr="00E40652">
              <w:rPr>
                <w:color w:val="555555"/>
              </w:rPr>
              <w:t>31.77</w:t>
            </w:r>
          </w:p>
        </w:tc>
        <w:tc>
          <w:tcPr>
            <w:tcW w:w="0" w:type="auto"/>
            <w:shd w:val="clear" w:color="auto" w:fill="FFFFFF"/>
            <w:vAlign w:val="bottom"/>
            <w:hideMark/>
          </w:tcPr>
          <w:p w14:paraId="092B3CBD" w14:textId="77777777" w:rsidR="00B05D7E" w:rsidRPr="00E40652" w:rsidRDefault="00B05D7E" w:rsidP="00030DBA">
            <w:pPr>
              <w:shd w:val="clear" w:color="auto" w:fill="FFFFFF"/>
              <w:spacing w:after="255"/>
              <w:rPr>
                <w:color w:val="555555"/>
              </w:rPr>
            </w:pPr>
            <w:r w:rsidRPr="00E40652">
              <w:rPr>
                <w:color w:val="555555"/>
              </w:rPr>
              <w:t>42.28</w:t>
            </w:r>
          </w:p>
        </w:tc>
        <w:tc>
          <w:tcPr>
            <w:tcW w:w="0" w:type="auto"/>
            <w:shd w:val="clear" w:color="auto" w:fill="FFFFFF"/>
            <w:vAlign w:val="bottom"/>
            <w:hideMark/>
          </w:tcPr>
          <w:p w14:paraId="5AC5D342" w14:textId="77777777" w:rsidR="00B05D7E" w:rsidRPr="00E40652" w:rsidRDefault="00B05D7E" w:rsidP="00030DBA">
            <w:pPr>
              <w:shd w:val="clear" w:color="auto" w:fill="FFFFFF"/>
              <w:spacing w:after="255"/>
              <w:rPr>
                <w:color w:val="555555"/>
              </w:rPr>
            </w:pPr>
            <w:r w:rsidRPr="00E40652">
              <w:rPr>
                <w:color w:val="555555"/>
              </w:rPr>
              <w:t>46.21</w:t>
            </w:r>
          </w:p>
        </w:tc>
        <w:tc>
          <w:tcPr>
            <w:tcW w:w="0" w:type="auto"/>
            <w:shd w:val="clear" w:color="auto" w:fill="FFFFFF"/>
            <w:vAlign w:val="bottom"/>
            <w:hideMark/>
          </w:tcPr>
          <w:p w14:paraId="72467872" w14:textId="77777777" w:rsidR="00B05D7E" w:rsidRPr="00E40652" w:rsidRDefault="00B05D7E" w:rsidP="00030DBA">
            <w:pPr>
              <w:shd w:val="clear" w:color="auto" w:fill="FFFFFF"/>
              <w:spacing w:after="255"/>
              <w:rPr>
                <w:color w:val="555555"/>
              </w:rPr>
            </w:pPr>
            <w:r w:rsidRPr="00E40652">
              <w:rPr>
                <w:color w:val="555555"/>
              </w:rPr>
              <w:t>52.26</w:t>
            </w:r>
          </w:p>
        </w:tc>
      </w:tr>
      <w:tr w:rsidR="00B05D7E" w:rsidRPr="00E40652" w14:paraId="7C1CB2E5" w14:textId="77777777" w:rsidTr="00B05D7E">
        <w:trPr>
          <w:tblCellSpacing w:w="15" w:type="dxa"/>
        </w:trPr>
        <w:tc>
          <w:tcPr>
            <w:tcW w:w="0" w:type="auto"/>
            <w:shd w:val="clear" w:color="auto" w:fill="FFFFFF"/>
            <w:vAlign w:val="bottom"/>
            <w:hideMark/>
          </w:tcPr>
          <w:p w14:paraId="30876154" w14:textId="77777777" w:rsidR="00B05D7E" w:rsidRPr="00E40652" w:rsidRDefault="00B05D7E" w:rsidP="00030DBA">
            <w:pPr>
              <w:shd w:val="clear" w:color="auto" w:fill="FFFFFF"/>
              <w:spacing w:after="255"/>
              <w:rPr>
                <w:b/>
                <w:bCs/>
                <w:color w:val="555555"/>
              </w:rPr>
            </w:pPr>
            <w:r w:rsidRPr="00E40652">
              <w:rPr>
                <w:b/>
                <w:bCs/>
                <w:color w:val="555555"/>
              </w:rPr>
              <w:t>2015–2016</w:t>
            </w:r>
          </w:p>
        </w:tc>
        <w:tc>
          <w:tcPr>
            <w:tcW w:w="0" w:type="auto"/>
            <w:shd w:val="clear" w:color="auto" w:fill="FFFFFF"/>
            <w:vAlign w:val="bottom"/>
            <w:hideMark/>
          </w:tcPr>
          <w:p w14:paraId="54AD90CE" w14:textId="77777777" w:rsidR="00B05D7E" w:rsidRPr="00E40652" w:rsidRDefault="00B05D7E" w:rsidP="00030DBA">
            <w:pPr>
              <w:shd w:val="clear" w:color="auto" w:fill="FFFFFF"/>
              <w:spacing w:after="255"/>
              <w:rPr>
                <w:color w:val="555555"/>
              </w:rPr>
            </w:pPr>
            <w:r w:rsidRPr="00E40652">
              <w:rPr>
                <w:color w:val="555555"/>
              </w:rPr>
              <w:t>ST</w:t>
            </w:r>
          </w:p>
        </w:tc>
        <w:tc>
          <w:tcPr>
            <w:tcW w:w="0" w:type="auto"/>
            <w:shd w:val="clear" w:color="auto" w:fill="FFFFFF"/>
            <w:vAlign w:val="bottom"/>
            <w:hideMark/>
          </w:tcPr>
          <w:p w14:paraId="21991F01" w14:textId="77777777" w:rsidR="00B05D7E" w:rsidRPr="00E40652" w:rsidRDefault="00B05D7E" w:rsidP="00030DBA">
            <w:pPr>
              <w:shd w:val="clear" w:color="auto" w:fill="FFFFFF"/>
              <w:spacing w:after="255"/>
              <w:rPr>
                <w:color w:val="555555"/>
              </w:rPr>
            </w:pPr>
            <w:r w:rsidRPr="00E40652">
              <w:rPr>
                <w:color w:val="555555"/>
              </w:rPr>
              <w:t>6.05</w:t>
            </w:r>
          </w:p>
        </w:tc>
        <w:tc>
          <w:tcPr>
            <w:tcW w:w="0" w:type="auto"/>
            <w:shd w:val="clear" w:color="auto" w:fill="FFFFFF"/>
            <w:vAlign w:val="bottom"/>
            <w:hideMark/>
          </w:tcPr>
          <w:p w14:paraId="0A473FFC" w14:textId="77777777" w:rsidR="00B05D7E" w:rsidRPr="00E40652" w:rsidRDefault="00B05D7E" w:rsidP="00030DBA">
            <w:pPr>
              <w:shd w:val="clear" w:color="auto" w:fill="FFFFFF"/>
              <w:spacing w:after="255"/>
              <w:rPr>
                <w:color w:val="555555"/>
              </w:rPr>
            </w:pPr>
            <w:r w:rsidRPr="00E40652">
              <w:rPr>
                <w:color w:val="555555"/>
              </w:rPr>
              <w:t>2.84</w:t>
            </w:r>
          </w:p>
        </w:tc>
        <w:tc>
          <w:tcPr>
            <w:tcW w:w="0" w:type="auto"/>
            <w:shd w:val="clear" w:color="auto" w:fill="FFFFFF"/>
            <w:vAlign w:val="bottom"/>
            <w:hideMark/>
          </w:tcPr>
          <w:p w14:paraId="6A6E591F" w14:textId="77777777" w:rsidR="00B05D7E" w:rsidRPr="00E40652" w:rsidRDefault="00B05D7E" w:rsidP="00030DBA">
            <w:pPr>
              <w:shd w:val="clear" w:color="auto" w:fill="FFFFFF"/>
              <w:spacing w:after="255"/>
              <w:rPr>
                <w:color w:val="555555"/>
              </w:rPr>
            </w:pPr>
            <w:r w:rsidRPr="00E40652">
              <w:rPr>
                <w:color w:val="555555"/>
              </w:rPr>
              <w:t>2.17</w:t>
            </w:r>
          </w:p>
        </w:tc>
        <w:tc>
          <w:tcPr>
            <w:tcW w:w="0" w:type="auto"/>
            <w:shd w:val="clear" w:color="auto" w:fill="FFFFFF"/>
            <w:vAlign w:val="bottom"/>
            <w:hideMark/>
          </w:tcPr>
          <w:p w14:paraId="265DEB68" w14:textId="77777777" w:rsidR="00B05D7E" w:rsidRPr="00E40652" w:rsidRDefault="00B05D7E" w:rsidP="00030DBA">
            <w:pPr>
              <w:shd w:val="clear" w:color="auto" w:fill="FFFFFF"/>
              <w:spacing w:after="255"/>
              <w:rPr>
                <w:color w:val="555555"/>
              </w:rPr>
            </w:pPr>
            <w:r w:rsidRPr="00E40652">
              <w:rPr>
                <w:color w:val="555555"/>
              </w:rPr>
              <w:t>2.31</w:t>
            </w:r>
          </w:p>
        </w:tc>
      </w:tr>
      <w:tr w:rsidR="00B05D7E" w:rsidRPr="00E40652" w14:paraId="3FD58279" w14:textId="77777777" w:rsidTr="00B05D7E">
        <w:trPr>
          <w:tblCellSpacing w:w="15" w:type="dxa"/>
        </w:trPr>
        <w:tc>
          <w:tcPr>
            <w:tcW w:w="0" w:type="auto"/>
            <w:shd w:val="clear" w:color="auto" w:fill="FFFFFF"/>
            <w:vAlign w:val="bottom"/>
            <w:hideMark/>
          </w:tcPr>
          <w:p w14:paraId="7407EB48" w14:textId="77777777" w:rsidR="00B05D7E" w:rsidRPr="00E40652" w:rsidRDefault="00B05D7E" w:rsidP="00030DBA">
            <w:pPr>
              <w:shd w:val="clear" w:color="auto" w:fill="FFFFFF"/>
              <w:spacing w:after="255"/>
              <w:rPr>
                <w:color w:val="555555"/>
              </w:rPr>
            </w:pPr>
          </w:p>
        </w:tc>
        <w:tc>
          <w:tcPr>
            <w:tcW w:w="0" w:type="auto"/>
            <w:shd w:val="clear" w:color="auto" w:fill="FFFFFF"/>
            <w:vAlign w:val="bottom"/>
            <w:hideMark/>
          </w:tcPr>
          <w:p w14:paraId="6EDA1F2A" w14:textId="77777777" w:rsidR="00B05D7E" w:rsidRPr="00E40652" w:rsidRDefault="00B05D7E" w:rsidP="00030DBA">
            <w:pPr>
              <w:shd w:val="clear" w:color="auto" w:fill="FFFFFF"/>
              <w:spacing w:after="255"/>
              <w:rPr>
                <w:color w:val="555555"/>
              </w:rPr>
            </w:pPr>
            <w:r w:rsidRPr="00E40652">
              <w:rPr>
                <w:color w:val="555555"/>
              </w:rPr>
              <w:t>SC</w:t>
            </w:r>
          </w:p>
        </w:tc>
        <w:tc>
          <w:tcPr>
            <w:tcW w:w="0" w:type="auto"/>
            <w:shd w:val="clear" w:color="auto" w:fill="FFFFFF"/>
            <w:vAlign w:val="bottom"/>
            <w:hideMark/>
          </w:tcPr>
          <w:p w14:paraId="40EA91C2" w14:textId="77777777" w:rsidR="00B05D7E" w:rsidRPr="00E40652" w:rsidRDefault="00B05D7E" w:rsidP="00030DBA">
            <w:pPr>
              <w:shd w:val="clear" w:color="auto" w:fill="FFFFFF"/>
              <w:spacing w:after="255"/>
              <w:rPr>
                <w:color w:val="555555"/>
              </w:rPr>
            </w:pPr>
            <w:r w:rsidRPr="00E40652">
              <w:rPr>
                <w:color w:val="555555"/>
              </w:rPr>
              <w:t>14.95</w:t>
            </w:r>
          </w:p>
        </w:tc>
        <w:tc>
          <w:tcPr>
            <w:tcW w:w="0" w:type="auto"/>
            <w:shd w:val="clear" w:color="auto" w:fill="FFFFFF"/>
            <w:vAlign w:val="bottom"/>
            <w:hideMark/>
          </w:tcPr>
          <w:p w14:paraId="01E690ED" w14:textId="77777777" w:rsidR="00B05D7E" w:rsidRPr="00E40652" w:rsidRDefault="00B05D7E" w:rsidP="00030DBA">
            <w:pPr>
              <w:shd w:val="clear" w:color="auto" w:fill="FFFFFF"/>
              <w:spacing w:after="255"/>
              <w:rPr>
                <w:color w:val="555555"/>
              </w:rPr>
            </w:pPr>
            <w:r w:rsidRPr="00E40652">
              <w:rPr>
                <w:color w:val="555555"/>
              </w:rPr>
              <w:t>8.33</w:t>
            </w:r>
          </w:p>
        </w:tc>
        <w:tc>
          <w:tcPr>
            <w:tcW w:w="0" w:type="auto"/>
            <w:shd w:val="clear" w:color="auto" w:fill="FFFFFF"/>
            <w:vAlign w:val="bottom"/>
            <w:hideMark/>
          </w:tcPr>
          <w:p w14:paraId="05529896" w14:textId="77777777" w:rsidR="00B05D7E" w:rsidRPr="00E40652" w:rsidRDefault="00B05D7E" w:rsidP="00030DBA">
            <w:pPr>
              <w:shd w:val="clear" w:color="auto" w:fill="FFFFFF"/>
              <w:spacing w:after="255"/>
              <w:rPr>
                <w:color w:val="555555"/>
              </w:rPr>
            </w:pPr>
            <w:r w:rsidRPr="00E40652">
              <w:rPr>
                <w:color w:val="555555"/>
              </w:rPr>
              <w:t>10.96</w:t>
            </w:r>
          </w:p>
        </w:tc>
        <w:tc>
          <w:tcPr>
            <w:tcW w:w="0" w:type="auto"/>
            <w:shd w:val="clear" w:color="auto" w:fill="FFFFFF"/>
            <w:vAlign w:val="bottom"/>
            <w:hideMark/>
          </w:tcPr>
          <w:p w14:paraId="4CB466B8" w14:textId="77777777" w:rsidR="00B05D7E" w:rsidRPr="00E40652" w:rsidRDefault="00B05D7E" w:rsidP="00030DBA">
            <w:pPr>
              <w:shd w:val="clear" w:color="auto" w:fill="FFFFFF"/>
              <w:spacing w:after="255"/>
              <w:rPr>
                <w:color w:val="555555"/>
              </w:rPr>
            </w:pPr>
            <w:r w:rsidRPr="00E40652">
              <w:rPr>
                <w:color w:val="555555"/>
              </w:rPr>
              <w:t>9.90</w:t>
            </w:r>
          </w:p>
        </w:tc>
      </w:tr>
      <w:tr w:rsidR="00B05D7E" w:rsidRPr="00E40652" w14:paraId="270C572C" w14:textId="77777777" w:rsidTr="00B05D7E">
        <w:trPr>
          <w:tblCellSpacing w:w="15" w:type="dxa"/>
        </w:trPr>
        <w:tc>
          <w:tcPr>
            <w:tcW w:w="0" w:type="auto"/>
            <w:shd w:val="clear" w:color="auto" w:fill="FFFFFF"/>
            <w:vAlign w:val="bottom"/>
            <w:hideMark/>
          </w:tcPr>
          <w:p w14:paraId="7CFB21C9" w14:textId="77777777" w:rsidR="00B05D7E" w:rsidRPr="00E40652" w:rsidRDefault="00B05D7E" w:rsidP="00030DBA">
            <w:pPr>
              <w:shd w:val="clear" w:color="auto" w:fill="FFFFFF"/>
              <w:spacing w:after="255"/>
              <w:rPr>
                <w:color w:val="555555"/>
              </w:rPr>
            </w:pPr>
          </w:p>
        </w:tc>
        <w:tc>
          <w:tcPr>
            <w:tcW w:w="0" w:type="auto"/>
            <w:shd w:val="clear" w:color="auto" w:fill="FFFFFF"/>
            <w:vAlign w:val="bottom"/>
            <w:hideMark/>
          </w:tcPr>
          <w:p w14:paraId="494C2750" w14:textId="77777777" w:rsidR="00B05D7E" w:rsidRPr="00E40652" w:rsidRDefault="00B05D7E" w:rsidP="00030DBA">
            <w:pPr>
              <w:shd w:val="clear" w:color="auto" w:fill="FFFFFF"/>
              <w:spacing w:after="255"/>
              <w:rPr>
                <w:color w:val="555555"/>
              </w:rPr>
            </w:pPr>
            <w:r w:rsidRPr="00E40652">
              <w:rPr>
                <w:color w:val="555555"/>
              </w:rPr>
              <w:t>OBC</w:t>
            </w:r>
          </w:p>
        </w:tc>
        <w:tc>
          <w:tcPr>
            <w:tcW w:w="0" w:type="auto"/>
            <w:shd w:val="clear" w:color="auto" w:fill="FFFFFF"/>
            <w:vAlign w:val="bottom"/>
            <w:hideMark/>
          </w:tcPr>
          <w:p w14:paraId="098CF551" w14:textId="77777777" w:rsidR="00B05D7E" w:rsidRPr="00E40652" w:rsidRDefault="00B05D7E" w:rsidP="00030DBA">
            <w:pPr>
              <w:shd w:val="clear" w:color="auto" w:fill="FFFFFF"/>
              <w:spacing w:after="255"/>
              <w:rPr>
                <w:color w:val="555555"/>
              </w:rPr>
            </w:pPr>
            <w:r w:rsidRPr="00E40652">
              <w:rPr>
                <w:color w:val="555555"/>
              </w:rPr>
              <w:t>53.26</w:t>
            </w:r>
          </w:p>
        </w:tc>
        <w:tc>
          <w:tcPr>
            <w:tcW w:w="0" w:type="auto"/>
            <w:shd w:val="clear" w:color="auto" w:fill="FFFFFF"/>
            <w:vAlign w:val="bottom"/>
            <w:hideMark/>
          </w:tcPr>
          <w:p w14:paraId="7FABE250" w14:textId="77777777" w:rsidR="00B05D7E" w:rsidRPr="00E40652" w:rsidRDefault="00B05D7E" w:rsidP="00030DBA">
            <w:pPr>
              <w:shd w:val="clear" w:color="auto" w:fill="FFFFFF"/>
              <w:spacing w:after="255"/>
              <w:rPr>
                <w:color w:val="555555"/>
              </w:rPr>
            </w:pPr>
            <w:r w:rsidRPr="00E40652">
              <w:rPr>
                <w:color w:val="555555"/>
              </w:rPr>
              <w:t>47.52</w:t>
            </w:r>
          </w:p>
        </w:tc>
        <w:tc>
          <w:tcPr>
            <w:tcW w:w="0" w:type="auto"/>
            <w:shd w:val="clear" w:color="auto" w:fill="FFFFFF"/>
            <w:vAlign w:val="bottom"/>
            <w:hideMark/>
          </w:tcPr>
          <w:p w14:paraId="0016189E" w14:textId="77777777" w:rsidR="00B05D7E" w:rsidRPr="00E40652" w:rsidRDefault="00B05D7E" w:rsidP="00030DBA">
            <w:pPr>
              <w:shd w:val="clear" w:color="auto" w:fill="FFFFFF"/>
              <w:spacing w:after="255"/>
              <w:rPr>
                <w:color w:val="555555"/>
              </w:rPr>
            </w:pPr>
            <w:r w:rsidRPr="00E40652">
              <w:rPr>
                <w:color w:val="555555"/>
              </w:rPr>
              <w:t>47.78</w:t>
            </w:r>
          </w:p>
        </w:tc>
        <w:tc>
          <w:tcPr>
            <w:tcW w:w="0" w:type="auto"/>
            <w:shd w:val="clear" w:color="auto" w:fill="FFFFFF"/>
            <w:vAlign w:val="bottom"/>
            <w:hideMark/>
          </w:tcPr>
          <w:p w14:paraId="6ABB1B1F" w14:textId="77777777" w:rsidR="00B05D7E" w:rsidRPr="00E40652" w:rsidRDefault="00B05D7E" w:rsidP="00030DBA">
            <w:pPr>
              <w:shd w:val="clear" w:color="auto" w:fill="FFFFFF"/>
              <w:spacing w:after="255"/>
              <w:rPr>
                <w:color w:val="555555"/>
              </w:rPr>
            </w:pPr>
            <w:r w:rsidRPr="00E40652">
              <w:rPr>
                <w:color w:val="555555"/>
              </w:rPr>
              <w:t>48.18</w:t>
            </w:r>
          </w:p>
        </w:tc>
      </w:tr>
      <w:tr w:rsidR="00B05D7E" w:rsidRPr="00E40652" w14:paraId="0F82438D" w14:textId="77777777" w:rsidTr="00B05D7E">
        <w:trPr>
          <w:tblCellSpacing w:w="15" w:type="dxa"/>
        </w:trPr>
        <w:tc>
          <w:tcPr>
            <w:tcW w:w="0" w:type="auto"/>
            <w:shd w:val="clear" w:color="auto" w:fill="FFFFFF"/>
            <w:vAlign w:val="bottom"/>
            <w:hideMark/>
          </w:tcPr>
          <w:p w14:paraId="1F78EB1C" w14:textId="77777777" w:rsidR="00B05D7E" w:rsidRPr="00E40652" w:rsidRDefault="00B05D7E" w:rsidP="00030DBA">
            <w:pPr>
              <w:shd w:val="clear" w:color="auto" w:fill="FFFFFF"/>
              <w:spacing w:after="255"/>
              <w:rPr>
                <w:color w:val="555555"/>
              </w:rPr>
            </w:pPr>
          </w:p>
        </w:tc>
        <w:tc>
          <w:tcPr>
            <w:tcW w:w="0" w:type="auto"/>
            <w:shd w:val="clear" w:color="auto" w:fill="FFFFFF"/>
            <w:vAlign w:val="bottom"/>
            <w:hideMark/>
          </w:tcPr>
          <w:p w14:paraId="7CE04684" w14:textId="77777777" w:rsidR="00B05D7E" w:rsidRPr="00E40652" w:rsidRDefault="00B05D7E" w:rsidP="00030DBA">
            <w:pPr>
              <w:shd w:val="clear" w:color="auto" w:fill="FFFFFF"/>
              <w:spacing w:after="255"/>
              <w:rPr>
                <w:color w:val="555555"/>
              </w:rPr>
            </w:pPr>
            <w:r w:rsidRPr="00E40652">
              <w:rPr>
                <w:color w:val="555555"/>
              </w:rPr>
              <w:t>General</w:t>
            </w:r>
          </w:p>
        </w:tc>
        <w:tc>
          <w:tcPr>
            <w:tcW w:w="0" w:type="auto"/>
            <w:shd w:val="clear" w:color="auto" w:fill="FFFFFF"/>
            <w:vAlign w:val="bottom"/>
            <w:hideMark/>
          </w:tcPr>
          <w:p w14:paraId="42FE42BE" w14:textId="77777777" w:rsidR="00B05D7E" w:rsidRPr="00E40652" w:rsidRDefault="00B05D7E" w:rsidP="00030DBA">
            <w:pPr>
              <w:shd w:val="clear" w:color="auto" w:fill="FFFFFF"/>
              <w:spacing w:after="255"/>
              <w:rPr>
                <w:color w:val="555555"/>
              </w:rPr>
            </w:pPr>
            <w:r w:rsidRPr="00E40652">
              <w:rPr>
                <w:color w:val="555555"/>
              </w:rPr>
              <w:t>25.75</w:t>
            </w:r>
          </w:p>
        </w:tc>
        <w:tc>
          <w:tcPr>
            <w:tcW w:w="0" w:type="auto"/>
            <w:shd w:val="clear" w:color="auto" w:fill="FFFFFF"/>
            <w:vAlign w:val="bottom"/>
            <w:hideMark/>
          </w:tcPr>
          <w:p w14:paraId="2F53588D" w14:textId="77777777" w:rsidR="00B05D7E" w:rsidRPr="00E40652" w:rsidRDefault="00B05D7E" w:rsidP="00030DBA">
            <w:pPr>
              <w:shd w:val="clear" w:color="auto" w:fill="FFFFFF"/>
              <w:spacing w:after="255"/>
              <w:rPr>
                <w:color w:val="555555"/>
              </w:rPr>
            </w:pPr>
            <w:r w:rsidRPr="00E40652">
              <w:rPr>
                <w:color w:val="555555"/>
              </w:rPr>
              <w:t>41.31</w:t>
            </w:r>
          </w:p>
        </w:tc>
        <w:tc>
          <w:tcPr>
            <w:tcW w:w="0" w:type="auto"/>
            <w:shd w:val="clear" w:color="auto" w:fill="FFFFFF"/>
            <w:vAlign w:val="bottom"/>
            <w:hideMark/>
          </w:tcPr>
          <w:p w14:paraId="2B78F7C9" w14:textId="77777777" w:rsidR="00B05D7E" w:rsidRPr="00E40652" w:rsidRDefault="00B05D7E" w:rsidP="00030DBA">
            <w:pPr>
              <w:shd w:val="clear" w:color="auto" w:fill="FFFFFF"/>
              <w:spacing w:after="255"/>
              <w:rPr>
                <w:color w:val="555555"/>
              </w:rPr>
            </w:pPr>
            <w:r w:rsidRPr="00E40652">
              <w:rPr>
                <w:color w:val="555555"/>
              </w:rPr>
              <w:t>39.08</w:t>
            </w:r>
          </w:p>
        </w:tc>
        <w:tc>
          <w:tcPr>
            <w:tcW w:w="0" w:type="auto"/>
            <w:shd w:val="clear" w:color="auto" w:fill="FFFFFF"/>
            <w:vAlign w:val="bottom"/>
            <w:hideMark/>
          </w:tcPr>
          <w:p w14:paraId="5AC69656" w14:textId="77777777" w:rsidR="00B05D7E" w:rsidRPr="00E40652" w:rsidRDefault="00B05D7E" w:rsidP="00030DBA">
            <w:pPr>
              <w:shd w:val="clear" w:color="auto" w:fill="FFFFFF"/>
              <w:spacing w:after="255"/>
              <w:rPr>
                <w:color w:val="555555"/>
              </w:rPr>
            </w:pPr>
            <w:r w:rsidRPr="00E40652">
              <w:rPr>
                <w:color w:val="555555"/>
              </w:rPr>
              <w:t>39.60</w:t>
            </w:r>
          </w:p>
        </w:tc>
      </w:tr>
    </w:tbl>
    <w:bookmarkEnd w:id="0"/>
    <w:p w14:paraId="136637B1" w14:textId="77777777" w:rsidR="00B05D7E" w:rsidRDefault="00642EFC" w:rsidP="00B05D7E">
      <w:pPr>
        <w:shd w:val="clear" w:color="auto" w:fill="FFFFFF"/>
        <w:spacing w:after="255"/>
        <w:rPr>
          <w:color w:val="555555"/>
        </w:rPr>
      </w:pPr>
      <w:r w:rsidRPr="003B1DE4">
        <w:rPr>
          <w:noProof/>
        </w:rPr>
        <w:drawing>
          <wp:inline distT="0" distB="0" distL="0" distR="0" wp14:anchorId="07760094" wp14:editId="555E89F9">
            <wp:extent cx="3269615" cy="2211070"/>
            <wp:effectExtent l="0" t="0" r="0" b="0"/>
            <wp:docPr id="10"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Pr="002F066D">
        <w:rPr>
          <w:noProof/>
        </w:rPr>
        <w:drawing>
          <wp:inline distT="0" distB="0" distL="0" distR="0" wp14:anchorId="3D1CC2A5" wp14:editId="662F4F6F">
            <wp:extent cx="3269615" cy="2315210"/>
            <wp:effectExtent l="0" t="0" r="0" b="0"/>
            <wp:docPr id="9"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3732F02" w14:textId="77777777" w:rsidR="00B05D7E" w:rsidRPr="00E40652" w:rsidRDefault="00B05D7E" w:rsidP="00B05D7E">
      <w:pPr>
        <w:shd w:val="clear" w:color="auto" w:fill="FFFFFF"/>
        <w:spacing w:after="255"/>
        <w:rPr>
          <w:color w:val="555555"/>
        </w:rPr>
      </w:pPr>
    </w:p>
    <w:p w14:paraId="04DF31ED" w14:textId="77777777" w:rsidR="00B05D7E" w:rsidRPr="00E40652" w:rsidRDefault="00B05D7E" w:rsidP="00B05D7E">
      <w:pPr>
        <w:shd w:val="clear" w:color="auto" w:fill="FFFFFF"/>
        <w:spacing w:after="255"/>
        <w:rPr>
          <w:b/>
          <w:bCs/>
          <w:color w:val="555555"/>
        </w:rPr>
      </w:pPr>
      <w:r w:rsidRPr="00E40652">
        <w:rPr>
          <w:b/>
          <w:bCs/>
          <w:color w:val="555555"/>
        </w:rPr>
        <w:t>Maintenance of accounting records and information and communication technology (ICT) usage across sectors (figures in percentage)</w:t>
      </w:r>
    </w:p>
    <w:tbl>
      <w:tblPr>
        <w:tblW w:w="10380" w:type="dxa"/>
        <w:tblCellSpacing w:w="15" w:type="dxa"/>
        <w:tblBorders>
          <w:top w:val="single" w:sz="2" w:space="0" w:color="D9D9D9"/>
          <w:left w:val="single" w:sz="2" w:space="0" w:color="D9D9D9"/>
          <w:bottom w:val="single" w:sz="2" w:space="0" w:color="D9D9D9"/>
          <w:right w:val="single" w:sz="2" w:space="0" w:color="D9D9D9"/>
          <w:insideH w:val="single" w:sz="2" w:space="0" w:color="D9D9D9"/>
          <w:insideV w:val="single" w:sz="2" w:space="0" w:color="D9D9D9"/>
        </w:tblBorders>
        <w:shd w:val="clear" w:color="auto" w:fill="FFFFFF"/>
        <w:tblCellMar>
          <w:top w:w="15" w:type="dxa"/>
          <w:left w:w="15" w:type="dxa"/>
          <w:bottom w:w="15" w:type="dxa"/>
          <w:right w:w="15" w:type="dxa"/>
        </w:tblCellMar>
        <w:tblLook w:val="04A0" w:firstRow="1" w:lastRow="0" w:firstColumn="1" w:lastColumn="0" w:noHBand="0" w:noVBand="1"/>
      </w:tblPr>
      <w:tblGrid>
        <w:gridCol w:w="1490"/>
        <w:gridCol w:w="924"/>
        <w:gridCol w:w="4375"/>
        <w:gridCol w:w="3591"/>
      </w:tblGrid>
      <w:tr w:rsidR="00B05D7E" w:rsidRPr="00E40652" w14:paraId="68D1DFFF" w14:textId="77777777" w:rsidTr="00B05D7E">
        <w:trPr>
          <w:tblHeader/>
          <w:tblCellSpacing w:w="15" w:type="dxa"/>
        </w:trPr>
        <w:tc>
          <w:tcPr>
            <w:tcW w:w="0" w:type="auto"/>
            <w:shd w:val="clear" w:color="auto" w:fill="FFFFFF"/>
            <w:vAlign w:val="bottom"/>
            <w:hideMark/>
          </w:tcPr>
          <w:p w14:paraId="018B0E8B" w14:textId="77777777" w:rsidR="00B05D7E" w:rsidRPr="00E40652" w:rsidRDefault="00B05D7E" w:rsidP="00030DBA">
            <w:pPr>
              <w:shd w:val="clear" w:color="auto" w:fill="FFFFFF"/>
              <w:spacing w:after="255"/>
              <w:rPr>
                <w:b/>
                <w:bCs/>
                <w:color w:val="555555"/>
              </w:rPr>
            </w:pPr>
            <w:r w:rsidRPr="00E40652">
              <w:rPr>
                <w:b/>
                <w:bCs/>
                <w:color w:val="555555"/>
              </w:rPr>
              <w:t>Year</w:t>
            </w:r>
          </w:p>
        </w:tc>
        <w:tc>
          <w:tcPr>
            <w:tcW w:w="0" w:type="auto"/>
            <w:shd w:val="clear" w:color="auto" w:fill="FFFFFF"/>
            <w:vAlign w:val="bottom"/>
            <w:hideMark/>
          </w:tcPr>
          <w:p w14:paraId="4EB99BE0" w14:textId="77777777" w:rsidR="00B05D7E" w:rsidRPr="00E40652" w:rsidRDefault="00B05D7E" w:rsidP="00030DBA">
            <w:pPr>
              <w:shd w:val="clear" w:color="auto" w:fill="FFFFFF"/>
              <w:spacing w:after="255"/>
              <w:rPr>
                <w:b/>
                <w:bCs/>
                <w:color w:val="555555"/>
              </w:rPr>
            </w:pPr>
            <w:r w:rsidRPr="00E40652">
              <w:rPr>
                <w:b/>
                <w:bCs/>
                <w:color w:val="555555"/>
              </w:rPr>
              <w:t>Sector</w:t>
            </w:r>
          </w:p>
        </w:tc>
        <w:tc>
          <w:tcPr>
            <w:tcW w:w="0" w:type="auto"/>
            <w:shd w:val="clear" w:color="auto" w:fill="FFFFFF"/>
            <w:vAlign w:val="bottom"/>
            <w:hideMark/>
          </w:tcPr>
          <w:p w14:paraId="419DAEC0" w14:textId="77777777" w:rsidR="00B05D7E" w:rsidRPr="00E40652" w:rsidRDefault="00B05D7E" w:rsidP="00030DBA">
            <w:pPr>
              <w:shd w:val="clear" w:color="auto" w:fill="FFFFFF"/>
              <w:spacing w:after="255"/>
              <w:rPr>
                <w:b/>
                <w:bCs/>
                <w:color w:val="555555"/>
              </w:rPr>
            </w:pPr>
            <w:r w:rsidRPr="00E40652">
              <w:rPr>
                <w:b/>
                <w:bCs/>
                <w:color w:val="555555"/>
              </w:rPr>
              <w:t>Maintain accounting record (%)</w:t>
            </w:r>
          </w:p>
        </w:tc>
        <w:tc>
          <w:tcPr>
            <w:tcW w:w="0" w:type="auto"/>
            <w:shd w:val="clear" w:color="auto" w:fill="FFFFFF"/>
            <w:vAlign w:val="bottom"/>
            <w:hideMark/>
          </w:tcPr>
          <w:p w14:paraId="5945E0E7" w14:textId="77777777" w:rsidR="00B05D7E" w:rsidRPr="00E40652" w:rsidRDefault="00B05D7E" w:rsidP="00030DBA">
            <w:pPr>
              <w:shd w:val="clear" w:color="auto" w:fill="FFFFFF"/>
              <w:spacing w:after="255"/>
              <w:rPr>
                <w:b/>
                <w:bCs/>
                <w:color w:val="555555"/>
              </w:rPr>
            </w:pPr>
            <w:r w:rsidRPr="00E40652">
              <w:rPr>
                <w:b/>
                <w:bCs/>
                <w:color w:val="555555"/>
              </w:rPr>
              <w:t>Using ICT in business (%)</w:t>
            </w:r>
          </w:p>
        </w:tc>
      </w:tr>
      <w:tr w:rsidR="00B05D7E" w:rsidRPr="00E40652" w14:paraId="05DFEB52" w14:textId="77777777" w:rsidTr="00B05D7E">
        <w:trPr>
          <w:tblCellSpacing w:w="15" w:type="dxa"/>
        </w:trPr>
        <w:tc>
          <w:tcPr>
            <w:tcW w:w="0" w:type="auto"/>
            <w:shd w:val="clear" w:color="auto" w:fill="FFFFFF"/>
            <w:vAlign w:val="bottom"/>
            <w:hideMark/>
          </w:tcPr>
          <w:p w14:paraId="568B30EC" w14:textId="77777777" w:rsidR="00B05D7E" w:rsidRPr="00E40652" w:rsidRDefault="00B05D7E" w:rsidP="00030DBA">
            <w:pPr>
              <w:shd w:val="clear" w:color="auto" w:fill="FFFFFF"/>
              <w:spacing w:after="255"/>
              <w:rPr>
                <w:color w:val="555555"/>
              </w:rPr>
            </w:pPr>
            <w:r w:rsidRPr="00E40652">
              <w:rPr>
                <w:color w:val="555555"/>
              </w:rPr>
              <w:t>2010–2011</w:t>
            </w:r>
          </w:p>
        </w:tc>
        <w:tc>
          <w:tcPr>
            <w:tcW w:w="0" w:type="auto"/>
            <w:shd w:val="clear" w:color="auto" w:fill="FFFFFF"/>
            <w:vAlign w:val="bottom"/>
            <w:hideMark/>
          </w:tcPr>
          <w:p w14:paraId="34E0AE2B" w14:textId="77777777" w:rsidR="00B05D7E" w:rsidRPr="00E40652" w:rsidRDefault="00B05D7E" w:rsidP="00030DBA">
            <w:pPr>
              <w:shd w:val="clear" w:color="auto" w:fill="FFFFFF"/>
              <w:spacing w:after="255"/>
              <w:rPr>
                <w:color w:val="555555"/>
              </w:rPr>
            </w:pPr>
            <w:r w:rsidRPr="00E40652">
              <w:rPr>
                <w:color w:val="555555"/>
              </w:rPr>
              <w:t>Rural</w:t>
            </w:r>
          </w:p>
        </w:tc>
        <w:tc>
          <w:tcPr>
            <w:tcW w:w="0" w:type="auto"/>
            <w:shd w:val="clear" w:color="auto" w:fill="FFFFFF"/>
            <w:vAlign w:val="bottom"/>
            <w:hideMark/>
          </w:tcPr>
          <w:p w14:paraId="2A8678B2" w14:textId="77777777" w:rsidR="00B05D7E" w:rsidRPr="00E40652" w:rsidRDefault="00B05D7E" w:rsidP="00030DBA">
            <w:pPr>
              <w:shd w:val="clear" w:color="auto" w:fill="FFFFFF"/>
              <w:spacing w:after="255"/>
              <w:rPr>
                <w:color w:val="555555"/>
              </w:rPr>
            </w:pPr>
            <w:r w:rsidRPr="00E40652">
              <w:rPr>
                <w:color w:val="555555"/>
              </w:rPr>
              <w:t>4.05</w:t>
            </w:r>
          </w:p>
        </w:tc>
        <w:tc>
          <w:tcPr>
            <w:tcW w:w="0" w:type="auto"/>
            <w:shd w:val="clear" w:color="auto" w:fill="FFFFFF"/>
            <w:vAlign w:val="bottom"/>
            <w:hideMark/>
          </w:tcPr>
          <w:p w14:paraId="03D10CAD" w14:textId="77777777" w:rsidR="00B05D7E" w:rsidRPr="00E40652" w:rsidRDefault="00B05D7E" w:rsidP="00030DBA">
            <w:pPr>
              <w:shd w:val="clear" w:color="auto" w:fill="FFFFFF"/>
              <w:spacing w:after="255"/>
              <w:rPr>
                <w:color w:val="555555"/>
              </w:rPr>
            </w:pPr>
            <w:r w:rsidRPr="00E40652">
              <w:rPr>
                <w:color w:val="555555"/>
              </w:rPr>
              <w:t>1.07</w:t>
            </w:r>
          </w:p>
        </w:tc>
      </w:tr>
      <w:tr w:rsidR="00B05D7E" w:rsidRPr="00E40652" w14:paraId="2BC22E16" w14:textId="77777777" w:rsidTr="00B05D7E">
        <w:trPr>
          <w:tblCellSpacing w:w="15" w:type="dxa"/>
        </w:trPr>
        <w:tc>
          <w:tcPr>
            <w:tcW w:w="0" w:type="auto"/>
            <w:shd w:val="clear" w:color="auto" w:fill="FFFFFF"/>
            <w:vAlign w:val="bottom"/>
            <w:hideMark/>
          </w:tcPr>
          <w:p w14:paraId="7A534B2E" w14:textId="77777777" w:rsidR="00B05D7E" w:rsidRPr="00E40652" w:rsidRDefault="00B05D7E" w:rsidP="00030DBA">
            <w:pPr>
              <w:shd w:val="clear" w:color="auto" w:fill="FFFFFF"/>
              <w:spacing w:after="255"/>
              <w:rPr>
                <w:color w:val="555555"/>
              </w:rPr>
            </w:pPr>
          </w:p>
        </w:tc>
        <w:tc>
          <w:tcPr>
            <w:tcW w:w="0" w:type="auto"/>
            <w:shd w:val="clear" w:color="auto" w:fill="FFFFFF"/>
            <w:vAlign w:val="bottom"/>
            <w:hideMark/>
          </w:tcPr>
          <w:p w14:paraId="68780BDC" w14:textId="77777777" w:rsidR="00B05D7E" w:rsidRPr="00E40652" w:rsidRDefault="00B05D7E" w:rsidP="00030DBA">
            <w:pPr>
              <w:shd w:val="clear" w:color="auto" w:fill="FFFFFF"/>
              <w:spacing w:after="255"/>
              <w:rPr>
                <w:color w:val="555555"/>
              </w:rPr>
            </w:pPr>
            <w:r w:rsidRPr="00E40652">
              <w:rPr>
                <w:color w:val="555555"/>
              </w:rPr>
              <w:t>Urban</w:t>
            </w:r>
          </w:p>
        </w:tc>
        <w:tc>
          <w:tcPr>
            <w:tcW w:w="0" w:type="auto"/>
            <w:shd w:val="clear" w:color="auto" w:fill="FFFFFF"/>
            <w:vAlign w:val="bottom"/>
            <w:hideMark/>
          </w:tcPr>
          <w:p w14:paraId="606BE331" w14:textId="77777777" w:rsidR="00B05D7E" w:rsidRPr="00E40652" w:rsidRDefault="00B05D7E" w:rsidP="00030DBA">
            <w:pPr>
              <w:shd w:val="clear" w:color="auto" w:fill="FFFFFF"/>
              <w:spacing w:after="255"/>
              <w:rPr>
                <w:color w:val="555555"/>
              </w:rPr>
            </w:pPr>
            <w:r w:rsidRPr="00E40652">
              <w:rPr>
                <w:color w:val="555555"/>
              </w:rPr>
              <w:t>7.59</w:t>
            </w:r>
          </w:p>
        </w:tc>
        <w:tc>
          <w:tcPr>
            <w:tcW w:w="0" w:type="auto"/>
            <w:shd w:val="clear" w:color="auto" w:fill="FFFFFF"/>
            <w:vAlign w:val="bottom"/>
            <w:hideMark/>
          </w:tcPr>
          <w:p w14:paraId="25F7BAB3" w14:textId="77777777" w:rsidR="00B05D7E" w:rsidRPr="00E40652" w:rsidRDefault="00B05D7E" w:rsidP="00030DBA">
            <w:pPr>
              <w:shd w:val="clear" w:color="auto" w:fill="FFFFFF"/>
              <w:spacing w:after="255"/>
              <w:rPr>
                <w:color w:val="555555"/>
              </w:rPr>
            </w:pPr>
            <w:r w:rsidRPr="00E40652">
              <w:rPr>
                <w:color w:val="555555"/>
              </w:rPr>
              <w:t>3.87</w:t>
            </w:r>
          </w:p>
        </w:tc>
      </w:tr>
      <w:tr w:rsidR="00B05D7E" w:rsidRPr="00E40652" w14:paraId="45C4A57C" w14:textId="77777777" w:rsidTr="00B05D7E">
        <w:trPr>
          <w:tblCellSpacing w:w="15" w:type="dxa"/>
        </w:trPr>
        <w:tc>
          <w:tcPr>
            <w:tcW w:w="0" w:type="auto"/>
            <w:shd w:val="clear" w:color="auto" w:fill="FFFFFF"/>
            <w:vAlign w:val="bottom"/>
            <w:hideMark/>
          </w:tcPr>
          <w:p w14:paraId="536EB94A" w14:textId="77777777" w:rsidR="00B05D7E" w:rsidRPr="00E40652" w:rsidRDefault="00B05D7E" w:rsidP="00030DBA">
            <w:pPr>
              <w:shd w:val="clear" w:color="auto" w:fill="FFFFFF"/>
              <w:spacing w:after="255"/>
              <w:rPr>
                <w:color w:val="555555"/>
              </w:rPr>
            </w:pPr>
            <w:r w:rsidRPr="00E40652">
              <w:rPr>
                <w:color w:val="555555"/>
              </w:rPr>
              <w:t>2015–2016</w:t>
            </w:r>
          </w:p>
        </w:tc>
        <w:tc>
          <w:tcPr>
            <w:tcW w:w="0" w:type="auto"/>
            <w:shd w:val="clear" w:color="auto" w:fill="FFFFFF"/>
            <w:vAlign w:val="bottom"/>
            <w:hideMark/>
          </w:tcPr>
          <w:p w14:paraId="59C727AB" w14:textId="77777777" w:rsidR="00B05D7E" w:rsidRPr="00E40652" w:rsidRDefault="00B05D7E" w:rsidP="00030DBA">
            <w:pPr>
              <w:shd w:val="clear" w:color="auto" w:fill="FFFFFF"/>
              <w:spacing w:after="255"/>
              <w:rPr>
                <w:color w:val="555555"/>
              </w:rPr>
            </w:pPr>
            <w:r w:rsidRPr="00E40652">
              <w:rPr>
                <w:color w:val="555555"/>
              </w:rPr>
              <w:t>Rural</w:t>
            </w:r>
          </w:p>
        </w:tc>
        <w:tc>
          <w:tcPr>
            <w:tcW w:w="0" w:type="auto"/>
            <w:shd w:val="clear" w:color="auto" w:fill="FFFFFF"/>
            <w:vAlign w:val="bottom"/>
            <w:hideMark/>
          </w:tcPr>
          <w:p w14:paraId="4849B884" w14:textId="77777777" w:rsidR="00B05D7E" w:rsidRPr="00E40652" w:rsidRDefault="00B05D7E" w:rsidP="00030DBA">
            <w:pPr>
              <w:shd w:val="clear" w:color="auto" w:fill="FFFFFF"/>
              <w:spacing w:after="255"/>
              <w:rPr>
                <w:color w:val="555555"/>
              </w:rPr>
            </w:pPr>
            <w:r w:rsidRPr="00E40652">
              <w:rPr>
                <w:color w:val="555555"/>
              </w:rPr>
              <w:t>5.49</w:t>
            </w:r>
          </w:p>
        </w:tc>
        <w:tc>
          <w:tcPr>
            <w:tcW w:w="0" w:type="auto"/>
            <w:shd w:val="clear" w:color="auto" w:fill="FFFFFF"/>
            <w:vAlign w:val="bottom"/>
            <w:hideMark/>
          </w:tcPr>
          <w:p w14:paraId="4F388149" w14:textId="77777777" w:rsidR="00B05D7E" w:rsidRPr="00E40652" w:rsidRDefault="00B05D7E" w:rsidP="00030DBA">
            <w:pPr>
              <w:shd w:val="clear" w:color="auto" w:fill="FFFFFF"/>
              <w:spacing w:after="255"/>
              <w:rPr>
                <w:color w:val="555555"/>
              </w:rPr>
            </w:pPr>
            <w:r w:rsidRPr="00E40652">
              <w:rPr>
                <w:color w:val="555555"/>
              </w:rPr>
              <w:t>2.38</w:t>
            </w:r>
          </w:p>
        </w:tc>
      </w:tr>
      <w:tr w:rsidR="00B05D7E" w:rsidRPr="00E40652" w14:paraId="69DDEC83" w14:textId="77777777" w:rsidTr="00B05D7E">
        <w:trPr>
          <w:tblCellSpacing w:w="15" w:type="dxa"/>
        </w:trPr>
        <w:tc>
          <w:tcPr>
            <w:tcW w:w="0" w:type="auto"/>
            <w:shd w:val="clear" w:color="auto" w:fill="FFFFFF"/>
            <w:vAlign w:val="bottom"/>
            <w:hideMark/>
          </w:tcPr>
          <w:p w14:paraId="240D6954" w14:textId="77777777" w:rsidR="00B05D7E" w:rsidRPr="00E40652" w:rsidRDefault="00B05D7E" w:rsidP="00030DBA">
            <w:pPr>
              <w:shd w:val="clear" w:color="auto" w:fill="FFFFFF"/>
              <w:spacing w:after="255"/>
              <w:rPr>
                <w:color w:val="555555"/>
              </w:rPr>
            </w:pPr>
          </w:p>
        </w:tc>
        <w:tc>
          <w:tcPr>
            <w:tcW w:w="0" w:type="auto"/>
            <w:shd w:val="clear" w:color="auto" w:fill="FFFFFF"/>
            <w:vAlign w:val="bottom"/>
            <w:hideMark/>
          </w:tcPr>
          <w:p w14:paraId="318E88D8" w14:textId="77777777" w:rsidR="00B05D7E" w:rsidRPr="00E40652" w:rsidRDefault="00B05D7E" w:rsidP="00030DBA">
            <w:pPr>
              <w:shd w:val="clear" w:color="auto" w:fill="FFFFFF"/>
              <w:spacing w:after="255"/>
              <w:rPr>
                <w:color w:val="555555"/>
              </w:rPr>
            </w:pPr>
            <w:r w:rsidRPr="00E40652">
              <w:rPr>
                <w:color w:val="555555"/>
              </w:rPr>
              <w:t>Urban</w:t>
            </w:r>
          </w:p>
        </w:tc>
        <w:tc>
          <w:tcPr>
            <w:tcW w:w="0" w:type="auto"/>
            <w:shd w:val="clear" w:color="auto" w:fill="FFFFFF"/>
            <w:vAlign w:val="bottom"/>
            <w:hideMark/>
          </w:tcPr>
          <w:p w14:paraId="44248B54" w14:textId="77777777" w:rsidR="00B05D7E" w:rsidRPr="00E40652" w:rsidRDefault="00B05D7E" w:rsidP="00030DBA">
            <w:pPr>
              <w:shd w:val="clear" w:color="auto" w:fill="FFFFFF"/>
              <w:spacing w:after="255"/>
              <w:rPr>
                <w:color w:val="555555"/>
              </w:rPr>
            </w:pPr>
            <w:r w:rsidRPr="00E40652">
              <w:rPr>
                <w:color w:val="555555"/>
              </w:rPr>
              <w:t>10.67</w:t>
            </w:r>
          </w:p>
        </w:tc>
        <w:tc>
          <w:tcPr>
            <w:tcW w:w="0" w:type="auto"/>
            <w:shd w:val="clear" w:color="auto" w:fill="FFFFFF"/>
            <w:vAlign w:val="bottom"/>
            <w:hideMark/>
          </w:tcPr>
          <w:p w14:paraId="4901EC95" w14:textId="77777777" w:rsidR="00B05D7E" w:rsidRPr="00E40652" w:rsidRDefault="00B05D7E" w:rsidP="00030DBA">
            <w:pPr>
              <w:shd w:val="clear" w:color="auto" w:fill="FFFFFF"/>
              <w:spacing w:after="255"/>
              <w:rPr>
                <w:color w:val="555555"/>
              </w:rPr>
            </w:pPr>
            <w:r w:rsidRPr="00E40652">
              <w:rPr>
                <w:color w:val="555555"/>
              </w:rPr>
              <w:t>6.70</w:t>
            </w:r>
          </w:p>
        </w:tc>
      </w:tr>
    </w:tbl>
    <w:p w14:paraId="01C75C5F" w14:textId="77777777" w:rsidR="00B05D7E" w:rsidRPr="00E40652" w:rsidRDefault="00B05D7E" w:rsidP="00B05D7E">
      <w:pPr>
        <w:shd w:val="clear" w:color="auto" w:fill="FFFFFF"/>
        <w:spacing w:after="255"/>
        <w:rPr>
          <w:color w:val="555555"/>
        </w:rPr>
      </w:pPr>
    </w:p>
    <w:p w14:paraId="582F68E0" w14:textId="6743392E" w:rsidR="00B05D7E" w:rsidRDefault="00B05D7E" w:rsidP="00B05D7E">
      <w:pPr>
        <w:shd w:val="clear" w:color="auto" w:fill="FFFFFF"/>
        <w:spacing w:after="255"/>
      </w:pPr>
      <w:r>
        <w:t xml:space="preserve">In both years, the retail industry accounted for the largest share of firms as well as workers in rural and urban India, approximately 30 per cent. This is in keeping with the notion that the small-scale retail sector is a ‘surplus </w:t>
      </w:r>
      <w:r w:rsidR="00663614">
        <w:t>labor</w:t>
      </w:r>
      <w:r>
        <w:t xml:space="preserve">’ sector </w:t>
      </w:r>
      <w:proofErr w:type="gramStart"/>
      <w:r>
        <w:t>similar to</w:t>
      </w:r>
      <w:proofErr w:type="gramEnd"/>
      <w:r>
        <w:t xml:space="preserve"> agriculture, offering the default option of employment to those who do not find work elsewhere (</w:t>
      </w:r>
      <w:proofErr w:type="spellStart"/>
      <w:r>
        <w:t>Basole</w:t>
      </w:r>
      <w:proofErr w:type="spellEnd"/>
      <w:r>
        <w:t xml:space="preserve"> et al., 2018). The other large employers in rural India were transport, apparel, tobacco, and food products. </w:t>
      </w:r>
      <w:r w:rsidR="00CD3BC1">
        <w:rPr>
          <w:rStyle w:val="FootnoteReference"/>
        </w:rPr>
        <w:footnoteReference w:id="7"/>
      </w:r>
    </w:p>
    <w:p w14:paraId="2DD73457" w14:textId="77777777" w:rsidR="00B05D7E" w:rsidRDefault="00B05D7E" w:rsidP="00B05D7E">
      <w:pPr>
        <w:shd w:val="clear" w:color="auto" w:fill="FFFFFF"/>
        <w:spacing w:after="255"/>
      </w:pPr>
      <w:r>
        <w:t xml:space="preserve">For urban India, the four largest employers after retail were restaurants, apparel, education, and wholesale trade. </w:t>
      </w:r>
    </w:p>
    <w:p w14:paraId="33FFCBB7" w14:textId="77777777" w:rsidR="00B05D7E" w:rsidRDefault="00B05D7E" w:rsidP="00B05D7E">
      <w:pPr>
        <w:shd w:val="clear" w:color="auto" w:fill="FFFFFF"/>
        <w:spacing w:after="255"/>
      </w:pPr>
      <w:r>
        <w:t xml:space="preserve">Rural: </w:t>
      </w:r>
    </w:p>
    <w:p w14:paraId="4E74F4CD" w14:textId="12FF3A26" w:rsidR="00B05D7E" w:rsidRPr="00A34D9C" w:rsidRDefault="00642EFC" w:rsidP="00A34D9C">
      <w:pPr>
        <w:shd w:val="clear" w:color="auto" w:fill="FFFFFF"/>
        <w:spacing w:after="255"/>
        <w:rPr>
          <w:color w:val="555555"/>
        </w:rPr>
      </w:pPr>
      <w:r w:rsidRPr="00030DBA">
        <w:rPr>
          <w:noProof/>
          <w:color w:val="555555"/>
        </w:rPr>
        <w:lastRenderedPageBreak/>
        <w:drawing>
          <wp:inline distT="0" distB="0" distL="0" distR="0" wp14:anchorId="16FE41ED" wp14:editId="648915F1">
            <wp:extent cx="5943600" cy="3731260"/>
            <wp:effectExtent l="0" t="0" r="0" b="0"/>
            <wp:docPr id="8" name="Picture 3" descr="A graph with blue circle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A graph with blue circles&#10;&#10;Description automatically generated"/>
                    <pic:cNvPicPr>
                      <a:picLocks/>
                    </pic:cNvPicPr>
                  </pic:nvPicPr>
                  <pic:blipFill>
                    <a:blip r:embed="rId19">
                      <a:extLst>
                        <a:ext uri="{28A0092B-C50C-407E-A947-70E740481C1C}">
                          <a14:useLocalDpi xmlns:a14="http://schemas.microsoft.com/office/drawing/2010/main" val="0"/>
                        </a:ext>
                      </a:extLst>
                    </a:blip>
                    <a:srcRect t="212" b="212"/>
                    <a:stretch>
                      <a:fillRect/>
                    </a:stretch>
                  </pic:blipFill>
                  <pic:spPr bwMode="auto">
                    <a:xfrm>
                      <a:off x="0" y="0"/>
                      <a:ext cx="5943600" cy="3731260"/>
                    </a:xfrm>
                    <a:prstGeom prst="rect">
                      <a:avLst/>
                    </a:prstGeom>
                    <a:noFill/>
                    <a:ln>
                      <a:noFill/>
                    </a:ln>
                  </pic:spPr>
                </pic:pic>
              </a:graphicData>
            </a:graphic>
          </wp:inline>
        </w:drawing>
      </w:r>
    </w:p>
    <w:sectPr w:rsidR="00B05D7E" w:rsidRPr="00A34D9C" w:rsidSect="00531076">
      <w:head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0C165" w14:textId="77777777" w:rsidR="00DF33BE" w:rsidRDefault="00DF33BE" w:rsidP="00CF4875">
      <w:r>
        <w:separator/>
      </w:r>
    </w:p>
  </w:endnote>
  <w:endnote w:type="continuationSeparator" w:id="0">
    <w:p w14:paraId="61D822B8" w14:textId="77777777" w:rsidR="00DF33BE" w:rsidRDefault="00DF33BE" w:rsidP="00CF4875">
      <w:r>
        <w:continuationSeparator/>
      </w:r>
    </w:p>
  </w:endnote>
  <w:endnote w:type="continuationNotice" w:id="1">
    <w:p w14:paraId="564BC9C6" w14:textId="77777777" w:rsidR="004C2525" w:rsidRDefault="004C25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panose1 w:val="020B0004020202020204"/>
    <w:charset w:val="00"/>
    <w:family w:val="swiss"/>
    <w:pitch w:val="variable"/>
    <w:sig w:usb0="20000287" w:usb1="00000003" w:usb2="00000000" w:usb3="00000000" w:csb0="0000019F" w:csb1="00000000"/>
  </w:font>
  <w:font w:name="Times">
    <w:altName w:val="Times New Roman"/>
    <w:panose1 w:val="020B0604020202020204"/>
    <w:charset w:val="00"/>
    <w:family w:val="auto"/>
    <w:pitch w:val="variable"/>
    <w:sig w:usb0="0000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7A33D" w14:textId="77777777" w:rsidR="00DF33BE" w:rsidRDefault="00DF33BE" w:rsidP="00CF4875">
      <w:r>
        <w:separator/>
      </w:r>
    </w:p>
  </w:footnote>
  <w:footnote w:type="continuationSeparator" w:id="0">
    <w:p w14:paraId="185C404F" w14:textId="77777777" w:rsidR="00DF33BE" w:rsidRDefault="00DF33BE" w:rsidP="00CF4875">
      <w:r>
        <w:continuationSeparator/>
      </w:r>
    </w:p>
  </w:footnote>
  <w:footnote w:type="continuationNotice" w:id="1">
    <w:p w14:paraId="4F77F121" w14:textId="77777777" w:rsidR="004C2525" w:rsidRDefault="004C2525"/>
  </w:footnote>
  <w:footnote w:id="2">
    <w:p w14:paraId="632C7DF8" w14:textId="311FB673" w:rsidR="00D4015D" w:rsidRDefault="00D4015D">
      <w:pPr>
        <w:pStyle w:val="FootnoteText"/>
      </w:pPr>
      <w:r>
        <w:rPr>
          <w:rStyle w:val="FootnoteReference"/>
        </w:rPr>
        <w:footnoteRef/>
      </w:r>
      <w:r>
        <w:t xml:space="preserve"> </w:t>
      </w:r>
      <w:r w:rsidRPr="00D4015D">
        <w:t xml:space="preserve">This designation of how registered and how involved the state must be to merit legal protections, </w:t>
      </w:r>
      <w:proofErr w:type="gramStart"/>
      <w:r w:rsidRPr="00D4015D">
        <w:rPr>
          <w:i/>
          <w:iCs/>
        </w:rPr>
        <w:t>in the course of</w:t>
      </w:r>
      <w:proofErr w:type="gramEnd"/>
      <w:r w:rsidRPr="00D4015D">
        <w:rPr>
          <w:i/>
          <w:iCs/>
        </w:rPr>
        <w:t xml:space="preserve"> recording these enterprises,</w:t>
      </w:r>
      <w:r w:rsidRPr="00D4015D">
        <w:t xml:space="preserve"> struck me as ironic.</w:t>
      </w:r>
      <w:r>
        <w:t xml:space="preserve"> </w:t>
      </w:r>
    </w:p>
  </w:footnote>
  <w:footnote w:id="3">
    <w:p w14:paraId="778B5484" w14:textId="3DD48CA0" w:rsidR="00727F34" w:rsidRPr="00727F34" w:rsidRDefault="00727F34" w:rsidP="00727F34">
      <w:pPr>
        <w:pStyle w:val="FootnoteText"/>
        <w:rPr>
          <w:rFonts w:ascii="Times" w:hAnsi="Times" w:cs="Times"/>
        </w:rPr>
      </w:pPr>
      <w:r>
        <w:rPr>
          <w:rStyle w:val="FootnoteReference"/>
        </w:rPr>
        <w:footnoteRef/>
      </w:r>
      <w:r>
        <w:t xml:space="preserve"> </w:t>
      </w:r>
      <w:r>
        <w:rPr>
          <w:rFonts w:ascii="Times" w:hAnsi="Times" w:cs="Times"/>
        </w:rPr>
        <w:t>D</w:t>
      </w:r>
      <w:r w:rsidRPr="00DD4CCB">
        <w:rPr>
          <w:rFonts w:ascii="Times" w:hAnsi="Times" w:cs="Times"/>
        </w:rPr>
        <w:t xml:space="preserve">efined as </w:t>
      </w:r>
      <w:r>
        <w:rPr>
          <w:rFonts w:ascii="Times" w:hAnsi="Times" w:cs="Times"/>
        </w:rPr>
        <w:t>“</w:t>
      </w:r>
      <w:r w:rsidRPr="00DD4CCB">
        <w:rPr>
          <w:rFonts w:ascii="Times" w:hAnsi="Times" w:cs="Times"/>
        </w:rPr>
        <w:t>the value of output less the value of intermediate consumption</w:t>
      </w:r>
      <w:r>
        <w:rPr>
          <w:rFonts w:ascii="Times" w:hAnsi="Times" w:cs="Times"/>
        </w:rPr>
        <w:t xml:space="preserve">” </w:t>
      </w:r>
      <w:r w:rsidRPr="00DD4CCB">
        <w:rPr>
          <w:rFonts w:ascii="Times" w:hAnsi="Times" w:cs="Times"/>
        </w:rPr>
        <w:t>It is used to measure the output or contribution of a particular sector.</w:t>
      </w:r>
    </w:p>
  </w:footnote>
  <w:footnote w:id="4">
    <w:p w14:paraId="5CB144E4" w14:textId="17233AB5" w:rsidR="00A34D9C" w:rsidRDefault="00A34D9C" w:rsidP="00A34D9C">
      <w:pPr>
        <w:pStyle w:val="FootnoteText"/>
      </w:pPr>
      <w:r>
        <w:rPr>
          <w:rStyle w:val="FootnoteReference"/>
        </w:rPr>
        <w:footnoteRef/>
      </w:r>
      <w:r w:rsidRPr="00DD4CCB">
        <w:t xml:space="preserve">Business Standard claimed that the </w:t>
      </w:r>
      <w:r w:rsidRPr="00A34D9C">
        <w:t>survey report</w:t>
      </w:r>
      <w:r w:rsidRPr="00DD4CCB">
        <w:t xml:space="preserve">, 'Key Indicators: Household Consumer Expenditure in India', reported drop in consumer spending for the first time since 1973 due to weak rural demand, indicating an increase in poverty. The report revealed that the average </w:t>
      </w:r>
      <w:r>
        <w:t>monthly spending</w:t>
      </w:r>
      <w:r w:rsidRPr="00DD4CCB">
        <w:t xml:space="preserve"> dropped by 3.7 </w:t>
      </w:r>
      <w:r>
        <w:t>%</w:t>
      </w:r>
      <w:r w:rsidRPr="00DD4CCB">
        <w:t xml:space="preserve"> from 2011-12</w:t>
      </w:r>
      <w:r>
        <w:t>.</w:t>
      </w:r>
    </w:p>
  </w:footnote>
  <w:footnote w:id="5">
    <w:p w14:paraId="77BE9244" w14:textId="73BB1623" w:rsidR="009B3C5D" w:rsidRDefault="009B3C5D">
      <w:pPr>
        <w:pStyle w:val="FootnoteText"/>
      </w:pPr>
      <w:r>
        <w:rPr>
          <w:rStyle w:val="FootnoteReference"/>
        </w:rPr>
        <w:footnoteRef/>
      </w:r>
      <w:r>
        <w:t xml:space="preserve"> </w:t>
      </w:r>
      <w:r>
        <w:rPr>
          <w:rFonts w:ascii="Times" w:hAnsi="Times" w:cs="Times"/>
        </w:rPr>
        <w:t>Also, p</w:t>
      </w:r>
      <w:r w:rsidRPr="00D4015D">
        <w:rPr>
          <w:rFonts w:ascii="Times" w:hAnsi="Times" w:cs="Times"/>
        </w:rPr>
        <w:t xml:space="preserve">olicy initiatives such as Goods and Service Tax (GST), demonetization, reforms in banking transactions, </w:t>
      </w:r>
      <w:r>
        <w:rPr>
          <w:rFonts w:ascii="Times" w:hAnsi="Times" w:cs="Times"/>
        </w:rPr>
        <w:t>“</w:t>
      </w:r>
      <w:r w:rsidRPr="00D4015D">
        <w:rPr>
          <w:rFonts w:ascii="Times" w:hAnsi="Times" w:cs="Times"/>
        </w:rPr>
        <w:t>the ease of doing business,</w:t>
      </w:r>
      <w:r>
        <w:rPr>
          <w:rFonts w:ascii="Times" w:hAnsi="Times" w:cs="Times"/>
        </w:rPr>
        <w:t>”</w:t>
      </w:r>
      <w:r w:rsidRPr="00D4015D">
        <w:rPr>
          <w:rFonts w:ascii="Times" w:hAnsi="Times" w:cs="Times"/>
        </w:rPr>
        <w:t xml:space="preserve"> direct benefit transfers (DBT) and ICT/digitization have been rolled out </w:t>
      </w:r>
      <w:proofErr w:type="gramStart"/>
      <w:r w:rsidRPr="00D4015D">
        <w:rPr>
          <w:rFonts w:ascii="Times" w:hAnsi="Times" w:cs="Times"/>
        </w:rPr>
        <w:t>in an attempt to</w:t>
      </w:r>
      <w:proofErr w:type="gramEnd"/>
      <w:r w:rsidRPr="00D4015D">
        <w:rPr>
          <w:rFonts w:ascii="Times" w:hAnsi="Times" w:cs="Times"/>
        </w:rPr>
        <w:t xml:space="preserve"> </w:t>
      </w:r>
      <w:r>
        <w:rPr>
          <w:rFonts w:ascii="Times" w:hAnsi="Times" w:cs="Times"/>
        </w:rPr>
        <w:t>formalize</w:t>
      </w:r>
      <w:r w:rsidRPr="00D4015D">
        <w:rPr>
          <w:rFonts w:ascii="Times" w:hAnsi="Times" w:cs="Times"/>
        </w:rPr>
        <w:t xml:space="preserve"> small and informal</w:t>
      </w:r>
      <w:r>
        <w:rPr>
          <w:rFonts w:ascii="Times" w:hAnsi="Times" w:cs="Times"/>
        </w:rPr>
        <w:t xml:space="preserve"> enterprises/ </w:t>
      </w:r>
      <w:r w:rsidRPr="00D4015D">
        <w:rPr>
          <w:rFonts w:ascii="Times" w:hAnsi="Times" w:cs="Times"/>
        </w:rPr>
        <w:t>improve their accessibility to formal institutions.</w:t>
      </w:r>
    </w:p>
  </w:footnote>
  <w:footnote w:id="6">
    <w:p w14:paraId="1B2B919E" w14:textId="06DFF251" w:rsidR="009B3C5D" w:rsidRDefault="009B3C5D">
      <w:pPr>
        <w:pStyle w:val="FootnoteText"/>
      </w:pPr>
      <w:r>
        <w:rPr>
          <w:rStyle w:val="FootnoteReference"/>
        </w:rPr>
        <w:footnoteRef/>
      </w:r>
      <w:r>
        <w:t xml:space="preserve"> </w:t>
      </w:r>
      <w:r w:rsidRPr="009B3C5D">
        <w:rPr>
          <w:rFonts w:ascii="Times" w:hAnsi="Times" w:cs="Times"/>
        </w:rPr>
        <w:t>as a percentage of gross domestic product</w:t>
      </w:r>
    </w:p>
  </w:footnote>
  <w:footnote w:id="7">
    <w:p w14:paraId="18F59A84" w14:textId="759F2EF8" w:rsidR="00CD3BC1" w:rsidRPr="00CD3BC1" w:rsidRDefault="00CD3BC1" w:rsidP="00CD3BC1">
      <w:pPr>
        <w:shd w:val="clear" w:color="auto" w:fill="FFFFFF"/>
        <w:spacing w:after="255"/>
        <w:rPr>
          <w:rFonts w:asciiTheme="majorBidi" w:hAnsiTheme="majorBidi" w:cstheme="majorBidi"/>
          <w:sz w:val="18"/>
          <w:szCs w:val="18"/>
        </w:rPr>
      </w:pPr>
      <w:r w:rsidRPr="00CD3BC1">
        <w:rPr>
          <w:rStyle w:val="FootnoteReference"/>
          <w:sz w:val="18"/>
          <w:szCs w:val="18"/>
        </w:rPr>
        <w:footnoteRef/>
      </w:r>
      <w:r w:rsidRPr="00CD3BC1">
        <w:rPr>
          <w:sz w:val="18"/>
          <w:szCs w:val="18"/>
        </w:rPr>
        <w:t xml:space="preserve"> </w:t>
      </w:r>
      <w:proofErr w:type="spellStart"/>
      <w:r w:rsidRPr="00CD3BC1">
        <w:rPr>
          <w:rFonts w:asciiTheme="majorBidi" w:hAnsiTheme="majorBidi" w:cstheme="majorBidi"/>
          <w:sz w:val="18"/>
          <w:szCs w:val="18"/>
        </w:rPr>
        <w:t>Basole</w:t>
      </w:r>
      <w:proofErr w:type="spellEnd"/>
      <w:r w:rsidRPr="00CD3BC1">
        <w:rPr>
          <w:rFonts w:asciiTheme="majorBidi" w:hAnsiTheme="majorBidi" w:cstheme="majorBidi"/>
          <w:sz w:val="18"/>
          <w:szCs w:val="18"/>
        </w:rPr>
        <w:t>, Amit and Shrivastava, Anand (2018) </w:t>
      </w:r>
      <w:r w:rsidRPr="00CD3BC1">
        <w:rPr>
          <w:rFonts w:asciiTheme="majorBidi" w:hAnsiTheme="majorBidi" w:cstheme="majorBidi"/>
          <w:i/>
          <w:iCs/>
          <w:sz w:val="18"/>
          <w:szCs w:val="18"/>
        </w:rPr>
        <w:t>Did the Indian economy create nearly 13 million jobs in 2017?</w:t>
      </w:r>
      <w:r w:rsidRPr="00CD3BC1">
        <w:rPr>
          <w:rFonts w:asciiTheme="majorBidi" w:hAnsiTheme="majorBidi" w:cstheme="majorBidi"/>
          <w:sz w:val="18"/>
          <w:szCs w:val="18"/>
        </w:rPr>
        <w:t> Hindustan Times.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6845B" w14:textId="77777777" w:rsidR="00CF4875" w:rsidRPr="00CF4875" w:rsidRDefault="00B05D7E">
    <w:pPr>
      <w:pStyle w:val="Header"/>
      <w:jc w:val="right"/>
      <w:rPr>
        <w:rFonts w:ascii="Times" w:hAnsi="Times" w:cs="Times"/>
      </w:rPr>
    </w:pPr>
    <w:r>
      <w:rPr>
        <w:rFonts w:ascii="Times" w:hAnsi="Times" w:cs="Times"/>
      </w:rPr>
      <w:t>Singh</w:t>
    </w:r>
    <w:r w:rsidR="00CF4875" w:rsidRPr="00CF4875">
      <w:rPr>
        <w:rFonts w:ascii="Times" w:hAnsi="Times" w:cs="Times"/>
      </w:rPr>
      <w:t xml:space="preserve"> </w:t>
    </w:r>
    <w:r w:rsidR="00CF4875" w:rsidRPr="00CF4875">
      <w:rPr>
        <w:rFonts w:ascii="Times" w:hAnsi="Times" w:cs="Times"/>
      </w:rPr>
      <w:fldChar w:fldCharType="begin"/>
    </w:r>
    <w:r w:rsidR="00CF4875" w:rsidRPr="00CF4875">
      <w:rPr>
        <w:rFonts w:ascii="Times" w:hAnsi="Times" w:cs="Times"/>
      </w:rPr>
      <w:instrText xml:space="preserve"> PAGE   \* MERGEFORMAT </w:instrText>
    </w:r>
    <w:r w:rsidR="00CF4875" w:rsidRPr="00CF4875">
      <w:rPr>
        <w:rFonts w:ascii="Times" w:hAnsi="Times" w:cs="Times"/>
      </w:rPr>
      <w:fldChar w:fldCharType="separate"/>
    </w:r>
    <w:r w:rsidR="00661129">
      <w:rPr>
        <w:rFonts w:ascii="Times" w:hAnsi="Times" w:cs="Times"/>
        <w:noProof/>
      </w:rPr>
      <w:t>2</w:t>
    </w:r>
    <w:r w:rsidR="00CF4875" w:rsidRPr="00CF4875">
      <w:rPr>
        <w:rFonts w:ascii="Times" w:hAnsi="Times" w:cs="Times"/>
        <w:noProof/>
      </w:rPr>
      <w:fldChar w:fldCharType="end"/>
    </w:r>
  </w:p>
  <w:p w14:paraId="4EC04CA2" w14:textId="77777777" w:rsidR="00CF4875" w:rsidRDefault="00CF48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5D6DC2"/>
    <w:multiLevelType w:val="multilevel"/>
    <w:tmpl w:val="D2360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5193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875"/>
    <w:rsid w:val="00030DBA"/>
    <w:rsid w:val="00053696"/>
    <w:rsid w:val="00073A0D"/>
    <w:rsid w:val="00177ADA"/>
    <w:rsid w:val="00183431"/>
    <w:rsid w:val="00185B77"/>
    <w:rsid w:val="001A7D25"/>
    <w:rsid w:val="001E3CDE"/>
    <w:rsid w:val="001F65D1"/>
    <w:rsid w:val="0020199F"/>
    <w:rsid w:val="00242876"/>
    <w:rsid w:val="0029682E"/>
    <w:rsid w:val="002A68B9"/>
    <w:rsid w:val="002C0EAB"/>
    <w:rsid w:val="00336AD3"/>
    <w:rsid w:val="003521E0"/>
    <w:rsid w:val="00372754"/>
    <w:rsid w:val="003B380B"/>
    <w:rsid w:val="003C08A0"/>
    <w:rsid w:val="00451F64"/>
    <w:rsid w:val="004742D6"/>
    <w:rsid w:val="00477794"/>
    <w:rsid w:val="004C2525"/>
    <w:rsid w:val="004D2247"/>
    <w:rsid w:val="004D44B6"/>
    <w:rsid w:val="004F5D0E"/>
    <w:rsid w:val="00531076"/>
    <w:rsid w:val="00560E6B"/>
    <w:rsid w:val="00567429"/>
    <w:rsid w:val="00574C91"/>
    <w:rsid w:val="005B0353"/>
    <w:rsid w:val="006314E5"/>
    <w:rsid w:val="00642EFC"/>
    <w:rsid w:val="00645194"/>
    <w:rsid w:val="00661129"/>
    <w:rsid w:val="00663614"/>
    <w:rsid w:val="00677D3D"/>
    <w:rsid w:val="006B0FDE"/>
    <w:rsid w:val="006C27AD"/>
    <w:rsid w:val="006C368D"/>
    <w:rsid w:val="006C6588"/>
    <w:rsid w:val="006F68AA"/>
    <w:rsid w:val="00713050"/>
    <w:rsid w:val="00727F34"/>
    <w:rsid w:val="00737005"/>
    <w:rsid w:val="00765F8F"/>
    <w:rsid w:val="00791D21"/>
    <w:rsid w:val="007F7897"/>
    <w:rsid w:val="00824AB1"/>
    <w:rsid w:val="00865384"/>
    <w:rsid w:val="00952688"/>
    <w:rsid w:val="009A4240"/>
    <w:rsid w:val="009B3C5D"/>
    <w:rsid w:val="009C5CB2"/>
    <w:rsid w:val="009E20DB"/>
    <w:rsid w:val="00A34D9C"/>
    <w:rsid w:val="00A549F4"/>
    <w:rsid w:val="00A840D1"/>
    <w:rsid w:val="00A855BD"/>
    <w:rsid w:val="00A978B9"/>
    <w:rsid w:val="00AB473E"/>
    <w:rsid w:val="00AC10ED"/>
    <w:rsid w:val="00AC5439"/>
    <w:rsid w:val="00B05D7E"/>
    <w:rsid w:val="00B10097"/>
    <w:rsid w:val="00B37A56"/>
    <w:rsid w:val="00B411E6"/>
    <w:rsid w:val="00B50849"/>
    <w:rsid w:val="00B65EAA"/>
    <w:rsid w:val="00BA3BA7"/>
    <w:rsid w:val="00BD508F"/>
    <w:rsid w:val="00C367DD"/>
    <w:rsid w:val="00C93713"/>
    <w:rsid w:val="00CD3BC1"/>
    <w:rsid w:val="00CF4875"/>
    <w:rsid w:val="00D4015D"/>
    <w:rsid w:val="00D46CCB"/>
    <w:rsid w:val="00D73139"/>
    <w:rsid w:val="00DD11FC"/>
    <w:rsid w:val="00DD4CCB"/>
    <w:rsid w:val="00DE6367"/>
    <w:rsid w:val="00DF33BE"/>
    <w:rsid w:val="00DF76D7"/>
    <w:rsid w:val="00E154E8"/>
    <w:rsid w:val="00E36DBD"/>
    <w:rsid w:val="00E41472"/>
    <w:rsid w:val="00E956F8"/>
    <w:rsid w:val="00F06F0A"/>
    <w:rsid w:val="00F431EF"/>
    <w:rsid w:val="00F56F1E"/>
    <w:rsid w:val="00FA250C"/>
    <w:rsid w:val="00FA4D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A37A434"/>
  <w15:chartTrackingRefBased/>
  <w15:docId w15:val="{3DDD3A00-3E5B-6449-9232-147401B16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CCB"/>
    <w:rPr>
      <w:rFonts w:ascii="Times New Roman" w:eastAsia="Times New Roman" w:hAnsi="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4875"/>
    <w:pPr>
      <w:tabs>
        <w:tab w:val="center" w:pos="4680"/>
        <w:tab w:val="right" w:pos="9360"/>
      </w:tabs>
    </w:pPr>
  </w:style>
  <w:style w:type="character" w:customStyle="1" w:styleId="HeaderChar">
    <w:name w:val="Header Char"/>
    <w:basedOn w:val="DefaultParagraphFont"/>
    <w:link w:val="Header"/>
    <w:uiPriority w:val="99"/>
    <w:rsid w:val="00CF4875"/>
  </w:style>
  <w:style w:type="paragraph" w:styleId="Footer">
    <w:name w:val="footer"/>
    <w:basedOn w:val="Normal"/>
    <w:link w:val="FooterChar"/>
    <w:uiPriority w:val="99"/>
    <w:unhideWhenUsed/>
    <w:rsid w:val="00CF4875"/>
    <w:pPr>
      <w:tabs>
        <w:tab w:val="center" w:pos="4680"/>
        <w:tab w:val="right" w:pos="9360"/>
      </w:tabs>
    </w:pPr>
  </w:style>
  <w:style w:type="character" w:customStyle="1" w:styleId="FooterChar">
    <w:name w:val="Footer Char"/>
    <w:basedOn w:val="DefaultParagraphFont"/>
    <w:link w:val="Footer"/>
    <w:uiPriority w:val="99"/>
    <w:rsid w:val="00CF4875"/>
  </w:style>
  <w:style w:type="paragraph" w:styleId="BalloonText">
    <w:name w:val="Balloon Text"/>
    <w:basedOn w:val="Normal"/>
    <w:link w:val="BalloonTextChar"/>
    <w:uiPriority w:val="99"/>
    <w:semiHidden/>
    <w:unhideWhenUsed/>
    <w:rsid w:val="00CF4875"/>
    <w:rPr>
      <w:rFonts w:ascii="Tahoma" w:hAnsi="Tahoma" w:cs="Tahoma"/>
      <w:sz w:val="16"/>
      <w:szCs w:val="16"/>
    </w:rPr>
  </w:style>
  <w:style w:type="character" w:customStyle="1" w:styleId="BalloonTextChar">
    <w:name w:val="Balloon Text Char"/>
    <w:link w:val="BalloonText"/>
    <w:uiPriority w:val="99"/>
    <w:semiHidden/>
    <w:rsid w:val="00CF4875"/>
    <w:rPr>
      <w:rFonts w:ascii="Tahoma" w:hAnsi="Tahoma" w:cs="Tahoma"/>
      <w:sz w:val="16"/>
      <w:szCs w:val="16"/>
    </w:rPr>
  </w:style>
  <w:style w:type="paragraph" w:styleId="EndnoteText">
    <w:name w:val="endnote text"/>
    <w:basedOn w:val="Normal"/>
    <w:link w:val="EndnoteTextChar"/>
    <w:uiPriority w:val="99"/>
    <w:semiHidden/>
    <w:unhideWhenUsed/>
    <w:rsid w:val="00CF4875"/>
    <w:rPr>
      <w:sz w:val="20"/>
      <w:szCs w:val="20"/>
    </w:rPr>
  </w:style>
  <w:style w:type="character" w:customStyle="1" w:styleId="EndnoteTextChar">
    <w:name w:val="Endnote Text Char"/>
    <w:link w:val="EndnoteText"/>
    <w:uiPriority w:val="99"/>
    <w:semiHidden/>
    <w:rsid w:val="00CF4875"/>
    <w:rPr>
      <w:sz w:val="20"/>
      <w:szCs w:val="20"/>
    </w:rPr>
  </w:style>
  <w:style w:type="character" w:styleId="EndnoteReference">
    <w:name w:val="endnote reference"/>
    <w:uiPriority w:val="99"/>
    <w:semiHidden/>
    <w:unhideWhenUsed/>
    <w:rsid w:val="00CF4875"/>
    <w:rPr>
      <w:vertAlign w:val="superscript"/>
    </w:rPr>
  </w:style>
  <w:style w:type="paragraph" w:styleId="FootnoteText">
    <w:name w:val="footnote text"/>
    <w:basedOn w:val="Normal"/>
    <w:link w:val="FootnoteTextChar"/>
    <w:uiPriority w:val="99"/>
    <w:semiHidden/>
    <w:unhideWhenUsed/>
    <w:rsid w:val="00CF4875"/>
    <w:rPr>
      <w:sz w:val="20"/>
      <w:szCs w:val="20"/>
    </w:rPr>
  </w:style>
  <w:style w:type="character" w:customStyle="1" w:styleId="FootnoteTextChar">
    <w:name w:val="Footnote Text Char"/>
    <w:link w:val="FootnoteText"/>
    <w:uiPriority w:val="99"/>
    <w:semiHidden/>
    <w:rsid w:val="00CF4875"/>
    <w:rPr>
      <w:sz w:val="20"/>
      <w:szCs w:val="20"/>
    </w:rPr>
  </w:style>
  <w:style w:type="character" w:styleId="FootnoteReference">
    <w:name w:val="footnote reference"/>
    <w:uiPriority w:val="99"/>
    <w:semiHidden/>
    <w:unhideWhenUsed/>
    <w:rsid w:val="00CF4875"/>
    <w:rPr>
      <w:vertAlign w:val="superscript"/>
    </w:rPr>
  </w:style>
  <w:style w:type="character" w:styleId="Hyperlink">
    <w:name w:val="Hyperlink"/>
    <w:uiPriority w:val="99"/>
    <w:unhideWhenUsed/>
    <w:rsid w:val="00B10097"/>
    <w:rPr>
      <w:color w:val="0000FF"/>
      <w:u w:val="single"/>
    </w:rPr>
  </w:style>
  <w:style w:type="paragraph" w:styleId="NormalWeb">
    <w:name w:val="Normal (Web)"/>
    <w:basedOn w:val="Normal"/>
    <w:uiPriority w:val="99"/>
    <w:unhideWhenUsed/>
    <w:rsid w:val="00663614"/>
    <w:rPr>
      <w:rFonts w:eastAsia="Aptos"/>
      <w:kern w:val="2"/>
    </w:rPr>
  </w:style>
  <w:style w:type="character" w:customStyle="1" w:styleId="name">
    <w:name w:val="name"/>
    <w:basedOn w:val="DefaultParagraphFont"/>
    <w:rsid w:val="00663614"/>
  </w:style>
  <w:style w:type="character" w:styleId="Emphasis">
    <w:name w:val="Emphasis"/>
    <w:uiPriority w:val="20"/>
    <w:qFormat/>
    <w:rsid w:val="00663614"/>
    <w:rPr>
      <w:i/>
      <w:iCs/>
    </w:rPr>
  </w:style>
  <w:style w:type="character" w:styleId="FollowedHyperlink">
    <w:name w:val="FollowedHyperlink"/>
    <w:basedOn w:val="DefaultParagraphFont"/>
    <w:uiPriority w:val="99"/>
    <w:semiHidden/>
    <w:unhideWhenUsed/>
    <w:rsid w:val="00663614"/>
    <w:rPr>
      <w:color w:val="96607D" w:themeColor="followedHyperlink"/>
      <w:u w:val="single"/>
    </w:rPr>
  </w:style>
  <w:style w:type="character" w:styleId="UnresolvedMention">
    <w:name w:val="Unresolved Mention"/>
    <w:basedOn w:val="DefaultParagraphFont"/>
    <w:uiPriority w:val="99"/>
    <w:semiHidden/>
    <w:unhideWhenUsed/>
    <w:rsid w:val="00642EFC"/>
    <w:rPr>
      <w:color w:val="605E5C"/>
      <w:shd w:val="clear" w:color="auto" w:fill="E1DFDD"/>
    </w:rPr>
  </w:style>
  <w:style w:type="character" w:styleId="Strong">
    <w:name w:val="Strong"/>
    <w:basedOn w:val="DefaultParagraphFont"/>
    <w:uiPriority w:val="22"/>
    <w:qFormat/>
    <w:rsid w:val="00DD4CCB"/>
    <w:rPr>
      <w:b/>
      <w:bCs/>
    </w:rPr>
  </w:style>
  <w:style w:type="character" w:customStyle="1" w:styleId="widgettitle">
    <w:name w:val="widget_title"/>
    <w:basedOn w:val="DefaultParagraphFont"/>
    <w:rsid w:val="00DD4CCB"/>
  </w:style>
  <w:style w:type="character" w:customStyle="1" w:styleId="articletitle">
    <w:name w:val="article_title"/>
    <w:basedOn w:val="DefaultParagraphFont"/>
    <w:rsid w:val="00DD4C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85289">
      <w:bodyDiv w:val="1"/>
      <w:marLeft w:val="0"/>
      <w:marRight w:val="0"/>
      <w:marTop w:val="0"/>
      <w:marBottom w:val="0"/>
      <w:divBdr>
        <w:top w:val="none" w:sz="0" w:space="0" w:color="auto"/>
        <w:left w:val="none" w:sz="0" w:space="0" w:color="auto"/>
        <w:bottom w:val="none" w:sz="0" w:space="0" w:color="auto"/>
        <w:right w:val="none" w:sz="0" w:space="0" w:color="auto"/>
      </w:divBdr>
    </w:div>
    <w:div w:id="66660505">
      <w:bodyDiv w:val="1"/>
      <w:marLeft w:val="0"/>
      <w:marRight w:val="0"/>
      <w:marTop w:val="0"/>
      <w:marBottom w:val="0"/>
      <w:divBdr>
        <w:top w:val="none" w:sz="0" w:space="0" w:color="auto"/>
        <w:left w:val="none" w:sz="0" w:space="0" w:color="auto"/>
        <w:bottom w:val="none" w:sz="0" w:space="0" w:color="auto"/>
        <w:right w:val="none" w:sz="0" w:space="0" w:color="auto"/>
      </w:divBdr>
    </w:div>
    <w:div w:id="72749433">
      <w:bodyDiv w:val="1"/>
      <w:marLeft w:val="0"/>
      <w:marRight w:val="0"/>
      <w:marTop w:val="0"/>
      <w:marBottom w:val="0"/>
      <w:divBdr>
        <w:top w:val="none" w:sz="0" w:space="0" w:color="auto"/>
        <w:left w:val="none" w:sz="0" w:space="0" w:color="auto"/>
        <w:bottom w:val="none" w:sz="0" w:space="0" w:color="auto"/>
        <w:right w:val="none" w:sz="0" w:space="0" w:color="auto"/>
      </w:divBdr>
    </w:div>
    <w:div w:id="73213504">
      <w:bodyDiv w:val="1"/>
      <w:marLeft w:val="0"/>
      <w:marRight w:val="0"/>
      <w:marTop w:val="0"/>
      <w:marBottom w:val="0"/>
      <w:divBdr>
        <w:top w:val="none" w:sz="0" w:space="0" w:color="auto"/>
        <w:left w:val="none" w:sz="0" w:space="0" w:color="auto"/>
        <w:bottom w:val="none" w:sz="0" w:space="0" w:color="auto"/>
        <w:right w:val="none" w:sz="0" w:space="0" w:color="auto"/>
      </w:divBdr>
    </w:div>
    <w:div w:id="158467619">
      <w:bodyDiv w:val="1"/>
      <w:marLeft w:val="0"/>
      <w:marRight w:val="0"/>
      <w:marTop w:val="0"/>
      <w:marBottom w:val="0"/>
      <w:divBdr>
        <w:top w:val="none" w:sz="0" w:space="0" w:color="auto"/>
        <w:left w:val="none" w:sz="0" w:space="0" w:color="auto"/>
        <w:bottom w:val="none" w:sz="0" w:space="0" w:color="auto"/>
        <w:right w:val="none" w:sz="0" w:space="0" w:color="auto"/>
      </w:divBdr>
    </w:div>
    <w:div w:id="227542432">
      <w:bodyDiv w:val="1"/>
      <w:marLeft w:val="0"/>
      <w:marRight w:val="0"/>
      <w:marTop w:val="0"/>
      <w:marBottom w:val="0"/>
      <w:divBdr>
        <w:top w:val="none" w:sz="0" w:space="0" w:color="auto"/>
        <w:left w:val="none" w:sz="0" w:space="0" w:color="auto"/>
        <w:bottom w:val="none" w:sz="0" w:space="0" w:color="auto"/>
        <w:right w:val="none" w:sz="0" w:space="0" w:color="auto"/>
      </w:divBdr>
    </w:div>
    <w:div w:id="235745171">
      <w:bodyDiv w:val="1"/>
      <w:marLeft w:val="0"/>
      <w:marRight w:val="0"/>
      <w:marTop w:val="0"/>
      <w:marBottom w:val="0"/>
      <w:divBdr>
        <w:top w:val="none" w:sz="0" w:space="0" w:color="auto"/>
        <w:left w:val="none" w:sz="0" w:space="0" w:color="auto"/>
        <w:bottom w:val="none" w:sz="0" w:space="0" w:color="auto"/>
        <w:right w:val="none" w:sz="0" w:space="0" w:color="auto"/>
      </w:divBdr>
    </w:div>
    <w:div w:id="251856371">
      <w:bodyDiv w:val="1"/>
      <w:marLeft w:val="0"/>
      <w:marRight w:val="0"/>
      <w:marTop w:val="0"/>
      <w:marBottom w:val="0"/>
      <w:divBdr>
        <w:top w:val="none" w:sz="0" w:space="0" w:color="auto"/>
        <w:left w:val="none" w:sz="0" w:space="0" w:color="auto"/>
        <w:bottom w:val="none" w:sz="0" w:space="0" w:color="auto"/>
        <w:right w:val="none" w:sz="0" w:space="0" w:color="auto"/>
      </w:divBdr>
    </w:div>
    <w:div w:id="303394224">
      <w:bodyDiv w:val="1"/>
      <w:marLeft w:val="0"/>
      <w:marRight w:val="0"/>
      <w:marTop w:val="0"/>
      <w:marBottom w:val="0"/>
      <w:divBdr>
        <w:top w:val="none" w:sz="0" w:space="0" w:color="auto"/>
        <w:left w:val="none" w:sz="0" w:space="0" w:color="auto"/>
        <w:bottom w:val="none" w:sz="0" w:space="0" w:color="auto"/>
        <w:right w:val="none" w:sz="0" w:space="0" w:color="auto"/>
      </w:divBdr>
    </w:div>
    <w:div w:id="339695837">
      <w:bodyDiv w:val="1"/>
      <w:marLeft w:val="0"/>
      <w:marRight w:val="0"/>
      <w:marTop w:val="0"/>
      <w:marBottom w:val="0"/>
      <w:divBdr>
        <w:top w:val="none" w:sz="0" w:space="0" w:color="auto"/>
        <w:left w:val="none" w:sz="0" w:space="0" w:color="auto"/>
        <w:bottom w:val="none" w:sz="0" w:space="0" w:color="auto"/>
        <w:right w:val="none" w:sz="0" w:space="0" w:color="auto"/>
      </w:divBdr>
      <w:divsChild>
        <w:div w:id="1293362202">
          <w:marLeft w:val="0"/>
          <w:marRight w:val="0"/>
          <w:marTop w:val="0"/>
          <w:marBottom w:val="0"/>
          <w:divBdr>
            <w:top w:val="none" w:sz="0" w:space="0" w:color="auto"/>
            <w:left w:val="none" w:sz="0" w:space="0" w:color="auto"/>
            <w:bottom w:val="none" w:sz="0" w:space="0" w:color="auto"/>
            <w:right w:val="none" w:sz="0" w:space="0" w:color="auto"/>
          </w:divBdr>
          <w:divsChild>
            <w:div w:id="819689913">
              <w:marLeft w:val="0"/>
              <w:marRight w:val="0"/>
              <w:marTop w:val="0"/>
              <w:marBottom w:val="0"/>
              <w:divBdr>
                <w:top w:val="none" w:sz="0" w:space="0" w:color="auto"/>
                <w:left w:val="none" w:sz="0" w:space="0" w:color="auto"/>
                <w:bottom w:val="none" w:sz="0" w:space="0" w:color="auto"/>
                <w:right w:val="none" w:sz="0" w:space="0" w:color="auto"/>
              </w:divBdr>
            </w:div>
            <w:div w:id="1820220644">
              <w:marLeft w:val="0"/>
              <w:marRight w:val="0"/>
              <w:marTop w:val="0"/>
              <w:marBottom w:val="0"/>
              <w:divBdr>
                <w:top w:val="none" w:sz="0" w:space="0" w:color="auto"/>
                <w:left w:val="none" w:sz="0" w:space="0" w:color="auto"/>
                <w:bottom w:val="none" w:sz="0" w:space="0" w:color="auto"/>
                <w:right w:val="none" w:sz="0" w:space="0" w:color="auto"/>
              </w:divBdr>
              <w:divsChild>
                <w:div w:id="126657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8959">
      <w:bodyDiv w:val="1"/>
      <w:marLeft w:val="0"/>
      <w:marRight w:val="0"/>
      <w:marTop w:val="0"/>
      <w:marBottom w:val="0"/>
      <w:divBdr>
        <w:top w:val="none" w:sz="0" w:space="0" w:color="auto"/>
        <w:left w:val="none" w:sz="0" w:space="0" w:color="auto"/>
        <w:bottom w:val="none" w:sz="0" w:space="0" w:color="auto"/>
        <w:right w:val="none" w:sz="0" w:space="0" w:color="auto"/>
      </w:divBdr>
    </w:div>
    <w:div w:id="545072363">
      <w:bodyDiv w:val="1"/>
      <w:marLeft w:val="0"/>
      <w:marRight w:val="0"/>
      <w:marTop w:val="0"/>
      <w:marBottom w:val="0"/>
      <w:divBdr>
        <w:top w:val="none" w:sz="0" w:space="0" w:color="auto"/>
        <w:left w:val="none" w:sz="0" w:space="0" w:color="auto"/>
        <w:bottom w:val="none" w:sz="0" w:space="0" w:color="auto"/>
        <w:right w:val="none" w:sz="0" w:space="0" w:color="auto"/>
      </w:divBdr>
      <w:divsChild>
        <w:div w:id="62335789">
          <w:marLeft w:val="0"/>
          <w:marRight w:val="0"/>
          <w:marTop w:val="0"/>
          <w:marBottom w:val="0"/>
          <w:divBdr>
            <w:top w:val="single" w:sz="2" w:space="0" w:color="E3E3E3"/>
            <w:left w:val="single" w:sz="2" w:space="0" w:color="E3E3E3"/>
            <w:bottom w:val="single" w:sz="2" w:space="0" w:color="E3E3E3"/>
            <w:right w:val="single" w:sz="2" w:space="0" w:color="E3E3E3"/>
          </w:divBdr>
          <w:divsChild>
            <w:div w:id="1517306438">
              <w:marLeft w:val="0"/>
              <w:marRight w:val="0"/>
              <w:marTop w:val="100"/>
              <w:marBottom w:val="100"/>
              <w:divBdr>
                <w:top w:val="single" w:sz="2" w:space="0" w:color="E3E3E3"/>
                <w:left w:val="single" w:sz="2" w:space="0" w:color="E3E3E3"/>
                <w:bottom w:val="single" w:sz="2" w:space="0" w:color="E3E3E3"/>
                <w:right w:val="single" w:sz="2" w:space="0" w:color="E3E3E3"/>
              </w:divBdr>
              <w:divsChild>
                <w:div w:id="2040859788">
                  <w:marLeft w:val="0"/>
                  <w:marRight w:val="0"/>
                  <w:marTop w:val="0"/>
                  <w:marBottom w:val="0"/>
                  <w:divBdr>
                    <w:top w:val="single" w:sz="2" w:space="0" w:color="E3E3E3"/>
                    <w:left w:val="single" w:sz="2" w:space="0" w:color="E3E3E3"/>
                    <w:bottom w:val="single" w:sz="2" w:space="0" w:color="E3E3E3"/>
                    <w:right w:val="single" w:sz="2" w:space="0" w:color="E3E3E3"/>
                  </w:divBdr>
                  <w:divsChild>
                    <w:div w:id="1633515778">
                      <w:marLeft w:val="0"/>
                      <w:marRight w:val="0"/>
                      <w:marTop w:val="0"/>
                      <w:marBottom w:val="0"/>
                      <w:divBdr>
                        <w:top w:val="single" w:sz="2" w:space="0" w:color="E3E3E3"/>
                        <w:left w:val="single" w:sz="2" w:space="0" w:color="E3E3E3"/>
                        <w:bottom w:val="single" w:sz="2" w:space="0" w:color="E3E3E3"/>
                        <w:right w:val="single" w:sz="2" w:space="0" w:color="E3E3E3"/>
                      </w:divBdr>
                      <w:divsChild>
                        <w:div w:id="868878326">
                          <w:marLeft w:val="0"/>
                          <w:marRight w:val="0"/>
                          <w:marTop w:val="0"/>
                          <w:marBottom w:val="0"/>
                          <w:divBdr>
                            <w:top w:val="single" w:sz="2" w:space="0" w:color="E3E3E3"/>
                            <w:left w:val="single" w:sz="2" w:space="0" w:color="E3E3E3"/>
                            <w:bottom w:val="single" w:sz="2" w:space="0" w:color="E3E3E3"/>
                            <w:right w:val="single" w:sz="2" w:space="0" w:color="E3E3E3"/>
                          </w:divBdr>
                          <w:divsChild>
                            <w:div w:id="1588884222">
                              <w:marLeft w:val="0"/>
                              <w:marRight w:val="0"/>
                              <w:marTop w:val="0"/>
                              <w:marBottom w:val="0"/>
                              <w:divBdr>
                                <w:top w:val="single" w:sz="2" w:space="0" w:color="E3E3E3"/>
                                <w:left w:val="single" w:sz="2" w:space="0" w:color="E3E3E3"/>
                                <w:bottom w:val="single" w:sz="2" w:space="0" w:color="E3E3E3"/>
                                <w:right w:val="single" w:sz="2" w:space="0" w:color="E3E3E3"/>
                              </w:divBdr>
                              <w:divsChild>
                                <w:div w:id="583926586">
                                  <w:marLeft w:val="0"/>
                                  <w:marRight w:val="0"/>
                                  <w:marTop w:val="0"/>
                                  <w:marBottom w:val="0"/>
                                  <w:divBdr>
                                    <w:top w:val="single" w:sz="2" w:space="0" w:color="E3E3E3"/>
                                    <w:left w:val="single" w:sz="2" w:space="0" w:color="E3E3E3"/>
                                    <w:bottom w:val="single" w:sz="2" w:space="0" w:color="E3E3E3"/>
                                    <w:right w:val="single" w:sz="2" w:space="0" w:color="E3E3E3"/>
                                  </w:divBdr>
                                  <w:divsChild>
                                    <w:div w:id="5712372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55183222">
          <w:marLeft w:val="0"/>
          <w:marRight w:val="0"/>
          <w:marTop w:val="0"/>
          <w:marBottom w:val="0"/>
          <w:divBdr>
            <w:top w:val="single" w:sz="2" w:space="0" w:color="E3E3E3"/>
            <w:left w:val="single" w:sz="2" w:space="0" w:color="E3E3E3"/>
            <w:bottom w:val="single" w:sz="2" w:space="0" w:color="E3E3E3"/>
            <w:right w:val="single" w:sz="2" w:space="0" w:color="E3E3E3"/>
          </w:divBdr>
          <w:divsChild>
            <w:div w:id="1785273395">
              <w:marLeft w:val="0"/>
              <w:marRight w:val="0"/>
              <w:marTop w:val="0"/>
              <w:marBottom w:val="0"/>
              <w:divBdr>
                <w:top w:val="single" w:sz="2" w:space="0" w:color="E3E3E3"/>
                <w:left w:val="single" w:sz="2" w:space="0" w:color="E3E3E3"/>
                <w:bottom w:val="single" w:sz="2" w:space="0" w:color="E3E3E3"/>
                <w:right w:val="single" w:sz="2" w:space="0" w:color="E3E3E3"/>
              </w:divBdr>
              <w:divsChild>
                <w:div w:id="173435064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556168055">
      <w:bodyDiv w:val="1"/>
      <w:marLeft w:val="0"/>
      <w:marRight w:val="0"/>
      <w:marTop w:val="0"/>
      <w:marBottom w:val="0"/>
      <w:divBdr>
        <w:top w:val="none" w:sz="0" w:space="0" w:color="auto"/>
        <w:left w:val="none" w:sz="0" w:space="0" w:color="auto"/>
        <w:bottom w:val="none" w:sz="0" w:space="0" w:color="auto"/>
        <w:right w:val="none" w:sz="0" w:space="0" w:color="auto"/>
      </w:divBdr>
    </w:div>
    <w:div w:id="641233097">
      <w:bodyDiv w:val="1"/>
      <w:marLeft w:val="0"/>
      <w:marRight w:val="0"/>
      <w:marTop w:val="0"/>
      <w:marBottom w:val="0"/>
      <w:divBdr>
        <w:top w:val="none" w:sz="0" w:space="0" w:color="auto"/>
        <w:left w:val="none" w:sz="0" w:space="0" w:color="auto"/>
        <w:bottom w:val="none" w:sz="0" w:space="0" w:color="auto"/>
        <w:right w:val="none" w:sz="0" w:space="0" w:color="auto"/>
      </w:divBdr>
    </w:div>
    <w:div w:id="746072495">
      <w:bodyDiv w:val="1"/>
      <w:marLeft w:val="0"/>
      <w:marRight w:val="0"/>
      <w:marTop w:val="0"/>
      <w:marBottom w:val="0"/>
      <w:divBdr>
        <w:top w:val="none" w:sz="0" w:space="0" w:color="auto"/>
        <w:left w:val="none" w:sz="0" w:space="0" w:color="auto"/>
        <w:bottom w:val="none" w:sz="0" w:space="0" w:color="auto"/>
        <w:right w:val="none" w:sz="0" w:space="0" w:color="auto"/>
      </w:divBdr>
    </w:div>
    <w:div w:id="755788407">
      <w:bodyDiv w:val="1"/>
      <w:marLeft w:val="0"/>
      <w:marRight w:val="0"/>
      <w:marTop w:val="0"/>
      <w:marBottom w:val="0"/>
      <w:divBdr>
        <w:top w:val="none" w:sz="0" w:space="0" w:color="auto"/>
        <w:left w:val="none" w:sz="0" w:space="0" w:color="auto"/>
        <w:bottom w:val="none" w:sz="0" w:space="0" w:color="auto"/>
        <w:right w:val="none" w:sz="0" w:space="0" w:color="auto"/>
      </w:divBdr>
    </w:div>
    <w:div w:id="995913724">
      <w:bodyDiv w:val="1"/>
      <w:marLeft w:val="0"/>
      <w:marRight w:val="0"/>
      <w:marTop w:val="0"/>
      <w:marBottom w:val="0"/>
      <w:divBdr>
        <w:top w:val="none" w:sz="0" w:space="0" w:color="auto"/>
        <w:left w:val="none" w:sz="0" w:space="0" w:color="auto"/>
        <w:bottom w:val="none" w:sz="0" w:space="0" w:color="auto"/>
        <w:right w:val="none" w:sz="0" w:space="0" w:color="auto"/>
      </w:divBdr>
    </w:div>
    <w:div w:id="1043821086">
      <w:bodyDiv w:val="1"/>
      <w:marLeft w:val="0"/>
      <w:marRight w:val="0"/>
      <w:marTop w:val="0"/>
      <w:marBottom w:val="0"/>
      <w:divBdr>
        <w:top w:val="none" w:sz="0" w:space="0" w:color="auto"/>
        <w:left w:val="none" w:sz="0" w:space="0" w:color="auto"/>
        <w:bottom w:val="none" w:sz="0" w:space="0" w:color="auto"/>
        <w:right w:val="none" w:sz="0" w:space="0" w:color="auto"/>
      </w:divBdr>
      <w:divsChild>
        <w:div w:id="1109854694">
          <w:marLeft w:val="0"/>
          <w:marRight w:val="0"/>
          <w:marTop w:val="0"/>
          <w:marBottom w:val="0"/>
          <w:divBdr>
            <w:top w:val="none" w:sz="0" w:space="0" w:color="auto"/>
            <w:left w:val="none" w:sz="0" w:space="0" w:color="auto"/>
            <w:bottom w:val="none" w:sz="0" w:space="0" w:color="auto"/>
            <w:right w:val="none" w:sz="0" w:space="0" w:color="auto"/>
          </w:divBdr>
          <w:divsChild>
            <w:div w:id="1332416780">
              <w:marLeft w:val="0"/>
              <w:marRight w:val="0"/>
              <w:marTop w:val="0"/>
              <w:marBottom w:val="225"/>
              <w:divBdr>
                <w:top w:val="single" w:sz="6" w:space="8" w:color="DBDBDB"/>
                <w:left w:val="none" w:sz="0" w:space="0" w:color="auto"/>
                <w:bottom w:val="single" w:sz="6" w:space="8" w:color="DBDBDB"/>
                <w:right w:val="none" w:sz="0" w:space="0" w:color="auto"/>
              </w:divBdr>
            </w:div>
            <w:div w:id="281109577">
              <w:marLeft w:val="0"/>
              <w:marRight w:val="0"/>
              <w:marTop w:val="0"/>
              <w:marBottom w:val="225"/>
              <w:divBdr>
                <w:top w:val="single" w:sz="6" w:space="8" w:color="DBDBDB"/>
                <w:left w:val="none" w:sz="0" w:space="0" w:color="auto"/>
                <w:bottom w:val="single" w:sz="6" w:space="8" w:color="DBDBDB"/>
                <w:right w:val="none" w:sz="0" w:space="0" w:color="auto"/>
              </w:divBdr>
            </w:div>
            <w:div w:id="1638218076">
              <w:marLeft w:val="0"/>
              <w:marRight w:val="0"/>
              <w:marTop w:val="0"/>
              <w:marBottom w:val="225"/>
              <w:divBdr>
                <w:top w:val="single" w:sz="6" w:space="8" w:color="DBDBDB"/>
                <w:left w:val="none" w:sz="0" w:space="0" w:color="auto"/>
                <w:bottom w:val="single" w:sz="6" w:space="8" w:color="DBDBDB"/>
                <w:right w:val="none" w:sz="0" w:space="0" w:color="auto"/>
              </w:divBdr>
            </w:div>
            <w:div w:id="1335572035">
              <w:marLeft w:val="0"/>
              <w:marRight w:val="0"/>
              <w:marTop w:val="0"/>
              <w:marBottom w:val="300"/>
              <w:divBdr>
                <w:top w:val="none" w:sz="0" w:space="0" w:color="auto"/>
                <w:left w:val="none" w:sz="0" w:space="0" w:color="auto"/>
                <w:bottom w:val="none" w:sz="0" w:space="0" w:color="auto"/>
                <w:right w:val="none" w:sz="0" w:space="0" w:color="auto"/>
              </w:divBdr>
              <w:divsChild>
                <w:div w:id="162358424">
                  <w:marLeft w:val="0"/>
                  <w:marRight w:val="0"/>
                  <w:marTop w:val="0"/>
                  <w:marBottom w:val="0"/>
                  <w:divBdr>
                    <w:top w:val="none" w:sz="0" w:space="0" w:color="auto"/>
                    <w:left w:val="none" w:sz="0" w:space="0" w:color="auto"/>
                    <w:bottom w:val="single" w:sz="6" w:space="6" w:color="C7C7C7"/>
                    <w:right w:val="none" w:sz="0" w:space="0" w:color="auto"/>
                  </w:divBdr>
                </w:div>
                <w:div w:id="50470932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1055162292">
      <w:bodyDiv w:val="1"/>
      <w:marLeft w:val="0"/>
      <w:marRight w:val="0"/>
      <w:marTop w:val="0"/>
      <w:marBottom w:val="0"/>
      <w:divBdr>
        <w:top w:val="none" w:sz="0" w:space="0" w:color="auto"/>
        <w:left w:val="none" w:sz="0" w:space="0" w:color="auto"/>
        <w:bottom w:val="none" w:sz="0" w:space="0" w:color="auto"/>
        <w:right w:val="none" w:sz="0" w:space="0" w:color="auto"/>
      </w:divBdr>
    </w:div>
    <w:div w:id="1076513502">
      <w:bodyDiv w:val="1"/>
      <w:marLeft w:val="0"/>
      <w:marRight w:val="0"/>
      <w:marTop w:val="0"/>
      <w:marBottom w:val="0"/>
      <w:divBdr>
        <w:top w:val="none" w:sz="0" w:space="0" w:color="auto"/>
        <w:left w:val="none" w:sz="0" w:space="0" w:color="auto"/>
        <w:bottom w:val="none" w:sz="0" w:space="0" w:color="auto"/>
        <w:right w:val="none" w:sz="0" w:space="0" w:color="auto"/>
      </w:divBdr>
    </w:div>
    <w:div w:id="1084181578">
      <w:bodyDiv w:val="1"/>
      <w:marLeft w:val="0"/>
      <w:marRight w:val="0"/>
      <w:marTop w:val="0"/>
      <w:marBottom w:val="0"/>
      <w:divBdr>
        <w:top w:val="none" w:sz="0" w:space="0" w:color="auto"/>
        <w:left w:val="none" w:sz="0" w:space="0" w:color="auto"/>
        <w:bottom w:val="none" w:sz="0" w:space="0" w:color="auto"/>
        <w:right w:val="none" w:sz="0" w:space="0" w:color="auto"/>
      </w:divBdr>
    </w:div>
    <w:div w:id="1226723455">
      <w:bodyDiv w:val="1"/>
      <w:marLeft w:val="0"/>
      <w:marRight w:val="0"/>
      <w:marTop w:val="0"/>
      <w:marBottom w:val="0"/>
      <w:divBdr>
        <w:top w:val="none" w:sz="0" w:space="0" w:color="auto"/>
        <w:left w:val="none" w:sz="0" w:space="0" w:color="auto"/>
        <w:bottom w:val="none" w:sz="0" w:space="0" w:color="auto"/>
        <w:right w:val="none" w:sz="0" w:space="0" w:color="auto"/>
      </w:divBdr>
    </w:div>
    <w:div w:id="1263492092">
      <w:bodyDiv w:val="1"/>
      <w:marLeft w:val="0"/>
      <w:marRight w:val="0"/>
      <w:marTop w:val="0"/>
      <w:marBottom w:val="0"/>
      <w:divBdr>
        <w:top w:val="none" w:sz="0" w:space="0" w:color="auto"/>
        <w:left w:val="none" w:sz="0" w:space="0" w:color="auto"/>
        <w:bottom w:val="none" w:sz="0" w:space="0" w:color="auto"/>
        <w:right w:val="none" w:sz="0" w:space="0" w:color="auto"/>
      </w:divBdr>
    </w:div>
    <w:div w:id="1332444999">
      <w:bodyDiv w:val="1"/>
      <w:marLeft w:val="0"/>
      <w:marRight w:val="0"/>
      <w:marTop w:val="0"/>
      <w:marBottom w:val="0"/>
      <w:divBdr>
        <w:top w:val="none" w:sz="0" w:space="0" w:color="auto"/>
        <w:left w:val="none" w:sz="0" w:space="0" w:color="auto"/>
        <w:bottom w:val="none" w:sz="0" w:space="0" w:color="auto"/>
        <w:right w:val="none" w:sz="0" w:space="0" w:color="auto"/>
      </w:divBdr>
    </w:div>
    <w:div w:id="1342665241">
      <w:bodyDiv w:val="1"/>
      <w:marLeft w:val="0"/>
      <w:marRight w:val="0"/>
      <w:marTop w:val="0"/>
      <w:marBottom w:val="0"/>
      <w:divBdr>
        <w:top w:val="none" w:sz="0" w:space="0" w:color="auto"/>
        <w:left w:val="none" w:sz="0" w:space="0" w:color="auto"/>
        <w:bottom w:val="none" w:sz="0" w:space="0" w:color="auto"/>
        <w:right w:val="none" w:sz="0" w:space="0" w:color="auto"/>
      </w:divBdr>
    </w:div>
    <w:div w:id="1408578515">
      <w:bodyDiv w:val="1"/>
      <w:marLeft w:val="0"/>
      <w:marRight w:val="0"/>
      <w:marTop w:val="0"/>
      <w:marBottom w:val="0"/>
      <w:divBdr>
        <w:top w:val="none" w:sz="0" w:space="0" w:color="auto"/>
        <w:left w:val="none" w:sz="0" w:space="0" w:color="auto"/>
        <w:bottom w:val="none" w:sz="0" w:space="0" w:color="auto"/>
        <w:right w:val="none" w:sz="0" w:space="0" w:color="auto"/>
      </w:divBdr>
    </w:div>
    <w:div w:id="1454472044">
      <w:bodyDiv w:val="1"/>
      <w:marLeft w:val="0"/>
      <w:marRight w:val="0"/>
      <w:marTop w:val="0"/>
      <w:marBottom w:val="0"/>
      <w:divBdr>
        <w:top w:val="none" w:sz="0" w:space="0" w:color="auto"/>
        <w:left w:val="none" w:sz="0" w:space="0" w:color="auto"/>
        <w:bottom w:val="none" w:sz="0" w:space="0" w:color="auto"/>
        <w:right w:val="none" w:sz="0" w:space="0" w:color="auto"/>
      </w:divBdr>
    </w:div>
    <w:div w:id="1519152361">
      <w:bodyDiv w:val="1"/>
      <w:marLeft w:val="0"/>
      <w:marRight w:val="0"/>
      <w:marTop w:val="0"/>
      <w:marBottom w:val="0"/>
      <w:divBdr>
        <w:top w:val="none" w:sz="0" w:space="0" w:color="auto"/>
        <w:left w:val="none" w:sz="0" w:space="0" w:color="auto"/>
        <w:bottom w:val="none" w:sz="0" w:space="0" w:color="auto"/>
        <w:right w:val="none" w:sz="0" w:space="0" w:color="auto"/>
      </w:divBdr>
    </w:div>
    <w:div w:id="1531795700">
      <w:bodyDiv w:val="1"/>
      <w:marLeft w:val="0"/>
      <w:marRight w:val="0"/>
      <w:marTop w:val="0"/>
      <w:marBottom w:val="0"/>
      <w:divBdr>
        <w:top w:val="none" w:sz="0" w:space="0" w:color="auto"/>
        <w:left w:val="none" w:sz="0" w:space="0" w:color="auto"/>
        <w:bottom w:val="none" w:sz="0" w:space="0" w:color="auto"/>
        <w:right w:val="none" w:sz="0" w:space="0" w:color="auto"/>
      </w:divBdr>
    </w:div>
    <w:div w:id="1532572424">
      <w:bodyDiv w:val="1"/>
      <w:marLeft w:val="0"/>
      <w:marRight w:val="0"/>
      <w:marTop w:val="0"/>
      <w:marBottom w:val="0"/>
      <w:divBdr>
        <w:top w:val="none" w:sz="0" w:space="0" w:color="auto"/>
        <w:left w:val="none" w:sz="0" w:space="0" w:color="auto"/>
        <w:bottom w:val="none" w:sz="0" w:space="0" w:color="auto"/>
        <w:right w:val="none" w:sz="0" w:space="0" w:color="auto"/>
      </w:divBdr>
    </w:div>
    <w:div w:id="1540782025">
      <w:bodyDiv w:val="1"/>
      <w:marLeft w:val="0"/>
      <w:marRight w:val="0"/>
      <w:marTop w:val="0"/>
      <w:marBottom w:val="0"/>
      <w:divBdr>
        <w:top w:val="none" w:sz="0" w:space="0" w:color="auto"/>
        <w:left w:val="none" w:sz="0" w:space="0" w:color="auto"/>
        <w:bottom w:val="none" w:sz="0" w:space="0" w:color="auto"/>
        <w:right w:val="none" w:sz="0" w:space="0" w:color="auto"/>
      </w:divBdr>
      <w:divsChild>
        <w:div w:id="971978138">
          <w:marLeft w:val="0"/>
          <w:marRight w:val="0"/>
          <w:marTop w:val="0"/>
          <w:marBottom w:val="0"/>
          <w:divBdr>
            <w:top w:val="single" w:sz="2" w:space="0" w:color="E3E3E3"/>
            <w:left w:val="single" w:sz="2" w:space="0" w:color="E3E3E3"/>
            <w:bottom w:val="single" w:sz="2" w:space="0" w:color="E3E3E3"/>
            <w:right w:val="single" w:sz="2" w:space="0" w:color="E3E3E3"/>
          </w:divBdr>
          <w:divsChild>
            <w:div w:id="51315744">
              <w:marLeft w:val="0"/>
              <w:marRight w:val="0"/>
              <w:marTop w:val="0"/>
              <w:marBottom w:val="0"/>
              <w:divBdr>
                <w:top w:val="single" w:sz="2" w:space="0" w:color="E3E3E3"/>
                <w:left w:val="single" w:sz="2" w:space="0" w:color="E3E3E3"/>
                <w:bottom w:val="single" w:sz="2" w:space="0" w:color="E3E3E3"/>
                <w:right w:val="single" w:sz="2" w:space="0" w:color="E3E3E3"/>
              </w:divBdr>
              <w:divsChild>
                <w:div w:id="331373354">
                  <w:marLeft w:val="0"/>
                  <w:marRight w:val="0"/>
                  <w:marTop w:val="0"/>
                  <w:marBottom w:val="0"/>
                  <w:divBdr>
                    <w:top w:val="single" w:sz="2" w:space="0" w:color="E3E3E3"/>
                    <w:left w:val="single" w:sz="2" w:space="0" w:color="E3E3E3"/>
                    <w:bottom w:val="single" w:sz="2" w:space="0" w:color="E3E3E3"/>
                    <w:right w:val="single" w:sz="2" w:space="0" w:color="E3E3E3"/>
                  </w:divBdr>
                  <w:divsChild>
                    <w:div w:id="1714621124">
                      <w:marLeft w:val="0"/>
                      <w:marRight w:val="0"/>
                      <w:marTop w:val="0"/>
                      <w:marBottom w:val="0"/>
                      <w:divBdr>
                        <w:top w:val="single" w:sz="2" w:space="0" w:color="E3E3E3"/>
                        <w:left w:val="single" w:sz="2" w:space="0" w:color="E3E3E3"/>
                        <w:bottom w:val="single" w:sz="2" w:space="0" w:color="E3E3E3"/>
                        <w:right w:val="single" w:sz="2" w:space="0" w:color="E3E3E3"/>
                      </w:divBdr>
                      <w:divsChild>
                        <w:div w:id="835848205">
                          <w:marLeft w:val="0"/>
                          <w:marRight w:val="0"/>
                          <w:marTop w:val="0"/>
                          <w:marBottom w:val="0"/>
                          <w:divBdr>
                            <w:top w:val="single" w:sz="2" w:space="0" w:color="E3E3E3"/>
                            <w:left w:val="single" w:sz="2" w:space="0" w:color="E3E3E3"/>
                            <w:bottom w:val="single" w:sz="2" w:space="0" w:color="E3E3E3"/>
                            <w:right w:val="single" w:sz="2" w:space="0" w:color="E3E3E3"/>
                          </w:divBdr>
                          <w:divsChild>
                            <w:div w:id="1906605450">
                              <w:marLeft w:val="0"/>
                              <w:marRight w:val="0"/>
                              <w:marTop w:val="0"/>
                              <w:marBottom w:val="0"/>
                              <w:divBdr>
                                <w:top w:val="single" w:sz="2" w:space="0" w:color="E3E3E3"/>
                                <w:left w:val="single" w:sz="2" w:space="0" w:color="E3E3E3"/>
                                <w:bottom w:val="single" w:sz="2" w:space="0" w:color="E3E3E3"/>
                                <w:right w:val="single" w:sz="2" w:space="0" w:color="E3E3E3"/>
                              </w:divBdr>
                              <w:divsChild>
                                <w:div w:id="1541941861">
                                  <w:marLeft w:val="0"/>
                                  <w:marRight w:val="0"/>
                                  <w:marTop w:val="100"/>
                                  <w:marBottom w:val="100"/>
                                  <w:divBdr>
                                    <w:top w:val="single" w:sz="2" w:space="0" w:color="E3E3E3"/>
                                    <w:left w:val="single" w:sz="2" w:space="0" w:color="E3E3E3"/>
                                    <w:bottom w:val="single" w:sz="2" w:space="0" w:color="E3E3E3"/>
                                    <w:right w:val="single" w:sz="2" w:space="0" w:color="E3E3E3"/>
                                  </w:divBdr>
                                  <w:divsChild>
                                    <w:div w:id="1322854532">
                                      <w:marLeft w:val="0"/>
                                      <w:marRight w:val="0"/>
                                      <w:marTop w:val="0"/>
                                      <w:marBottom w:val="0"/>
                                      <w:divBdr>
                                        <w:top w:val="single" w:sz="2" w:space="0" w:color="E3E3E3"/>
                                        <w:left w:val="single" w:sz="2" w:space="0" w:color="E3E3E3"/>
                                        <w:bottom w:val="single" w:sz="2" w:space="0" w:color="E3E3E3"/>
                                        <w:right w:val="single" w:sz="2" w:space="0" w:color="E3E3E3"/>
                                      </w:divBdr>
                                      <w:divsChild>
                                        <w:div w:id="1467165654">
                                          <w:marLeft w:val="0"/>
                                          <w:marRight w:val="0"/>
                                          <w:marTop w:val="0"/>
                                          <w:marBottom w:val="0"/>
                                          <w:divBdr>
                                            <w:top w:val="single" w:sz="2" w:space="0" w:color="E3E3E3"/>
                                            <w:left w:val="single" w:sz="2" w:space="0" w:color="E3E3E3"/>
                                            <w:bottom w:val="single" w:sz="2" w:space="0" w:color="E3E3E3"/>
                                            <w:right w:val="single" w:sz="2" w:space="0" w:color="E3E3E3"/>
                                          </w:divBdr>
                                          <w:divsChild>
                                            <w:div w:id="1508902161">
                                              <w:marLeft w:val="0"/>
                                              <w:marRight w:val="0"/>
                                              <w:marTop w:val="0"/>
                                              <w:marBottom w:val="0"/>
                                              <w:divBdr>
                                                <w:top w:val="single" w:sz="2" w:space="0" w:color="E3E3E3"/>
                                                <w:left w:val="single" w:sz="2" w:space="0" w:color="E3E3E3"/>
                                                <w:bottom w:val="single" w:sz="2" w:space="0" w:color="E3E3E3"/>
                                                <w:right w:val="single" w:sz="2" w:space="0" w:color="E3E3E3"/>
                                              </w:divBdr>
                                              <w:divsChild>
                                                <w:div w:id="496195215">
                                                  <w:marLeft w:val="0"/>
                                                  <w:marRight w:val="0"/>
                                                  <w:marTop w:val="0"/>
                                                  <w:marBottom w:val="0"/>
                                                  <w:divBdr>
                                                    <w:top w:val="single" w:sz="2" w:space="0" w:color="E3E3E3"/>
                                                    <w:left w:val="single" w:sz="2" w:space="0" w:color="E3E3E3"/>
                                                    <w:bottom w:val="single" w:sz="2" w:space="0" w:color="E3E3E3"/>
                                                    <w:right w:val="single" w:sz="2" w:space="0" w:color="E3E3E3"/>
                                                  </w:divBdr>
                                                  <w:divsChild>
                                                    <w:div w:id="1913394465">
                                                      <w:marLeft w:val="0"/>
                                                      <w:marRight w:val="0"/>
                                                      <w:marTop w:val="0"/>
                                                      <w:marBottom w:val="0"/>
                                                      <w:divBdr>
                                                        <w:top w:val="single" w:sz="2" w:space="0" w:color="E3E3E3"/>
                                                        <w:left w:val="single" w:sz="2" w:space="0" w:color="E3E3E3"/>
                                                        <w:bottom w:val="single" w:sz="2" w:space="0" w:color="E3E3E3"/>
                                                        <w:right w:val="single" w:sz="2" w:space="0" w:color="E3E3E3"/>
                                                      </w:divBdr>
                                                      <w:divsChild>
                                                        <w:div w:id="3851027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1940707">
          <w:marLeft w:val="0"/>
          <w:marRight w:val="0"/>
          <w:marTop w:val="0"/>
          <w:marBottom w:val="0"/>
          <w:divBdr>
            <w:top w:val="none" w:sz="0" w:space="0" w:color="auto"/>
            <w:left w:val="none" w:sz="0" w:space="0" w:color="auto"/>
            <w:bottom w:val="none" w:sz="0" w:space="0" w:color="auto"/>
            <w:right w:val="none" w:sz="0" w:space="0" w:color="auto"/>
          </w:divBdr>
          <w:divsChild>
            <w:div w:id="1302733046">
              <w:marLeft w:val="0"/>
              <w:marRight w:val="0"/>
              <w:marTop w:val="100"/>
              <w:marBottom w:val="100"/>
              <w:divBdr>
                <w:top w:val="single" w:sz="2" w:space="0" w:color="E3E3E3"/>
                <w:left w:val="single" w:sz="2" w:space="0" w:color="E3E3E3"/>
                <w:bottom w:val="single" w:sz="2" w:space="0" w:color="E3E3E3"/>
                <w:right w:val="single" w:sz="2" w:space="0" w:color="E3E3E3"/>
              </w:divBdr>
              <w:divsChild>
                <w:div w:id="1645046049">
                  <w:marLeft w:val="0"/>
                  <w:marRight w:val="0"/>
                  <w:marTop w:val="0"/>
                  <w:marBottom w:val="0"/>
                  <w:divBdr>
                    <w:top w:val="single" w:sz="2" w:space="0" w:color="E3E3E3"/>
                    <w:left w:val="single" w:sz="2" w:space="0" w:color="E3E3E3"/>
                    <w:bottom w:val="single" w:sz="2" w:space="0" w:color="E3E3E3"/>
                    <w:right w:val="single" w:sz="2" w:space="0" w:color="E3E3E3"/>
                  </w:divBdr>
                  <w:divsChild>
                    <w:div w:id="665977205">
                      <w:marLeft w:val="0"/>
                      <w:marRight w:val="0"/>
                      <w:marTop w:val="0"/>
                      <w:marBottom w:val="0"/>
                      <w:divBdr>
                        <w:top w:val="single" w:sz="2" w:space="0" w:color="E3E3E3"/>
                        <w:left w:val="single" w:sz="2" w:space="0" w:color="E3E3E3"/>
                        <w:bottom w:val="single" w:sz="2" w:space="0" w:color="E3E3E3"/>
                        <w:right w:val="single" w:sz="2" w:space="0" w:color="E3E3E3"/>
                      </w:divBdr>
                      <w:divsChild>
                        <w:div w:id="16781158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597862063">
      <w:bodyDiv w:val="1"/>
      <w:marLeft w:val="0"/>
      <w:marRight w:val="0"/>
      <w:marTop w:val="0"/>
      <w:marBottom w:val="0"/>
      <w:divBdr>
        <w:top w:val="none" w:sz="0" w:space="0" w:color="auto"/>
        <w:left w:val="none" w:sz="0" w:space="0" w:color="auto"/>
        <w:bottom w:val="none" w:sz="0" w:space="0" w:color="auto"/>
        <w:right w:val="none" w:sz="0" w:space="0" w:color="auto"/>
      </w:divBdr>
    </w:div>
    <w:div w:id="1630548655">
      <w:bodyDiv w:val="1"/>
      <w:marLeft w:val="0"/>
      <w:marRight w:val="0"/>
      <w:marTop w:val="0"/>
      <w:marBottom w:val="0"/>
      <w:divBdr>
        <w:top w:val="none" w:sz="0" w:space="0" w:color="auto"/>
        <w:left w:val="none" w:sz="0" w:space="0" w:color="auto"/>
        <w:bottom w:val="none" w:sz="0" w:space="0" w:color="auto"/>
        <w:right w:val="none" w:sz="0" w:space="0" w:color="auto"/>
      </w:divBdr>
    </w:div>
    <w:div w:id="1671715504">
      <w:bodyDiv w:val="1"/>
      <w:marLeft w:val="0"/>
      <w:marRight w:val="0"/>
      <w:marTop w:val="0"/>
      <w:marBottom w:val="0"/>
      <w:divBdr>
        <w:top w:val="none" w:sz="0" w:space="0" w:color="auto"/>
        <w:left w:val="none" w:sz="0" w:space="0" w:color="auto"/>
        <w:bottom w:val="none" w:sz="0" w:space="0" w:color="auto"/>
        <w:right w:val="none" w:sz="0" w:space="0" w:color="auto"/>
      </w:divBdr>
    </w:div>
    <w:div w:id="1739665878">
      <w:bodyDiv w:val="1"/>
      <w:marLeft w:val="0"/>
      <w:marRight w:val="0"/>
      <w:marTop w:val="0"/>
      <w:marBottom w:val="0"/>
      <w:divBdr>
        <w:top w:val="none" w:sz="0" w:space="0" w:color="auto"/>
        <w:left w:val="none" w:sz="0" w:space="0" w:color="auto"/>
        <w:bottom w:val="none" w:sz="0" w:space="0" w:color="auto"/>
        <w:right w:val="none" w:sz="0" w:space="0" w:color="auto"/>
      </w:divBdr>
    </w:div>
    <w:div w:id="1763598054">
      <w:bodyDiv w:val="1"/>
      <w:marLeft w:val="0"/>
      <w:marRight w:val="0"/>
      <w:marTop w:val="0"/>
      <w:marBottom w:val="0"/>
      <w:divBdr>
        <w:top w:val="none" w:sz="0" w:space="0" w:color="auto"/>
        <w:left w:val="none" w:sz="0" w:space="0" w:color="auto"/>
        <w:bottom w:val="none" w:sz="0" w:space="0" w:color="auto"/>
        <w:right w:val="none" w:sz="0" w:space="0" w:color="auto"/>
      </w:divBdr>
      <w:divsChild>
        <w:div w:id="1102721498">
          <w:marLeft w:val="0"/>
          <w:marRight w:val="0"/>
          <w:marTop w:val="0"/>
          <w:marBottom w:val="0"/>
          <w:divBdr>
            <w:top w:val="single" w:sz="2" w:space="0" w:color="E3E3E3"/>
            <w:left w:val="single" w:sz="2" w:space="0" w:color="E3E3E3"/>
            <w:bottom w:val="single" w:sz="2" w:space="0" w:color="E3E3E3"/>
            <w:right w:val="single" w:sz="2" w:space="0" w:color="E3E3E3"/>
          </w:divBdr>
          <w:divsChild>
            <w:div w:id="686519860">
              <w:marLeft w:val="0"/>
              <w:marRight w:val="0"/>
              <w:marTop w:val="0"/>
              <w:marBottom w:val="0"/>
              <w:divBdr>
                <w:top w:val="single" w:sz="2" w:space="0" w:color="E3E3E3"/>
                <w:left w:val="single" w:sz="2" w:space="0" w:color="E3E3E3"/>
                <w:bottom w:val="single" w:sz="2" w:space="0" w:color="E3E3E3"/>
                <w:right w:val="single" w:sz="2" w:space="0" w:color="E3E3E3"/>
              </w:divBdr>
              <w:divsChild>
                <w:div w:id="304042337">
                  <w:marLeft w:val="0"/>
                  <w:marRight w:val="0"/>
                  <w:marTop w:val="0"/>
                  <w:marBottom w:val="0"/>
                  <w:divBdr>
                    <w:top w:val="single" w:sz="2" w:space="0" w:color="E3E3E3"/>
                    <w:left w:val="single" w:sz="2" w:space="0" w:color="E3E3E3"/>
                    <w:bottom w:val="single" w:sz="2" w:space="0" w:color="E3E3E3"/>
                    <w:right w:val="single" w:sz="2" w:space="0" w:color="E3E3E3"/>
                  </w:divBdr>
                  <w:divsChild>
                    <w:div w:id="43794143">
                      <w:marLeft w:val="0"/>
                      <w:marRight w:val="0"/>
                      <w:marTop w:val="0"/>
                      <w:marBottom w:val="0"/>
                      <w:divBdr>
                        <w:top w:val="single" w:sz="2" w:space="0" w:color="E3E3E3"/>
                        <w:left w:val="single" w:sz="2" w:space="0" w:color="E3E3E3"/>
                        <w:bottom w:val="single" w:sz="2" w:space="0" w:color="E3E3E3"/>
                        <w:right w:val="single" w:sz="2" w:space="0" w:color="E3E3E3"/>
                      </w:divBdr>
                      <w:divsChild>
                        <w:div w:id="1768117871">
                          <w:marLeft w:val="0"/>
                          <w:marRight w:val="0"/>
                          <w:marTop w:val="0"/>
                          <w:marBottom w:val="0"/>
                          <w:divBdr>
                            <w:top w:val="single" w:sz="2" w:space="0" w:color="E3E3E3"/>
                            <w:left w:val="single" w:sz="2" w:space="0" w:color="E3E3E3"/>
                            <w:bottom w:val="single" w:sz="2" w:space="0" w:color="E3E3E3"/>
                            <w:right w:val="single" w:sz="2" w:space="0" w:color="E3E3E3"/>
                          </w:divBdr>
                          <w:divsChild>
                            <w:div w:id="1684013642">
                              <w:marLeft w:val="0"/>
                              <w:marRight w:val="0"/>
                              <w:marTop w:val="0"/>
                              <w:marBottom w:val="0"/>
                              <w:divBdr>
                                <w:top w:val="single" w:sz="2" w:space="0" w:color="E3E3E3"/>
                                <w:left w:val="single" w:sz="2" w:space="0" w:color="E3E3E3"/>
                                <w:bottom w:val="single" w:sz="2" w:space="0" w:color="E3E3E3"/>
                                <w:right w:val="single" w:sz="2" w:space="0" w:color="E3E3E3"/>
                              </w:divBdr>
                              <w:divsChild>
                                <w:div w:id="538780700">
                                  <w:marLeft w:val="0"/>
                                  <w:marRight w:val="0"/>
                                  <w:marTop w:val="100"/>
                                  <w:marBottom w:val="100"/>
                                  <w:divBdr>
                                    <w:top w:val="single" w:sz="2" w:space="0" w:color="E3E3E3"/>
                                    <w:left w:val="single" w:sz="2" w:space="0" w:color="E3E3E3"/>
                                    <w:bottom w:val="single" w:sz="2" w:space="0" w:color="E3E3E3"/>
                                    <w:right w:val="single" w:sz="2" w:space="0" w:color="E3E3E3"/>
                                  </w:divBdr>
                                  <w:divsChild>
                                    <w:div w:id="1261834125">
                                      <w:marLeft w:val="0"/>
                                      <w:marRight w:val="0"/>
                                      <w:marTop w:val="0"/>
                                      <w:marBottom w:val="0"/>
                                      <w:divBdr>
                                        <w:top w:val="single" w:sz="2" w:space="0" w:color="E3E3E3"/>
                                        <w:left w:val="single" w:sz="2" w:space="0" w:color="E3E3E3"/>
                                        <w:bottom w:val="single" w:sz="2" w:space="0" w:color="E3E3E3"/>
                                        <w:right w:val="single" w:sz="2" w:space="0" w:color="E3E3E3"/>
                                      </w:divBdr>
                                      <w:divsChild>
                                        <w:div w:id="311907596">
                                          <w:marLeft w:val="0"/>
                                          <w:marRight w:val="0"/>
                                          <w:marTop w:val="0"/>
                                          <w:marBottom w:val="0"/>
                                          <w:divBdr>
                                            <w:top w:val="single" w:sz="2" w:space="0" w:color="E3E3E3"/>
                                            <w:left w:val="single" w:sz="2" w:space="0" w:color="E3E3E3"/>
                                            <w:bottom w:val="single" w:sz="2" w:space="0" w:color="E3E3E3"/>
                                            <w:right w:val="single" w:sz="2" w:space="0" w:color="E3E3E3"/>
                                          </w:divBdr>
                                          <w:divsChild>
                                            <w:div w:id="816805750">
                                              <w:marLeft w:val="0"/>
                                              <w:marRight w:val="0"/>
                                              <w:marTop w:val="0"/>
                                              <w:marBottom w:val="0"/>
                                              <w:divBdr>
                                                <w:top w:val="single" w:sz="2" w:space="0" w:color="E3E3E3"/>
                                                <w:left w:val="single" w:sz="2" w:space="0" w:color="E3E3E3"/>
                                                <w:bottom w:val="single" w:sz="2" w:space="0" w:color="E3E3E3"/>
                                                <w:right w:val="single" w:sz="2" w:space="0" w:color="E3E3E3"/>
                                              </w:divBdr>
                                              <w:divsChild>
                                                <w:div w:id="989988192">
                                                  <w:marLeft w:val="0"/>
                                                  <w:marRight w:val="0"/>
                                                  <w:marTop w:val="0"/>
                                                  <w:marBottom w:val="0"/>
                                                  <w:divBdr>
                                                    <w:top w:val="single" w:sz="2" w:space="0" w:color="E3E3E3"/>
                                                    <w:left w:val="single" w:sz="2" w:space="0" w:color="E3E3E3"/>
                                                    <w:bottom w:val="single" w:sz="2" w:space="0" w:color="E3E3E3"/>
                                                    <w:right w:val="single" w:sz="2" w:space="0" w:color="E3E3E3"/>
                                                  </w:divBdr>
                                                  <w:divsChild>
                                                    <w:div w:id="452333003">
                                                      <w:marLeft w:val="0"/>
                                                      <w:marRight w:val="0"/>
                                                      <w:marTop w:val="0"/>
                                                      <w:marBottom w:val="0"/>
                                                      <w:divBdr>
                                                        <w:top w:val="single" w:sz="2" w:space="0" w:color="E3E3E3"/>
                                                        <w:left w:val="single" w:sz="2" w:space="0" w:color="E3E3E3"/>
                                                        <w:bottom w:val="single" w:sz="2" w:space="0" w:color="E3E3E3"/>
                                                        <w:right w:val="single" w:sz="2" w:space="0" w:color="E3E3E3"/>
                                                      </w:divBdr>
                                                      <w:divsChild>
                                                        <w:div w:id="218785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28290656">
          <w:marLeft w:val="0"/>
          <w:marRight w:val="0"/>
          <w:marTop w:val="0"/>
          <w:marBottom w:val="0"/>
          <w:divBdr>
            <w:top w:val="none" w:sz="0" w:space="0" w:color="auto"/>
            <w:left w:val="none" w:sz="0" w:space="0" w:color="auto"/>
            <w:bottom w:val="none" w:sz="0" w:space="0" w:color="auto"/>
            <w:right w:val="none" w:sz="0" w:space="0" w:color="auto"/>
          </w:divBdr>
          <w:divsChild>
            <w:div w:id="1127162296">
              <w:marLeft w:val="0"/>
              <w:marRight w:val="0"/>
              <w:marTop w:val="100"/>
              <w:marBottom w:val="100"/>
              <w:divBdr>
                <w:top w:val="single" w:sz="2" w:space="0" w:color="E3E3E3"/>
                <w:left w:val="single" w:sz="2" w:space="0" w:color="E3E3E3"/>
                <w:bottom w:val="single" w:sz="2" w:space="0" w:color="E3E3E3"/>
                <w:right w:val="single" w:sz="2" w:space="0" w:color="E3E3E3"/>
              </w:divBdr>
              <w:divsChild>
                <w:div w:id="553080726">
                  <w:marLeft w:val="0"/>
                  <w:marRight w:val="0"/>
                  <w:marTop w:val="0"/>
                  <w:marBottom w:val="0"/>
                  <w:divBdr>
                    <w:top w:val="single" w:sz="2" w:space="0" w:color="E3E3E3"/>
                    <w:left w:val="single" w:sz="2" w:space="0" w:color="E3E3E3"/>
                    <w:bottom w:val="single" w:sz="2" w:space="0" w:color="E3E3E3"/>
                    <w:right w:val="single" w:sz="2" w:space="0" w:color="E3E3E3"/>
                  </w:divBdr>
                  <w:divsChild>
                    <w:div w:id="734082886">
                      <w:marLeft w:val="0"/>
                      <w:marRight w:val="0"/>
                      <w:marTop w:val="0"/>
                      <w:marBottom w:val="0"/>
                      <w:divBdr>
                        <w:top w:val="single" w:sz="2" w:space="0" w:color="E3E3E3"/>
                        <w:left w:val="single" w:sz="2" w:space="0" w:color="E3E3E3"/>
                        <w:bottom w:val="single" w:sz="2" w:space="0" w:color="E3E3E3"/>
                        <w:right w:val="single" w:sz="2" w:space="0" w:color="E3E3E3"/>
                      </w:divBdr>
                      <w:divsChild>
                        <w:div w:id="2888250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801610256">
      <w:bodyDiv w:val="1"/>
      <w:marLeft w:val="0"/>
      <w:marRight w:val="0"/>
      <w:marTop w:val="0"/>
      <w:marBottom w:val="0"/>
      <w:divBdr>
        <w:top w:val="none" w:sz="0" w:space="0" w:color="auto"/>
        <w:left w:val="none" w:sz="0" w:space="0" w:color="auto"/>
        <w:bottom w:val="none" w:sz="0" w:space="0" w:color="auto"/>
        <w:right w:val="none" w:sz="0" w:space="0" w:color="auto"/>
      </w:divBdr>
    </w:div>
    <w:div w:id="1853031196">
      <w:bodyDiv w:val="1"/>
      <w:marLeft w:val="0"/>
      <w:marRight w:val="0"/>
      <w:marTop w:val="0"/>
      <w:marBottom w:val="0"/>
      <w:divBdr>
        <w:top w:val="none" w:sz="0" w:space="0" w:color="auto"/>
        <w:left w:val="none" w:sz="0" w:space="0" w:color="auto"/>
        <w:bottom w:val="none" w:sz="0" w:space="0" w:color="auto"/>
        <w:right w:val="none" w:sz="0" w:space="0" w:color="auto"/>
      </w:divBdr>
    </w:div>
    <w:div w:id="1877350487">
      <w:bodyDiv w:val="1"/>
      <w:marLeft w:val="0"/>
      <w:marRight w:val="0"/>
      <w:marTop w:val="0"/>
      <w:marBottom w:val="0"/>
      <w:divBdr>
        <w:top w:val="none" w:sz="0" w:space="0" w:color="auto"/>
        <w:left w:val="none" w:sz="0" w:space="0" w:color="auto"/>
        <w:bottom w:val="none" w:sz="0" w:space="0" w:color="auto"/>
        <w:right w:val="none" w:sz="0" w:space="0" w:color="auto"/>
      </w:divBdr>
      <w:divsChild>
        <w:div w:id="1335692211">
          <w:marLeft w:val="0"/>
          <w:marRight w:val="0"/>
          <w:marTop w:val="0"/>
          <w:marBottom w:val="0"/>
          <w:divBdr>
            <w:top w:val="single" w:sz="2" w:space="0" w:color="E3E3E3"/>
            <w:left w:val="single" w:sz="2" w:space="0" w:color="E3E3E3"/>
            <w:bottom w:val="single" w:sz="2" w:space="0" w:color="E3E3E3"/>
            <w:right w:val="single" w:sz="2" w:space="0" w:color="E3E3E3"/>
          </w:divBdr>
          <w:divsChild>
            <w:div w:id="85151435">
              <w:marLeft w:val="0"/>
              <w:marRight w:val="0"/>
              <w:marTop w:val="100"/>
              <w:marBottom w:val="100"/>
              <w:divBdr>
                <w:top w:val="single" w:sz="2" w:space="0" w:color="E3E3E3"/>
                <w:left w:val="single" w:sz="2" w:space="0" w:color="E3E3E3"/>
                <w:bottom w:val="single" w:sz="2" w:space="0" w:color="E3E3E3"/>
                <w:right w:val="single" w:sz="2" w:space="0" w:color="E3E3E3"/>
              </w:divBdr>
              <w:divsChild>
                <w:div w:id="296299386">
                  <w:marLeft w:val="0"/>
                  <w:marRight w:val="0"/>
                  <w:marTop w:val="0"/>
                  <w:marBottom w:val="0"/>
                  <w:divBdr>
                    <w:top w:val="single" w:sz="2" w:space="0" w:color="E3E3E3"/>
                    <w:left w:val="single" w:sz="2" w:space="0" w:color="E3E3E3"/>
                    <w:bottom w:val="single" w:sz="2" w:space="0" w:color="E3E3E3"/>
                    <w:right w:val="single" w:sz="2" w:space="0" w:color="E3E3E3"/>
                  </w:divBdr>
                  <w:divsChild>
                    <w:div w:id="642007899">
                      <w:marLeft w:val="0"/>
                      <w:marRight w:val="0"/>
                      <w:marTop w:val="0"/>
                      <w:marBottom w:val="0"/>
                      <w:divBdr>
                        <w:top w:val="single" w:sz="2" w:space="0" w:color="E3E3E3"/>
                        <w:left w:val="single" w:sz="2" w:space="0" w:color="E3E3E3"/>
                        <w:bottom w:val="single" w:sz="2" w:space="0" w:color="E3E3E3"/>
                        <w:right w:val="single" w:sz="2" w:space="0" w:color="E3E3E3"/>
                      </w:divBdr>
                      <w:divsChild>
                        <w:div w:id="882598376">
                          <w:marLeft w:val="0"/>
                          <w:marRight w:val="0"/>
                          <w:marTop w:val="0"/>
                          <w:marBottom w:val="0"/>
                          <w:divBdr>
                            <w:top w:val="single" w:sz="2" w:space="0" w:color="E3E3E3"/>
                            <w:left w:val="single" w:sz="2" w:space="0" w:color="E3E3E3"/>
                            <w:bottom w:val="single" w:sz="2" w:space="0" w:color="E3E3E3"/>
                            <w:right w:val="single" w:sz="2" w:space="0" w:color="E3E3E3"/>
                          </w:divBdr>
                          <w:divsChild>
                            <w:div w:id="1123647188">
                              <w:marLeft w:val="0"/>
                              <w:marRight w:val="0"/>
                              <w:marTop w:val="0"/>
                              <w:marBottom w:val="0"/>
                              <w:divBdr>
                                <w:top w:val="single" w:sz="2" w:space="0" w:color="E3E3E3"/>
                                <w:left w:val="single" w:sz="2" w:space="0" w:color="E3E3E3"/>
                                <w:bottom w:val="single" w:sz="2" w:space="0" w:color="E3E3E3"/>
                                <w:right w:val="single" w:sz="2" w:space="0" w:color="E3E3E3"/>
                              </w:divBdr>
                              <w:divsChild>
                                <w:div w:id="1290430059">
                                  <w:marLeft w:val="0"/>
                                  <w:marRight w:val="0"/>
                                  <w:marTop w:val="0"/>
                                  <w:marBottom w:val="0"/>
                                  <w:divBdr>
                                    <w:top w:val="single" w:sz="2" w:space="0" w:color="E3E3E3"/>
                                    <w:left w:val="single" w:sz="2" w:space="0" w:color="E3E3E3"/>
                                    <w:bottom w:val="single" w:sz="2" w:space="0" w:color="E3E3E3"/>
                                    <w:right w:val="single" w:sz="2" w:space="0" w:color="E3E3E3"/>
                                  </w:divBdr>
                                  <w:divsChild>
                                    <w:div w:id="706837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98695398">
          <w:marLeft w:val="0"/>
          <w:marRight w:val="0"/>
          <w:marTop w:val="0"/>
          <w:marBottom w:val="0"/>
          <w:divBdr>
            <w:top w:val="single" w:sz="2" w:space="0" w:color="E3E3E3"/>
            <w:left w:val="single" w:sz="2" w:space="0" w:color="E3E3E3"/>
            <w:bottom w:val="single" w:sz="2" w:space="0" w:color="E3E3E3"/>
            <w:right w:val="single" w:sz="2" w:space="0" w:color="E3E3E3"/>
          </w:divBdr>
          <w:divsChild>
            <w:div w:id="1983727146">
              <w:marLeft w:val="0"/>
              <w:marRight w:val="0"/>
              <w:marTop w:val="0"/>
              <w:marBottom w:val="0"/>
              <w:divBdr>
                <w:top w:val="single" w:sz="2" w:space="0" w:color="E3E3E3"/>
                <w:left w:val="single" w:sz="2" w:space="0" w:color="E3E3E3"/>
                <w:bottom w:val="single" w:sz="2" w:space="0" w:color="E3E3E3"/>
                <w:right w:val="single" w:sz="2" w:space="0" w:color="E3E3E3"/>
              </w:divBdr>
              <w:divsChild>
                <w:div w:id="183961248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878081605">
      <w:bodyDiv w:val="1"/>
      <w:marLeft w:val="0"/>
      <w:marRight w:val="0"/>
      <w:marTop w:val="0"/>
      <w:marBottom w:val="0"/>
      <w:divBdr>
        <w:top w:val="none" w:sz="0" w:space="0" w:color="auto"/>
        <w:left w:val="none" w:sz="0" w:space="0" w:color="auto"/>
        <w:bottom w:val="none" w:sz="0" w:space="0" w:color="auto"/>
        <w:right w:val="none" w:sz="0" w:space="0" w:color="auto"/>
      </w:divBdr>
    </w:div>
    <w:div w:id="1964529776">
      <w:bodyDiv w:val="1"/>
      <w:marLeft w:val="0"/>
      <w:marRight w:val="0"/>
      <w:marTop w:val="0"/>
      <w:marBottom w:val="0"/>
      <w:divBdr>
        <w:top w:val="none" w:sz="0" w:space="0" w:color="auto"/>
        <w:left w:val="none" w:sz="0" w:space="0" w:color="auto"/>
        <w:bottom w:val="none" w:sz="0" w:space="0" w:color="auto"/>
        <w:right w:val="none" w:sz="0" w:space="0" w:color="auto"/>
      </w:divBdr>
    </w:div>
    <w:div w:id="1998025347">
      <w:bodyDiv w:val="1"/>
      <w:marLeft w:val="0"/>
      <w:marRight w:val="0"/>
      <w:marTop w:val="0"/>
      <w:marBottom w:val="0"/>
      <w:divBdr>
        <w:top w:val="none" w:sz="0" w:space="0" w:color="auto"/>
        <w:left w:val="none" w:sz="0" w:space="0" w:color="auto"/>
        <w:bottom w:val="none" w:sz="0" w:space="0" w:color="auto"/>
        <w:right w:val="none" w:sz="0" w:space="0" w:color="auto"/>
      </w:divBdr>
    </w:div>
    <w:div w:id="2048093933">
      <w:bodyDiv w:val="1"/>
      <w:marLeft w:val="0"/>
      <w:marRight w:val="0"/>
      <w:marTop w:val="0"/>
      <w:marBottom w:val="0"/>
      <w:divBdr>
        <w:top w:val="none" w:sz="0" w:space="0" w:color="auto"/>
        <w:left w:val="none" w:sz="0" w:space="0" w:color="auto"/>
        <w:bottom w:val="none" w:sz="0" w:space="0" w:color="auto"/>
        <w:right w:val="none" w:sz="0" w:space="0" w:color="auto"/>
      </w:divBdr>
    </w:div>
    <w:div w:id="2076778547">
      <w:bodyDiv w:val="1"/>
      <w:marLeft w:val="0"/>
      <w:marRight w:val="0"/>
      <w:marTop w:val="0"/>
      <w:marBottom w:val="0"/>
      <w:divBdr>
        <w:top w:val="none" w:sz="0" w:space="0" w:color="auto"/>
        <w:left w:val="none" w:sz="0" w:space="0" w:color="auto"/>
        <w:bottom w:val="none" w:sz="0" w:space="0" w:color="auto"/>
        <w:right w:val="none" w:sz="0" w:space="0" w:color="auto"/>
      </w:divBdr>
    </w:div>
    <w:div w:id="2082023811">
      <w:bodyDiv w:val="1"/>
      <w:marLeft w:val="0"/>
      <w:marRight w:val="0"/>
      <w:marTop w:val="0"/>
      <w:marBottom w:val="0"/>
      <w:divBdr>
        <w:top w:val="none" w:sz="0" w:space="0" w:color="auto"/>
        <w:left w:val="none" w:sz="0" w:space="0" w:color="auto"/>
        <w:bottom w:val="none" w:sz="0" w:space="0" w:color="auto"/>
        <w:right w:val="none" w:sz="0" w:space="0" w:color="auto"/>
      </w:divBdr>
    </w:div>
    <w:div w:id="2119177785">
      <w:bodyDiv w:val="1"/>
      <w:marLeft w:val="0"/>
      <w:marRight w:val="0"/>
      <w:marTop w:val="0"/>
      <w:marBottom w:val="0"/>
      <w:divBdr>
        <w:top w:val="none" w:sz="0" w:space="0" w:color="auto"/>
        <w:left w:val="none" w:sz="0" w:space="0" w:color="auto"/>
        <w:bottom w:val="none" w:sz="0" w:space="0" w:color="auto"/>
        <w:right w:val="none" w:sz="0" w:space="0" w:color="auto"/>
      </w:divBdr>
    </w:div>
    <w:div w:id="2123841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stor.org/stable/40279062" TargetMode="External"/><Relationship Id="rId13" Type="http://schemas.openxmlformats.org/officeDocument/2006/relationships/hyperlink" Target="https://doi.org/10.1007/978-981-15-8265-3_9" TargetMode="External"/><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ideas.repec.org/b/spr/isbuec/978-981-15-8265-3.html" TargetMode="External"/><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hyperlink" Target="http://dx.doi.org/10.1007/s41027-018-0121-8"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deas.repec.org/s/spr/isbchp.html" TargetMode="External"/><Relationship Id="rId5" Type="http://schemas.openxmlformats.org/officeDocument/2006/relationships/webSettings" Target="webSettings.xml"/><Relationship Id="rId15" Type="http://schemas.openxmlformats.org/officeDocument/2006/relationships/hyperlink" Target="https://www.researchgate.net/journal/Indian-Journal-of-Labour-Economics-0019-5308?_tp=eyJjb250ZXh0Ijp7ImZpcnN0UGFnZSI6InB1YmxpY2F0aW9uIiwicGFnZSI6InB1YmxpY2F0aW9uIiwicG9zaXRpb24iOiJwYWdlSGVhZGVyIn19" TargetMode="External"/><Relationship Id="rId10" Type="http://schemas.openxmlformats.org/officeDocument/2006/relationships/hyperlink" Target="https://ideas.repec.org/h/spr/isbchp/978-981-15-8265-3_11.html"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ideas.repec.org/b/spr/isbuec/978-981-15-8265-3.html" TargetMode="External"/><Relationship Id="rId14" Type="http://schemas.openxmlformats.org/officeDocument/2006/relationships/hyperlink" Target="http://www.jstor.org/stable/4410801" TargetMode="Externa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2010-2011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Sheet1!$B$3</c:f>
              <c:strCache>
                <c:ptCount val="1"/>
                <c:pt idx="0">
                  <c:v>ST</c:v>
                </c:pt>
              </c:strCache>
            </c:strRef>
          </c:tx>
          <c:spPr>
            <a:solidFill>
              <a:schemeClr val="accent1"/>
            </a:solidFill>
            <a:ln>
              <a:noFill/>
            </a:ln>
            <a:effectLst/>
          </c:spPr>
          <c:invertIfNegative val="0"/>
          <c:cat>
            <c:strRef>
              <c:f>Sheet1!$C$2:$F$2</c:f>
              <c:strCache>
                <c:ptCount val="4"/>
                <c:pt idx="0">
                  <c:v>Rural (Formal)</c:v>
                </c:pt>
                <c:pt idx="1">
                  <c:v>Rural (Informal)</c:v>
                </c:pt>
                <c:pt idx="2">
                  <c:v>Urban (Informal)</c:v>
                </c:pt>
                <c:pt idx="3">
                  <c:v>Urban (Formal)</c:v>
                </c:pt>
              </c:strCache>
            </c:strRef>
          </c:cat>
          <c:val>
            <c:numRef>
              <c:f>Sheet1!$C$3:$F$3</c:f>
              <c:numCache>
                <c:formatCode>General</c:formatCode>
                <c:ptCount val="4"/>
                <c:pt idx="0">
                  <c:v>3.99</c:v>
                </c:pt>
                <c:pt idx="1">
                  <c:v>4.97</c:v>
                </c:pt>
                <c:pt idx="2">
                  <c:v>1.28</c:v>
                </c:pt>
                <c:pt idx="3">
                  <c:v>0.99</c:v>
                </c:pt>
              </c:numCache>
            </c:numRef>
          </c:val>
          <c:extLst>
            <c:ext xmlns:c16="http://schemas.microsoft.com/office/drawing/2014/chart" uri="{C3380CC4-5D6E-409C-BE32-E72D297353CC}">
              <c16:uniqueId val="{00000000-1C02-9541-B782-B4D8A069E99F}"/>
            </c:ext>
          </c:extLst>
        </c:ser>
        <c:ser>
          <c:idx val="1"/>
          <c:order val="1"/>
          <c:tx>
            <c:strRef>
              <c:f>Sheet1!$B$4</c:f>
              <c:strCache>
                <c:ptCount val="1"/>
                <c:pt idx="0">
                  <c:v>SC</c:v>
                </c:pt>
              </c:strCache>
            </c:strRef>
          </c:tx>
          <c:spPr>
            <a:solidFill>
              <a:schemeClr val="accent2"/>
            </a:solidFill>
            <a:ln>
              <a:noFill/>
            </a:ln>
            <a:effectLst/>
          </c:spPr>
          <c:invertIfNegative val="0"/>
          <c:cat>
            <c:strRef>
              <c:f>Sheet1!$C$2:$F$2</c:f>
              <c:strCache>
                <c:ptCount val="4"/>
                <c:pt idx="0">
                  <c:v>Rural (Formal)</c:v>
                </c:pt>
                <c:pt idx="1">
                  <c:v>Rural (Informal)</c:v>
                </c:pt>
                <c:pt idx="2">
                  <c:v>Urban (Informal)</c:v>
                </c:pt>
                <c:pt idx="3">
                  <c:v>Urban (Formal)</c:v>
                </c:pt>
              </c:strCache>
            </c:strRef>
          </c:cat>
          <c:val>
            <c:numRef>
              <c:f>Sheet1!$C$4:$F$4</c:f>
              <c:numCache>
                <c:formatCode>General</c:formatCode>
                <c:ptCount val="4"/>
                <c:pt idx="0">
                  <c:v>8.4</c:v>
                </c:pt>
                <c:pt idx="1">
                  <c:v>13.08</c:v>
                </c:pt>
                <c:pt idx="2">
                  <c:v>8.94</c:v>
                </c:pt>
                <c:pt idx="3">
                  <c:v>5.78</c:v>
                </c:pt>
              </c:numCache>
            </c:numRef>
          </c:val>
          <c:extLst>
            <c:ext xmlns:c16="http://schemas.microsoft.com/office/drawing/2014/chart" uri="{C3380CC4-5D6E-409C-BE32-E72D297353CC}">
              <c16:uniqueId val="{00000001-1C02-9541-B782-B4D8A069E99F}"/>
            </c:ext>
          </c:extLst>
        </c:ser>
        <c:ser>
          <c:idx val="2"/>
          <c:order val="2"/>
          <c:tx>
            <c:strRef>
              <c:f>Sheet1!$B$5</c:f>
              <c:strCache>
                <c:ptCount val="1"/>
                <c:pt idx="0">
                  <c:v>OBC</c:v>
                </c:pt>
              </c:strCache>
            </c:strRef>
          </c:tx>
          <c:spPr>
            <a:solidFill>
              <a:schemeClr val="accent3"/>
            </a:solidFill>
            <a:ln>
              <a:noFill/>
            </a:ln>
            <a:effectLst/>
          </c:spPr>
          <c:invertIfNegative val="0"/>
          <c:cat>
            <c:strRef>
              <c:f>Sheet1!$C$2:$F$2</c:f>
              <c:strCache>
                <c:ptCount val="4"/>
                <c:pt idx="0">
                  <c:v>Rural (Formal)</c:v>
                </c:pt>
                <c:pt idx="1">
                  <c:v>Rural (Informal)</c:v>
                </c:pt>
                <c:pt idx="2">
                  <c:v>Urban (Informal)</c:v>
                </c:pt>
                <c:pt idx="3">
                  <c:v>Urban (Formal)</c:v>
                </c:pt>
              </c:strCache>
            </c:strRef>
          </c:cat>
          <c:val>
            <c:numRef>
              <c:f>Sheet1!$C$5:$F$5</c:f>
              <c:numCache>
                <c:formatCode>General</c:formatCode>
                <c:ptCount val="4"/>
                <c:pt idx="0">
                  <c:v>45.33</c:v>
                </c:pt>
                <c:pt idx="1">
                  <c:v>50.18</c:v>
                </c:pt>
                <c:pt idx="2">
                  <c:v>43.57</c:v>
                </c:pt>
                <c:pt idx="3">
                  <c:v>40.97</c:v>
                </c:pt>
              </c:numCache>
            </c:numRef>
          </c:val>
          <c:extLst>
            <c:ext xmlns:c16="http://schemas.microsoft.com/office/drawing/2014/chart" uri="{C3380CC4-5D6E-409C-BE32-E72D297353CC}">
              <c16:uniqueId val="{00000002-1C02-9541-B782-B4D8A069E99F}"/>
            </c:ext>
          </c:extLst>
        </c:ser>
        <c:ser>
          <c:idx val="3"/>
          <c:order val="3"/>
          <c:tx>
            <c:strRef>
              <c:f>Sheet1!$B$6</c:f>
              <c:strCache>
                <c:ptCount val="1"/>
                <c:pt idx="0">
                  <c:v>General</c:v>
                </c:pt>
              </c:strCache>
            </c:strRef>
          </c:tx>
          <c:spPr>
            <a:solidFill>
              <a:schemeClr val="accent4"/>
            </a:solidFill>
            <a:ln>
              <a:noFill/>
            </a:ln>
            <a:effectLst/>
          </c:spPr>
          <c:invertIfNegative val="0"/>
          <c:cat>
            <c:strRef>
              <c:f>Sheet1!$C$2:$F$2</c:f>
              <c:strCache>
                <c:ptCount val="4"/>
                <c:pt idx="0">
                  <c:v>Rural (Formal)</c:v>
                </c:pt>
                <c:pt idx="1">
                  <c:v>Rural (Informal)</c:v>
                </c:pt>
                <c:pt idx="2">
                  <c:v>Urban (Informal)</c:v>
                </c:pt>
                <c:pt idx="3">
                  <c:v>Urban (Formal)</c:v>
                </c:pt>
              </c:strCache>
            </c:strRef>
          </c:cat>
          <c:val>
            <c:numRef>
              <c:f>Sheet1!$C$6:$F$6</c:f>
              <c:numCache>
                <c:formatCode>General</c:formatCode>
                <c:ptCount val="4"/>
                <c:pt idx="0">
                  <c:v>42.28</c:v>
                </c:pt>
                <c:pt idx="1">
                  <c:v>31.77</c:v>
                </c:pt>
                <c:pt idx="2">
                  <c:v>46.21</c:v>
                </c:pt>
                <c:pt idx="3">
                  <c:v>52.26</c:v>
                </c:pt>
              </c:numCache>
            </c:numRef>
          </c:val>
          <c:extLst>
            <c:ext xmlns:c16="http://schemas.microsoft.com/office/drawing/2014/chart" uri="{C3380CC4-5D6E-409C-BE32-E72D297353CC}">
              <c16:uniqueId val="{00000003-1C02-9541-B782-B4D8A069E99F}"/>
            </c:ext>
          </c:extLst>
        </c:ser>
        <c:dLbls>
          <c:showLegendKey val="0"/>
          <c:showVal val="0"/>
          <c:showCatName val="0"/>
          <c:showSerName val="0"/>
          <c:showPercent val="0"/>
          <c:showBubbleSize val="0"/>
        </c:dLbls>
        <c:gapWidth val="150"/>
        <c:overlap val="100"/>
        <c:axId val="1383868432"/>
        <c:axId val="1383870144"/>
      </c:barChart>
      <c:catAx>
        <c:axId val="1383868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3870144"/>
        <c:crosses val="autoZero"/>
        <c:auto val="1"/>
        <c:lblAlgn val="ctr"/>
        <c:lblOffset val="100"/>
        <c:noMultiLvlLbl val="0"/>
      </c:catAx>
      <c:valAx>
        <c:axId val="1383870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38684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2015-2016</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Sheet1!$B$8</c:f>
              <c:strCache>
                <c:ptCount val="1"/>
                <c:pt idx="0">
                  <c:v>ST</c:v>
                </c:pt>
              </c:strCache>
            </c:strRef>
          </c:tx>
          <c:spPr>
            <a:solidFill>
              <a:schemeClr val="accent1"/>
            </a:solidFill>
            <a:ln>
              <a:noFill/>
            </a:ln>
            <a:effectLst/>
          </c:spPr>
          <c:invertIfNegative val="0"/>
          <c:cat>
            <c:strRef>
              <c:f>Sheet1!$C$2:$F$2</c:f>
              <c:strCache>
                <c:ptCount val="4"/>
                <c:pt idx="0">
                  <c:v>Rural (Formal)</c:v>
                </c:pt>
                <c:pt idx="1">
                  <c:v>Rural (Informal)</c:v>
                </c:pt>
                <c:pt idx="2">
                  <c:v>Urban (Informal)</c:v>
                </c:pt>
                <c:pt idx="3">
                  <c:v>Urban (Formal)</c:v>
                </c:pt>
              </c:strCache>
            </c:strRef>
          </c:cat>
          <c:val>
            <c:numRef>
              <c:f>Sheet1!$C$8:$F$8</c:f>
              <c:numCache>
                <c:formatCode>General</c:formatCode>
                <c:ptCount val="4"/>
                <c:pt idx="0">
                  <c:v>2.84</c:v>
                </c:pt>
                <c:pt idx="1">
                  <c:v>6.05</c:v>
                </c:pt>
                <c:pt idx="2">
                  <c:v>2.17</c:v>
                </c:pt>
                <c:pt idx="3">
                  <c:v>2.31</c:v>
                </c:pt>
              </c:numCache>
            </c:numRef>
          </c:val>
          <c:extLst>
            <c:ext xmlns:c16="http://schemas.microsoft.com/office/drawing/2014/chart" uri="{C3380CC4-5D6E-409C-BE32-E72D297353CC}">
              <c16:uniqueId val="{00000000-DF1F-3A42-B616-DA94004E32FA}"/>
            </c:ext>
          </c:extLst>
        </c:ser>
        <c:ser>
          <c:idx val="1"/>
          <c:order val="1"/>
          <c:tx>
            <c:strRef>
              <c:f>Sheet1!$B$9</c:f>
              <c:strCache>
                <c:ptCount val="1"/>
                <c:pt idx="0">
                  <c:v>SC</c:v>
                </c:pt>
              </c:strCache>
            </c:strRef>
          </c:tx>
          <c:spPr>
            <a:solidFill>
              <a:schemeClr val="accent2"/>
            </a:solidFill>
            <a:ln>
              <a:noFill/>
            </a:ln>
            <a:effectLst/>
          </c:spPr>
          <c:invertIfNegative val="0"/>
          <c:cat>
            <c:strRef>
              <c:f>Sheet1!$C$2:$F$2</c:f>
              <c:strCache>
                <c:ptCount val="4"/>
                <c:pt idx="0">
                  <c:v>Rural (Formal)</c:v>
                </c:pt>
                <c:pt idx="1">
                  <c:v>Rural (Informal)</c:v>
                </c:pt>
                <c:pt idx="2">
                  <c:v>Urban (Informal)</c:v>
                </c:pt>
                <c:pt idx="3">
                  <c:v>Urban (Formal)</c:v>
                </c:pt>
              </c:strCache>
            </c:strRef>
          </c:cat>
          <c:val>
            <c:numRef>
              <c:f>Sheet1!$C$9:$F$9</c:f>
              <c:numCache>
                <c:formatCode>General</c:formatCode>
                <c:ptCount val="4"/>
                <c:pt idx="0">
                  <c:v>8.33</c:v>
                </c:pt>
                <c:pt idx="1">
                  <c:v>14.95</c:v>
                </c:pt>
                <c:pt idx="2">
                  <c:v>10.96</c:v>
                </c:pt>
                <c:pt idx="3">
                  <c:v>9.9</c:v>
                </c:pt>
              </c:numCache>
            </c:numRef>
          </c:val>
          <c:extLst>
            <c:ext xmlns:c16="http://schemas.microsoft.com/office/drawing/2014/chart" uri="{C3380CC4-5D6E-409C-BE32-E72D297353CC}">
              <c16:uniqueId val="{00000001-DF1F-3A42-B616-DA94004E32FA}"/>
            </c:ext>
          </c:extLst>
        </c:ser>
        <c:ser>
          <c:idx val="2"/>
          <c:order val="2"/>
          <c:tx>
            <c:strRef>
              <c:f>Sheet1!$B$10</c:f>
              <c:strCache>
                <c:ptCount val="1"/>
                <c:pt idx="0">
                  <c:v>OBC</c:v>
                </c:pt>
              </c:strCache>
            </c:strRef>
          </c:tx>
          <c:spPr>
            <a:solidFill>
              <a:schemeClr val="accent3"/>
            </a:solidFill>
            <a:ln>
              <a:noFill/>
            </a:ln>
            <a:effectLst/>
          </c:spPr>
          <c:invertIfNegative val="0"/>
          <c:cat>
            <c:strRef>
              <c:f>Sheet1!$C$2:$F$2</c:f>
              <c:strCache>
                <c:ptCount val="4"/>
                <c:pt idx="0">
                  <c:v>Rural (Formal)</c:v>
                </c:pt>
                <c:pt idx="1">
                  <c:v>Rural (Informal)</c:v>
                </c:pt>
                <c:pt idx="2">
                  <c:v>Urban (Informal)</c:v>
                </c:pt>
                <c:pt idx="3">
                  <c:v>Urban (Formal)</c:v>
                </c:pt>
              </c:strCache>
            </c:strRef>
          </c:cat>
          <c:val>
            <c:numRef>
              <c:f>Sheet1!$C$10:$F$10</c:f>
              <c:numCache>
                <c:formatCode>General</c:formatCode>
                <c:ptCount val="4"/>
                <c:pt idx="0">
                  <c:v>47.52</c:v>
                </c:pt>
                <c:pt idx="1">
                  <c:v>53.26</c:v>
                </c:pt>
                <c:pt idx="2">
                  <c:v>47.78</c:v>
                </c:pt>
                <c:pt idx="3">
                  <c:v>48.18</c:v>
                </c:pt>
              </c:numCache>
            </c:numRef>
          </c:val>
          <c:extLst>
            <c:ext xmlns:c16="http://schemas.microsoft.com/office/drawing/2014/chart" uri="{C3380CC4-5D6E-409C-BE32-E72D297353CC}">
              <c16:uniqueId val="{00000002-DF1F-3A42-B616-DA94004E32FA}"/>
            </c:ext>
          </c:extLst>
        </c:ser>
        <c:ser>
          <c:idx val="3"/>
          <c:order val="3"/>
          <c:tx>
            <c:strRef>
              <c:f>Sheet1!$B$11</c:f>
              <c:strCache>
                <c:ptCount val="1"/>
                <c:pt idx="0">
                  <c:v>General</c:v>
                </c:pt>
              </c:strCache>
            </c:strRef>
          </c:tx>
          <c:spPr>
            <a:solidFill>
              <a:schemeClr val="accent4"/>
            </a:solidFill>
            <a:ln>
              <a:noFill/>
            </a:ln>
            <a:effectLst/>
          </c:spPr>
          <c:invertIfNegative val="0"/>
          <c:cat>
            <c:strRef>
              <c:f>Sheet1!$C$2:$F$2</c:f>
              <c:strCache>
                <c:ptCount val="4"/>
                <c:pt idx="0">
                  <c:v>Rural (Formal)</c:v>
                </c:pt>
                <c:pt idx="1">
                  <c:v>Rural (Informal)</c:v>
                </c:pt>
                <c:pt idx="2">
                  <c:v>Urban (Informal)</c:v>
                </c:pt>
                <c:pt idx="3">
                  <c:v>Urban (Formal)</c:v>
                </c:pt>
              </c:strCache>
            </c:strRef>
          </c:cat>
          <c:val>
            <c:numRef>
              <c:f>Sheet1!$C$11:$F$11</c:f>
              <c:numCache>
                <c:formatCode>General</c:formatCode>
                <c:ptCount val="4"/>
                <c:pt idx="0">
                  <c:v>41.31</c:v>
                </c:pt>
                <c:pt idx="1">
                  <c:v>25.75</c:v>
                </c:pt>
                <c:pt idx="2">
                  <c:v>39.08</c:v>
                </c:pt>
                <c:pt idx="3">
                  <c:v>39.6</c:v>
                </c:pt>
              </c:numCache>
            </c:numRef>
          </c:val>
          <c:extLst>
            <c:ext xmlns:c16="http://schemas.microsoft.com/office/drawing/2014/chart" uri="{C3380CC4-5D6E-409C-BE32-E72D297353CC}">
              <c16:uniqueId val="{00000003-DF1F-3A42-B616-DA94004E32FA}"/>
            </c:ext>
          </c:extLst>
        </c:ser>
        <c:dLbls>
          <c:showLegendKey val="0"/>
          <c:showVal val="0"/>
          <c:showCatName val="0"/>
          <c:showSerName val="0"/>
          <c:showPercent val="0"/>
          <c:showBubbleSize val="0"/>
        </c:dLbls>
        <c:gapWidth val="150"/>
        <c:overlap val="100"/>
        <c:axId val="1383960512"/>
        <c:axId val="1383452048"/>
      </c:barChart>
      <c:catAx>
        <c:axId val="1383960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3452048"/>
        <c:crosses val="autoZero"/>
        <c:auto val="1"/>
        <c:lblAlgn val="ctr"/>
        <c:lblOffset val="100"/>
        <c:noMultiLvlLbl val="0"/>
      </c:catAx>
      <c:valAx>
        <c:axId val="13834520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3960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25D77B6-A8E1-42C9-B55B-7C73A6010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5118</Words>
  <Characters>29175</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University of Vermont</Company>
  <LinksUpToDate>false</LinksUpToDate>
  <CharactersWithSpaces>34225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 Princess</dc:creator>
  <cp:keywords/>
  <cp:lastModifiedBy>Singh, Maitreyee</cp:lastModifiedBy>
  <cp:revision>2</cp:revision>
  <dcterms:created xsi:type="dcterms:W3CDTF">2024-05-12T23:35:00Z</dcterms:created>
  <dcterms:modified xsi:type="dcterms:W3CDTF">2024-05-12T23:35:00Z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98b08d-11af-4182-b3d4-1da355a8e60a_Enabled">
    <vt:lpwstr>true</vt:lpwstr>
  </property>
  <property fmtid="{D5CDD505-2E9C-101B-9397-08002B2CF9AE}" pid="3" name="MSIP_Label_be98b08d-11af-4182-b3d4-1da355a8e60a_SetDate">
    <vt:lpwstr>2024-05-11T04:13:32Z</vt:lpwstr>
  </property>
  <property fmtid="{D5CDD505-2E9C-101B-9397-08002B2CF9AE}" pid="4" name="MSIP_Label_be98b08d-11af-4182-b3d4-1da355a8e60a_Method">
    <vt:lpwstr>Privileged</vt:lpwstr>
  </property>
  <property fmtid="{D5CDD505-2E9C-101B-9397-08002B2CF9AE}" pid="5" name="MSIP_Label_be98b08d-11af-4182-b3d4-1da355a8e60a_Name">
    <vt:lpwstr>Tier 3-Restricted Information</vt:lpwstr>
  </property>
  <property fmtid="{D5CDD505-2E9C-101B-9397-08002B2CF9AE}" pid="6" name="MSIP_Label_be98b08d-11af-4182-b3d4-1da355a8e60a_SiteId">
    <vt:lpwstr>58b3d54f-16c9-42d3-af08-1fcabd095666</vt:lpwstr>
  </property>
  <property fmtid="{D5CDD505-2E9C-101B-9397-08002B2CF9AE}" pid="7" name="MSIP_Label_be98b08d-11af-4182-b3d4-1da355a8e60a_ActionId">
    <vt:lpwstr>991e0b88-535a-481e-95e6-f7de98edd367</vt:lpwstr>
  </property>
  <property fmtid="{D5CDD505-2E9C-101B-9397-08002B2CF9AE}" pid="8" name="MSIP_Label_be98b08d-11af-4182-b3d4-1da355a8e60a_ContentBits">
    <vt:lpwstr>0</vt:lpwstr>
  </property>
</Properties>
</file>