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Geometry</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 Material  —  </w:t>
      </w:r>
      <w:r w:rsidDel="00000000" w:rsidR="00000000" w:rsidRPr="00000000">
        <w:rPr>
          <w:rFonts w:ascii="Times New Roman" w:cs="Times New Roman" w:eastAsia="Times New Roman" w:hAnsi="Times New Roman"/>
          <w:sz w:val="24"/>
          <w:szCs w:val="24"/>
          <w:rtl w:val="0"/>
        </w:rPr>
        <w:t xml:space="preserve">Creates material and merges it with the </w:t>
      </w:r>
      <w:r w:rsidDel="00000000" w:rsidR="00000000" w:rsidRPr="00000000">
        <w:rPr>
          <w:rFonts w:ascii="Times New Roman" w:cs="Times New Roman" w:eastAsia="Times New Roman" w:hAnsi="Times New Roman"/>
          <w:b w:val="1"/>
          <w:i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bodies in the model, effectively creating a single part. </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 Frozen  —  </w:t>
      </w:r>
      <w:r w:rsidDel="00000000" w:rsidR="00000000" w:rsidRPr="00000000">
        <w:rPr>
          <w:rFonts w:ascii="Times New Roman" w:cs="Times New Roman" w:eastAsia="Times New Roman" w:hAnsi="Times New Roman"/>
          <w:sz w:val="24"/>
          <w:szCs w:val="24"/>
          <w:rtl w:val="0"/>
        </w:rPr>
        <w:t xml:space="preserve">Creates material, but adds it to the model as frozen bodies, without merging them with other bodies in the model. Adds the new material as a separate, independent body, even if it overlaps with existing bodies.</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 New Part</w:t>
      </w:r>
      <w:r w:rsidDel="00000000" w:rsidR="00000000" w:rsidRPr="00000000">
        <w:rPr>
          <w:rFonts w:ascii="Times New Roman" w:cs="Times New Roman" w:eastAsia="Times New Roman" w:hAnsi="Times New Roman"/>
          <w:sz w:val="24"/>
          <w:szCs w:val="24"/>
          <w:rtl w:val="0"/>
        </w:rPr>
        <w:t xml:space="preserve"> tool combines selected bodies into a single part, enabling shared topology for meshing and analysis. This feature is accessed through the context menu (right-click on the graphics screen) or the Tools menu, after selecting the desired bodies. </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Share Topology</w:t>
      </w:r>
      <w:r w:rsidDel="00000000" w:rsidR="00000000" w:rsidRPr="00000000">
        <w:rPr>
          <w:rFonts w:ascii="Times New Roman" w:cs="Times New Roman" w:eastAsia="Times New Roman" w:hAnsi="Times New Roman"/>
          <w:sz w:val="24"/>
          <w:szCs w:val="24"/>
          <w:rtl w:val="0"/>
        </w:rPr>
        <w:t xml:space="preserve"> is a crucial step for ensuring a conformal mesh across multiple bodies or parts, especially when dealing with fluid-solid interactions or complex geometries. It ensures a continuous mesh at interfaces, preventing gaps and non-matching meshes that can lead to inaccuracies or errors.</w:t>
      </w:r>
    </w:p>
    <w:p w:rsidR="00000000" w:rsidDel="00000000" w:rsidP="00000000" w:rsidRDefault="00000000" w:rsidRPr="00000000" w14:paraId="00000006">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Meshing </w:t>
      </w:r>
    </w:p>
    <w:p w:rsidR="00000000" w:rsidDel="00000000" w:rsidP="00000000" w:rsidRDefault="00000000" w:rsidRPr="00000000" w14:paraId="0000000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Capture curvature:</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sizing for </w:t>
      </w:r>
      <w:r w:rsidDel="00000000" w:rsidR="00000000" w:rsidRPr="00000000">
        <w:rPr>
          <w:rFonts w:ascii="Times New Roman" w:cs="Times New Roman" w:eastAsia="Times New Roman" w:hAnsi="Times New Roman"/>
          <w:b w:val="1"/>
          <w:sz w:val="24"/>
          <w:szCs w:val="24"/>
          <w:rtl w:val="0"/>
        </w:rPr>
        <w:t xml:space="preserve">capturing curvature</w:t>
      </w:r>
      <w:r w:rsidDel="00000000" w:rsidR="00000000" w:rsidRPr="00000000">
        <w:rPr>
          <w:rFonts w:ascii="Times New Roman" w:cs="Times New Roman" w:eastAsia="Times New Roman" w:hAnsi="Times New Roman"/>
          <w:sz w:val="24"/>
          <w:szCs w:val="24"/>
          <w:rtl w:val="0"/>
        </w:rPr>
        <w:t xml:space="preserve"> involves refining the mesh in areas of high curvature to accurately represent the geometry. This is achieved by adjusting parameters like minimum/maximum element size, growth rate, and curvature normal angle. In ANSYS meshing, setting "Capture Curvature" to "No" means the mesh will not be refined to specifically capture sharp geometric features like curves and edges. This is often done to reduce computational cost, especially in models where curvature details are not crucial for the simulation's accuracy. </w:t>
      </w:r>
    </w:p>
    <w:p w:rsidR="00000000" w:rsidDel="00000000" w:rsidP="00000000" w:rsidRDefault="00000000" w:rsidRPr="00000000" w14:paraId="0000000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Inflation:</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Inflation</w:t>
      </w:r>
      <w:r w:rsidDel="00000000" w:rsidR="00000000" w:rsidRPr="00000000">
        <w:rPr>
          <w:rFonts w:ascii="Times New Roman" w:cs="Times New Roman" w:eastAsia="Times New Roman" w:hAnsi="Times New Roman"/>
          <w:sz w:val="24"/>
          <w:szCs w:val="24"/>
          <w:rtl w:val="0"/>
        </w:rPr>
        <w:t xml:space="preserve"> is primarily used to create a fine mesh, or layers of fine mesh, in areas of interest, particularly for resolving boundary layers. The </w:t>
      </w:r>
      <w:r w:rsidDel="00000000" w:rsidR="00000000" w:rsidRPr="00000000">
        <w:rPr>
          <w:rFonts w:ascii="Times New Roman" w:cs="Times New Roman" w:eastAsia="Times New Roman" w:hAnsi="Times New Roman"/>
          <w:b w:val="1"/>
          <w:sz w:val="24"/>
          <w:szCs w:val="24"/>
          <w:rtl w:val="0"/>
        </w:rPr>
        <w:t xml:space="preserve">inflation growth rate</w:t>
      </w:r>
      <w:r w:rsidDel="00000000" w:rsidR="00000000" w:rsidRPr="00000000">
        <w:rPr>
          <w:rFonts w:ascii="Times New Roman" w:cs="Times New Roman" w:eastAsia="Times New Roman" w:hAnsi="Times New Roman"/>
          <w:sz w:val="24"/>
          <w:szCs w:val="24"/>
          <w:rtl w:val="0"/>
        </w:rPr>
        <w:t xml:space="preserve"> controls how the size of elements increases in the inflation layers added near boundaries. A higher growth rate means a faster increase in element size with each successive layer, while a lower rate means a more gradual increase.</w:t>
      </w:r>
    </w:p>
    <w:p w:rsidR="00000000" w:rsidDel="00000000" w:rsidP="00000000" w:rsidRDefault="00000000" w:rsidRPr="00000000" w14:paraId="0000000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 meshing:</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Face meshing</w:t>
      </w:r>
      <w:r w:rsidDel="00000000" w:rsidR="00000000" w:rsidRPr="00000000">
        <w:rPr>
          <w:rFonts w:ascii="Times New Roman" w:cs="Times New Roman" w:eastAsia="Times New Roman" w:hAnsi="Times New Roman"/>
          <w:sz w:val="24"/>
          <w:szCs w:val="24"/>
          <w:rtl w:val="0"/>
        </w:rPr>
        <w:t xml:space="preserve"> in ANSYS Fluent allows for the generation of structured (mapped) or free meshes on selected faces. It's a technique used to create a more uniform and high-quality mesh, particularly on faces that are approximately rectangular. This can be crucial for achieving accurate simulation results, especially in areas with complex geometries or where a structured mesh is desired. </w:t>
      </w:r>
    </w:p>
    <w:p w:rsidR="00000000" w:rsidDel="00000000" w:rsidP="00000000" w:rsidRDefault="00000000" w:rsidRPr="00000000" w14:paraId="0000000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Mesh Quality:</w:t>
      </w:r>
    </w:p>
    <w:p w:rsidR="00000000" w:rsidDel="00000000" w:rsidP="00000000" w:rsidRDefault="00000000" w:rsidRPr="00000000" w14:paraId="0000000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Orthogonal Quality: </w:t>
      </w:r>
      <w:r w:rsidDel="00000000" w:rsidR="00000000" w:rsidRPr="00000000">
        <w:rPr>
          <w:rFonts w:ascii="Times New Roman" w:cs="Times New Roman" w:eastAsia="Times New Roman" w:hAnsi="Times New Roman"/>
          <w:sz w:val="24"/>
          <w:szCs w:val="24"/>
          <w:rtl w:val="0"/>
        </w:rPr>
        <w:t xml:space="preserve">Measures the alignment between vectors normal to cell faces and vectors connecting cell centroids. Values closer to 1 indicate better orthogonality, while values closer to 0 indicate poor orthogonality. </w:t>
      </w: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Skewness: </w:t>
      </w:r>
      <w:r w:rsidDel="00000000" w:rsidR="00000000" w:rsidRPr="00000000">
        <w:rPr>
          <w:rFonts w:ascii="Times New Roman" w:cs="Times New Roman" w:eastAsia="Times New Roman" w:hAnsi="Times New Roman"/>
          <w:sz w:val="24"/>
          <w:szCs w:val="24"/>
          <w:rtl w:val="0"/>
        </w:rPr>
        <w:t xml:space="preserve">Quantifies how much a cell deviates from an ideal shape (e.g., a cube or tetrahedron). Higher skewness values indicate more distorted cells. A maximum skewness value below 0.95 is generally recommended for optimal results</w:t>
      </w: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Aspect Ratio: </w:t>
      </w:r>
      <w:r w:rsidDel="00000000" w:rsidR="00000000" w:rsidRPr="00000000">
        <w:rPr>
          <w:rFonts w:ascii="Times New Roman" w:cs="Times New Roman" w:eastAsia="Times New Roman" w:hAnsi="Times New Roman"/>
          <w:sz w:val="24"/>
          <w:szCs w:val="24"/>
          <w:rtl w:val="0"/>
        </w:rPr>
        <w:t xml:space="preserve">The ratio of the longest to the shortest edge of a cell. A low aspect ratio (close to 1) is desirable, indicating a well-proportioned cell. </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Warping Factor: </w:t>
      </w:r>
      <w:r w:rsidDel="00000000" w:rsidR="00000000" w:rsidRPr="00000000">
        <w:rPr>
          <w:rFonts w:ascii="Times New Roman" w:cs="Times New Roman" w:eastAsia="Times New Roman" w:hAnsi="Times New Roman"/>
          <w:sz w:val="24"/>
          <w:szCs w:val="24"/>
          <w:rtl w:val="0"/>
        </w:rPr>
        <w:t xml:space="preserve">Relevant for quadrilateral faces, it measures the deviation of the face from planarity. A warping factor of 0 is ideal.</w:t>
      </w: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Setup</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Precision (32-bit):</w:t>
      </w: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32 bits to represent a floating-point number. This is generally sufficient for many CFD simulations, but it has limitations in terms of accuracy and range.</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Double Precision (64-bit):</w:t>
      </w: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64 bits to represent a floating-point number, providing higher accuracy and a wider range of values.</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Solver process:</w:t>
      </w: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solver process</w:t>
      </w:r>
      <w:r w:rsidDel="00000000" w:rsidR="00000000" w:rsidRPr="00000000">
        <w:rPr>
          <w:rFonts w:ascii="Times New Roman" w:cs="Times New Roman" w:eastAsia="Times New Roman" w:hAnsi="Times New Roman"/>
          <w:sz w:val="24"/>
          <w:szCs w:val="24"/>
          <w:rtl w:val="0"/>
        </w:rPr>
        <w:t xml:space="preserve"> number refers to the number of parallel processes or threads that are used to solve the computational fluid dynamics (CFD) problem. These processes work together to divide the computational domain and solve it simultaneously, which can significantly reduce the overall simulation time, especially for large and complex models. </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Parallel Processing:</w:t>
      </w: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ANSYS Fluent leverages parallel processing to speed up simulations. This involves dividing the computational domain (the mesh) into smaller partitions and assigning each partition to a separate process or thread. </w:t>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Processes:</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processes used is determined by the user and is typically limited by the number of CPU cores available on the system or the available licenses. </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Pressure-based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density-based solvers:</w:t>
      </w: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Pressure-based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density-based solvers</w:t>
      </w:r>
      <w:r w:rsidDel="00000000" w:rsidR="00000000" w:rsidRPr="00000000">
        <w:rPr>
          <w:rFonts w:ascii="Times New Roman" w:cs="Times New Roman" w:eastAsia="Times New Roman" w:hAnsi="Times New Roman"/>
          <w:sz w:val="24"/>
          <w:szCs w:val="24"/>
          <w:rtl w:val="0"/>
        </w:rPr>
        <w:t xml:space="preserve"> differ in the way how the continuity, momentum, and energy and species equations are solved. Historically speaking, the pressure-based approach was developed for low-speed incompressible flows, while the density-based approach was mainly used for high-speed compressible flows. However, recently both methods have been extended and reformulated to solve and operate for a wide range of flow conditions beyond their traditional or original intent. Pressure-based technology solves the pressure equation to conserve mass, and can be used in any flow simulation except with the following features: non-reflecting boundary conditions, and wet steam multiphase model.</w:t>
      </w:r>
    </w:p>
    <w:p w:rsidR="00000000" w:rsidDel="00000000" w:rsidP="00000000" w:rsidRDefault="00000000" w:rsidRPr="00000000" w14:paraId="0000002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Viscous models:</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k-epsilon, k-omega, and Spalart-Allmaras models are all used in computational fluid dynamics (CFD) to simulate turbulence. The k-epsilon model is a widely used, robust model for general turbulent flows, while the k-omega model is often preferred for flows with adverse pressure gradients or near walls due to its better near-wall behavior. The Spalart-Allmaras model is a simpler, one-equation model particularly suited for aerodynamic applications, especially in wall-bounded flows.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k-epsilon Model:</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two-equation model that solves for turbulent kinetic energy (k) and its dissipation rate (epsilon). Well-established, robust, and computationally efficient for many industrial and aerospace applications. Can be inaccurate in flows with strong pressure gradients, separation, or complex geometries. General turbulent flows, internal flows, and flows where near-wall behavior is not critical.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Standard k-ε model</w:t>
      </w:r>
    </w:p>
    <w:p w:rsidR="00000000" w:rsidDel="00000000" w:rsidP="00000000" w:rsidRDefault="00000000" w:rsidRPr="00000000" w14:paraId="00000026">
      <w:pPr>
        <w:numPr>
          <w:ilvl w:val="0"/>
          <w:numId w:val="3"/>
        </w:numPr>
        <w:spacing w:line="276"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Oldest and simplest</w:t>
      </w: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027">
      <w:pPr>
        <w:numPr>
          <w:ilvl w:val="0"/>
          <w:numId w:val="3"/>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Good for </w:t>
      </w:r>
      <w:r w:rsidDel="00000000" w:rsidR="00000000" w:rsidRPr="00000000">
        <w:rPr>
          <w:rFonts w:ascii="Times New Roman" w:cs="Times New Roman" w:eastAsia="Times New Roman" w:hAnsi="Times New Roman"/>
          <w:b w:val="1"/>
          <w:sz w:val="24"/>
          <w:szCs w:val="24"/>
          <w:rtl w:val="0"/>
        </w:rPr>
        <w:t xml:space="preserve">simple flows</w:t>
      </w:r>
      <w:r w:rsidDel="00000000" w:rsidR="00000000" w:rsidRPr="00000000">
        <w:rPr>
          <w:rFonts w:ascii="Times New Roman" w:cs="Times New Roman" w:eastAsia="Times New Roman" w:hAnsi="Times New Roman"/>
          <w:sz w:val="24"/>
          <w:szCs w:val="24"/>
          <w:rtl w:val="0"/>
        </w:rPr>
        <w:t xml:space="preserve"> (like pipe flow, flat plates).</w:t>
      </w:r>
    </w:p>
    <w:p w:rsidR="00000000" w:rsidDel="00000000" w:rsidP="00000000" w:rsidRDefault="00000000" w:rsidRPr="00000000" w14:paraId="00000028">
      <w:pPr>
        <w:numPr>
          <w:ilvl w:val="0"/>
          <w:numId w:val="3"/>
        </w:numPr>
        <w:spacing w:line="276"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Stable and fast</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sz w:val="24"/>
          <w:szCs w:val="24"/>
          <w:rtl w:val="0"/>
        </w:rPr>
        <w:t xml:space="preserve">not very accurate</w:t>
      </w:r>
      <w:r w:rsidDel="00000000" w:rsidR="00000000" w:rsidRPr="00000000">
        <w:rPr>
          <w:rFonts w:ascii="Times New Roman" w:cs="Times New Roman" w:eastAsia="Times New Roman" w:hAnsi="Times New Roman"/>
          <w:sz w:val="24"/>
          <w:szCs w:val="24"/>
          <w:rtl w:val="0"/>
        </w:rPr>
        <w:t xml:space="preserve"> for complex flows (like swirling, curved surfaces, or sudden changes in flow).</w:t>
      </w:r>
    </w:p>
    <w:p w:rsidR="00000000" w:rsidDel="00000000" w:rsidP="00000000" w:rsidRDefault="00000000" w:rsidRPr="00000000" w14:paraId="00000029">
      <w:pPr>
        <w:numPr>
          <w:ilvl w:val="0"/>
          <w:numId w:val="3"/>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Used in many industrial applications because it’s </w:t>
      </w:r>
      <w:r w:rsidDel="00000000" w:rsidR="00000000" w:rsidRPr="00000000">
        <w:rPr>
          <w:rFonts w:ascii="Times New Roman" w:cs="Times New Roman" w:eastAsia="Times New Roman" w:hAnsi="Times New Roman"/>
          <w:b w:val="1"/>
          <w:sz w:val="24"/>
          <w:szCs w:val="24"/>
          <w:rtl w:val="0"/>
        </w:rPr>
        <w:t xml:space="preserve">easy to solve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RNG k-ε model (Renormalization Group)</w:t>
      </w:r>
    </w:p>
    <w:p w:rsidR="00000000" w:rsidDel="00000000" w:rsidP="00000000" w:rsidRDefault="00000000" w:rsidRPr="00000000" w14:paraId="0000002B">
      <w:pPr>
        <w:numPr>
          <w:ilvl w:val="0"/>
          <w:numId w:val="4"/>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Improved version of the standard model.</w:t>
      </w:r>
    </w:p>
    <w:p w:rsidR="00000000" w:rsidDel="00000000" w:rsidP="00000000" w:rsidRDefault="00000000" w:rsidRPr="00000000" w14:paraId="0000002C">
      <w:pPr>
        <w:numPr>
          <w:ilvl w:val="0"/>
          <w:numId w:val="4"/>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Handles </w:t>
      </w:r>
      <w:r w:rsidDel="00000000" w:rsidR="00000000" w:rsidRPr="00000000">
        <w:rPr>
          <w:rFonts w:ascii="Times New Roman" w:cs="Times New Roman" w:eastAsia="Times New Roman" w:hAnsi="Times New Roman"/>
          <w:b w:val="1"/>
          <w:sz w:val="24"/>
          <w:szCs w:val="24"/>
          <w:rtl w:val="0"/>
        </w:rPr>
        <w:t xml:space="preserve">rotating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swirling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rapidly changing</w:t>
      </w:r>
      <w:r w:rsidDel="00000000" w:rsidR="00000000" w:rsidRPr="00000000">
        <w:rPr>
          <w:rFonts w:ascii="Times New Roman" w:cs="Times New Roman" w:eastAsia="Times New Roman" w:hAnsi="Times New Roman"/>
          <w:sz w:val="24"/>
          <w:szCs w:val="24"/>
          <w:rtl w:val="0"/>
        </w:rPr>
        <w:t xml:space="preserve"> flows better.</w:t>
      </w:r>
    </w:p>
    <w:p w:rsidR="00000000" w:rsidDel="00000000" w:rsidP="00000000" w:rsidRDefault="00000000" w:rsidRPr="00000000" w14:paraId="0000002D">
      <w:pPr>
        <w:numPr>
          <w:ilvl w:val="0"/>
          <w:numId w:val="4"/>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Has </w:t>
      </w:r>
      <w:r w:rsidDel="00000000" w:rsidR="00000000" w:rsidRPr="00000000">
        <w:rPr>
          <w:rFonts w:ascii="Times New Roman" w:cs="Times New Roman" w:eastAsia="Times New Roman" w:hAnsi="Times New Roman"/>
          <w:b w:val="1"/>
          <w:sz w:val="24"/>
          <w:szCs w:val="24"/>
          <w:rtl w:val="0"/>
        </w:rPr>
        <w:t xml:space="preserve">extra math</w:t>
      </w:r>
      <w:r w:rsidDel="00000000" w:rsidR="00000000" w:rsidRPr="00000000">
        <w:rPr>
          <w:rFonts w:ascii="Times New Roman" w:cs="Times New Roman" w:eastAsia="Times New Roman" w:hAnsi="Times New Roman"/>
          <w:sz w:val="24"/>
          <w:szCs w:val="24"/>
          <w:rtl w:val="0"/>
        </w:rPr>
        <w:t xml:space="preserve"> to adjust how ε behaves in different flow regions.</w:t>
      </w:r>
    </w:p>
    <w:p w:rsidR="00000000" w:rsidDel="00000000" w:rsidP="00000000" w:rsidRDefault="00000000" w:rsidRPr="00000000" w14:paraId="0000002E">
      <w:pPr>
        <w:numPr>
          <w:ilvl w:val="0"/>
          <w:numId w:val="4"/>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More </w:t>
      </w:r>
      <w:r w:rsidDel="00000000" w:rsidR="00000000" w:rsidRPr="00000000">
        <w:rPr>
          <w:rFonts w:ascii="Times New Roman" w:cs="Times New Roman" w:eastAsia="Times New Roman" w:hAnsi="Times New Roman"/>
          <w:b w:val="1"/>
          <w:sz w:val="24"/>
          <w:szCs w:val="24"/>
          <w:rtl w:val="0"/>
        </w:rPr>
        <w:t xml:space="preserve">accurate</w:t>
      </w:r>
      <w:r w:rsidDel="00000000" w:rsidR="00000000" w:rsidRPr="00000000">
        <w:rPr>
          <w:rFonts w:ascii="Times New Roman" w:cs="Times New Roman" w:eastAsia="Times New Roman" w:hAnsi="Times New Roman"/>
          <w:sz w:val="24"/>
          <w:szCs w:val="24"/>
          <w:rtl w:val="0"/>
        </w:rPr>
        <w:t xml:space="preserve"> than standard k-ε, but slightly more </w:t>
      </w:r>
      <w:r w:rsidDel="00000000" w:rsidR="00000000" w:rsidRPr="00000000">
        <w:rPr>
          <w:rFonts w:ascii="Times New Roman" w:cs="Times New Roman" w:eastAsia="Times New Roman" w:hAnsi="Times New Roman"/>
          <w:b w:val="1"/>
          <w:sz w:val="24"/>
          <w:szCs w:val="24"/>
          <w:rtl w:val="0"/>
        </w:rPr>
        <w:t xml:space="preserve">computationally expensive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Realizable k-ε model</w:t>
      </w:r>
    </w:p>
    <w:p w:rsidR="00000000" w:rsidDel="00000000" w:rsidP="00000000" w:rsidRDefault="00000000" w:rsidRPr="00000000" w14:paraId="00000030">
      <w:pPr>
        <w:numPr>
          <w:ilvl w:val="0"/>
          <w:numId w:val="5"/>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"Realizable" means it follows some mathematical constraints better, making it more </w:t>
      </w:r>
      <w:r w:rsidDel="00000000" w:rsidR="00000000" w:rsidRPr="00000000">
        <w:rPr>
          <w:rFonts w:ascii="Times New Roman" w:cs="Times New Roman" w:eastAsia="Times New Roman" w:hAnsi="Times New Roman"/>
          <w:b w:val="1"/>
          <w:sz w:val="24"/>
          <w:szCs w:val="24"/>
          <w:rtl w:val="0"/>
        </w:rPr>
        <w:t xml:space="preserve">physically accurate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0"/>
          <w:numId w:val="5"/>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Great for </w:t>
      </w:r>
      <w:r w:rsidDel="00000000" w:rsidR="00000000" w:rsidRPr="00000000">
        <w:rPr>
          <w:rFonts w:ascii="Times New Roman" w:cs="Times New Roman" w:eastAsia="Times New Roman" w:hAnsi="Times New Roman"/>
          <w:b w:val="1"/>
          <w:sz w:val="24"/>
          <w:szCs w:val="24"/>
          <w:rtl w:val="0"/>
        </w:rPr>
        <w:t xml:space="preserve">flows with strong curvature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separation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recirculation</w:t>
      </w:r>
      <w:r w:rsidDel="00000000" w:rsidR="00000000" w:rsidRPr="00000000">
        <w:rPr>
          <w:rFonts w:ascii="Times New Roman" w:cs="Times New Roman" w:eastAsia="Times New Roman" w:hAnsi="Times New Roman"/>
          <w:sz w:val="24"/>
          <w:szCs w:val="24"/>
          <w:rtl w:val="0"/>
        </w:rPr>
        <w:t xml:space="preserve"> (e.g., flow over a car or building).</w:t>
      </w:r>
    </w:p>
    <w:p w:rsidR="00000000" w:rsidDel="00000000" w:rsidP="00000000" w:rsidRDefault="00000000" w:rsidRPr="00000000" w14:paraId="00000032">
      <w:pPr>
        <w:numPr>
          <w:ilvl w:val="0"/>
          <w:numId w:val="5"/>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Has a </w:t>
      </w:r>
      <w:r w:rsidDel="00000000" w:rsidR="00000000" w:rsidRPr="00000000">
        <w:rPr>
          <w:rFonts w:ascii="Times New Roman" w:cs="Times New Roman" w:eastAsia="Times New Roman" w:hAnsi="Times New Roman"/>
          <w:b w:val="1"/>
          <w:sz w:val="24"/>
          <w:szCs w:val="24"/>
          <w:rtl w:val="0"/>
        </w:rPr>
        <w:t xml:space="preserve">different formula for ε</w:t>
      </w:r>
      <w:r w:rsidDel="00000000" w:rsidR="00000000" w:rsidRPr="00000000">
        <w:rPr>
          <w:rFonts w:ascii="Times New Roman" w:cs="Times New Roman" w:eastAsia="Times New Roman" w:hAnsi="Times New Roman"/>
          <w:sz w:val="24"/>
          <w:szCs w:val="24"/>
          <w:rtl w:val="0"/>
        </w:rPr>
        <w:t xml:space="preserve">, improving results in many practical problems.</w:t>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preferred for </w:t>
      </w:r>
      <w:r w:rsidDel="00000000" w:rsidR="00000000" w:rsidRPr="00000000">
        <w:rPr>
          <w:rFonts w:ascii="Times New Roman" w:cs="Times New Roman" w:eastAsia="Times New Roman" w:hAnsi="Times New Roman"/>
          <w:b w:val="1"/>
          <w:sz w:val="24"/>
          <w:szCs w:val="24"/>
          <w:rtl w:val="0"/>
        </w:rPr>
        <w:t xml:space="preserve">external aerodynamics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complex internal flows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k-omega Model:</w:t>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two-equation model that solves for turbulent kinetic energy (k) and the specific dissipation rate (omega). More accurate near walls and in flows with adverse pressure gradients or separation compared to k-epsilon. Can be sensitive to inlet conditions and may require careful selection of the inlet turbulence parameters. Flows with adverse pressure gradients, separated flows, and flows where accurate near-wall behavior is important, such as in aerodynamics. SST (Shear Stress Transport) k-omega model combines the advantages of both k-epsilon and k-omega models by using k-omega near the wall and k-epsilon in the free stream.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Spalart-Allmaras Model:</w:t>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one-equation model that solves for a modified turbulent viscosity. Simpler than two-equation models, computationally efficient, and particularly well-suited for aerodynamic simulations of wall-bounded flows and turbomachinery applications. May not be as accurate as k-omega for complex flows with strong separation or recirculation. Aerodynamic simulations, turbomachinery, and wall-bounded flows where computational efficiency is a priority. </w:t>
      </w:r>
    </w:p>
    <w:p w:rsidR="00000000" w:rsidDel="00000000" w:rsidP="00000000" w:rsidRDefault="00000000" w:rsidRPr="00000000" w14:paraId="0000003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Wall Functions: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0"/>
        <w:gridCol w:w="3421"/>
        <w:gridCol w:w="1946"/>
        <w:gridCol w:w="1589"/>
        <w:tblGridChange w:id="0">
          <w:tblGrid>
            <w:gridCol w:w="2060"/>
            <w:gridCol w:w="3421"/>
            <w:gridCol w:w="1946"/>
            <w:gridCol w:w="1589"/>
          </w:tblGrid>
        </w:tblGridChange>
      </w:tblGrid>
      <w:tr>
        <w:trPr>
          <w:cantSplit w:val="0"/>
          <w:tblHeader w:val="1"/>
        </w:trPr>
        <w:tc>
          <w:tcPr>
            <w:vAlign w:val="center"/>
          </w:tcPr>
          <w:p w:rsidR="00000000" w:rsidDel="00000000" w:rsidP="00000000" w:rsidRDefault="00000000" w:rsidRPr="00000000" w14:paraId="0000003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vAlign w:val="center"/>
          </w:tcPr>
          <w:p w:rsidR="00000000" w:rsidDel="00000000" w:rsidP="00000000" w:rsidRDefault="00000000" w:rsidRPr="00000000" w14:paraId="0000003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vAlign w:val="center"/>
          </w:tcPr>
          <w:p w:rsidR="00000000" w:rsidDel="00000000" w:rsidP="00000000" w:rsidRDefault="00000000" w:rsidRPr="00000000" w14:paraId="0000003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Mesh Requirement</w:t>
            </w:r>
          </w:p>
        </w:tc>
        <w:tc>
          <w:tcPr>
            <w:vAlign w:val="center"/>
          </w:tcPr>
          <w:p w:rsidR="00000000" w:rsidDel="00000000" w:rsidP="00000000" w:rsidRDefault="00000000" w:rsidRPr="00000000" w14:paraId="0000003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r>
      <w:tr>
        <w:trPr>
          <w:cantSplit w:val="0"/>
          <w:tblHeader w:val="0"/>
        </w:trPr>
        <w:tc>
          <w:tcPr>
            <w:vAlign w:val="center"/>
          </w:tcPr>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Standard Wall Functions</w:t>
            </w:r>
            <w:r w:rsidDel="00000000" w:rsidR="00000000" w:rsidRPr="00000000">
              <w:rPr>
                <w:rtl w:val="0"/>
              </w:rPr>
            </w:r>
          </w:p>
        </w:tc>
        <w:tc>
          <w:tcPr>
            <w:vAlign w:val="center"/>
          </w:tcPr>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formulas to approximate flow near wall instead of resolving it.</w:t>
            </w:r>
          </w:p>
        </w:tc>
        <w:tc>
          <w:tcPr>
            <w:vAlign w:val="center"/>
          </w:tcPr>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Coarser mesh (y+ &gt; 30)</w:t>
            </w:r>
          </w:p>
        </w:tc>
        <w:tc>
          <w:tcPr>
            <w:vAlign w:val="center"/>
          </w:tcPr>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for simple flows</w:t>
            </w:r>
          </w:p>
        </w:tc>
      </w:tr>
      <w:tr>
        <w:trPr>
          <w:cantSplit w:val="0"/>
          <w:tblHeader w:val="0"/>
        </w:trPr>
        <w:tc>
          <w:tcPr>
            <w:vAlign w:val="center"/>
          </w:tcPr>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Enhanced Wall Treatment</w:t>
            </w:r>
            <w:r w:rsidDel="00000000" w:rsidR="00000000" w:rsidRPr="00000000">
              <w:rPr>
                <w:rtl w:val="0"/>
              </w:rPr>
            </w:r>
          </w:p>
        </w:tc>
        <w:tc>
          <w:tcPr>
            <w:vAlign w:val="center"/>
          </w:tcPr>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Blends between wall functions and full resolution depending on mesh.</w:t>
            </w:r>
          </w:p>
        </w:tc>
        <w:tc>
          <w:tcPr>
            <w:vAlign w:val="center"/>
          </w:tcPr>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fine or coarse mesh</w:t>
            </w:r>
          </w:p>
        </w:tc>
        <w:tc>
          <w:tcPr>
            <w:vAlign w:val="center"/>
          </w:tcPr>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complex walls</w:t>
            </w:r>
          </w:p>
        </w:tc>
      </w:tr>
      <w:tr>
        <w:trPr>
          <w:cantSplit w:val="0"/>
          <w:tblHeader w:val="0"/>
        </w:trPr>
        <w:tc>
          <w:tcPr>
            <w:vAlign w:val="center"/>
          </w:tcPr>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Low-Re (or Two-Layer) Model</w:t>
            </w:r>
            <w:r w:rsidDel="00000000" w:rsidR="00000000" w:rsidRPr="00000000">
              <w:rPr>
                <w:rtl w:val="0"/>
              </w:rPr>
            </w:r>
          </w:p>
        </w:tc>
        <w:tc>
          <w:tcPr>
            <w:vAlign w:val="center"/>
          </w:tcPr>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Resolves the entire boundary layer by solving all the way to the wall.</w:t>
            </w:r>
          </w:p>
        </w:tc>
        <w:tc>
          <w:tcPr>
            <w:vAlign w:val="center"/>
          </w:tcPr>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fine mesh (y+ ≈ 1)</w:t>
            </w:r>
          </w:p>
        </w:tc>
        <w:tc>
          <w:tcPr>
            <w:vAlign w:val="center"/>
          </w:tcPr>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accurate</w:t>
            </w:r>
          </w:p>
        </w:tc>
      </w:tr>
    </w:tbl>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Turbulent Intensity (TI):</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Turbulent intensity measures </w:t>
      </w:r>
      <w:r w:rsidDel="00000000" w:rsidR="00000000" w:rsidRPr="00000000">
        <w:rPr>
          <w:rFonts w:ascii="Times New Roman" w:cs="Times New Roman" w:eastAsia="Times New Roman" w:hAnsi="Times New Roman"/>
          <w:b w:val="1"/>
          <w:sz w:val="24"/>
          <w:szCs w:val="24"/>
          <w:rtl w:val="0"/>
        </w:rPr>
        <w:t xml:space="preserve">how strong the turbulence</w:t>
      </w:r>
      <w:r w:rsidDel="00000000" w:rsidR="00000000" w:rsidRPr="00000000">
        <w:rPr>
          <w:rFonts w:ascii="Times New Roman" w:cs="Times New Roman" w:eastAsia="Times New Roman" w:hAnsi="Times New Roman"/>
          <w:sz w:val="24"/>
          <w:szCs w:val="24"/>
          <w:rtl w:val="0"/>
        </w:rPr>
        <w:t xml:space="preserve"> is in a flow compared to the </w:t>
      </w:r>
      <w:r w:rsidDel="00000000" w:rsidR="00000000" w:rsidRPr="00000000">
        <w:rPr>
          <w:rFonts w:ascii="Times New Roman" w:cs="Times New Roman" w:eastAsia="Times New Roman" w:hAnsi="Times New Roman"/>
          <w:b w:val="1"/>
          <w:sz w:val="24"/>
          <w:szCs w:val="24"/>
          <w:rtl w:val="0"/>
        </w:rPr>
        <w:t xml:space="preserve">average speed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137980" cy="3847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7980" cy="38474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E">
      <w:pPr>
        <w:numPr>
          <w:ilvl w:val="0"/>
          <w:numId w:val="6"/>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u′ = root-mean-square of turbulent velocity fluctuations</w:t>
      </w:r>
    </w:p>
    <w:p w:rsidR="00000000" w:rsidDel="00000000" w:rsidP="00000000" w:rsidRDefault="00000000" w:rsidRPr="00000000" w14:paraId="0000004F">
      <w:pPr>
        <w:numPr>
          <w:ilvl w:val="0"/>
          <w:numId w:val="6"/>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U = mean flow velocity</w:t>
      </w:r>
    </w:p>
    <w:p w:rsidR="00000000" w:rsidDel="00000000" w:rsidP="00000000" w:rsidRDefault="00000000" w:rsidRPr="00000000" w14:paraId="0000005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bl>
      <w:tblPr>
        <w:tblStyle w:val="Table2"/>
        <w:tblW w:w="45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3"/>
        <w:gridCol w:w="2874"/>
        <w:tblGridChange w:id="0">
          <w:tblGrid>
            <w:gridCol w:w="1693"/>
            <w:gridCol w:w="2874"/>
          </w:tblGrid>
        </w:tblGridChange>
      </w:tblGrid>
      <w:tr>
        <w:trPr>
          <w:cantSplit w:val="0"/>
          <w:trHeight w:val="941" w:hRule="atLeast"/>
          <w:tblHeader w:val="1"/>
        </w:trPr>
        <w:tc>
          <w:tcPr>
            <w:vAlign w:val="center"/>
          </w:tcPr>
          <w:p w:rsidR="00000000" w:rsidDel="00000000" w:rsidP="00000000" w:rsidRDefault="00000000" w:rsidRPr="00000000" w14:paraId="0000005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 Type</w:t>
            </w:r>
          </w:p>
        </w:tc>
        <w:tc>
          <w:tcPr>
            <w:vAlign w:val="center"/>
          </w:tcPr>
          <w:p w:rsidR="00000000" w:rsidDel="00000000" w:rsidP="00000000" w:rsidRDefault="00000000" w:rsidRPr="00000000" w14:paraId="0000005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Typical Values of Turbulent Intensity (%)</w:t>
            </w:r>
          </w:p>
        </w:tc>
      </w:tr>
      <w:tr>
        <w:trPr>
          <w:cantSplit w:val="0"/>
          <w:trHeight w:val="482" w:hRule="atLeast"/>
          <w:tblHeader w:val="0"/>
        </w:trPr>
        <w:tc>
          <w:tcPr>
            <w:vAlign w:val="center"/>
          </w:tcPr>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smooth pipe flow</w:t>
            </w:r>
          </w:p>
        </w:tc>
        <w:tc>
          <w:tcPr>
            <w:vAlign w:val="center"/>
          </w:tcPr>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 1%</w:t>
            </w:r>
          </w:p>
        </w:tc>
      </w:tr>
      <w:tr>
        <w:trPr>
          <w:cantSplit w:val="0"/>
          <w:trHeight w:val="482" w:hRule="atLeast"/>
          <w:tblHeader w:val="0"/>
        </w:trPr>
        <w:tc>
          <w:tcPr>
            <w:vAlign w:val="center"/>
          </w:tcPr>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pipe/duct flow</w:t>
            </w:r>
          </w:p>
        </w:tc>
        <w:tc>
          <w:tcPr>
            <w:vAlign w:val="center"/>
          </w:tcPr>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10%</w:t>
            </w:r>
          </w:p>
        </w:tc>
      </w:tr>
      <w:tr>
        <w:trPr>
          <w:cantSplit w:val="0"/>
          <w:trHeight w:val="482" w:hRule="atLeast"/>
          <w:tblHeader w:val="0"/>
        </w:trPr>
        <w:tc>
          <w:tcPr>
            <w:vAlign w:val="center"/>
          </w:tcPr>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turbulent flow</w:t>
            </w:r>
          </w:p>
        </w:tc>
        <w:tc>
          <w:tcPr>
            <w:vAlign w:val="center"/>
          </w:tcPr>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20%+</w:t>
            </w:r>
          </w:p>
        </w:tc>
      </w:tr>
    </w:tbl>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ANSYS Fluent</w:t>
      </w:r>
      <w:r w:rsidDel="00000000" w:rsidR="00000000" w:rsidRPr="00000000">
        <w:rPr>
          <w:rFonts w:ascii="Times New Roman" w:cs="Times New Roman" w:eastAsia="Times New Roman" w:hAnsi="Times New Roman"/>
          <w:sz w:val="24"/>
          <w:szCs w:val="24"/>
          <w:rtl w:val="0"/>
        </w:rPr>
        <w:t xml:space="preserve">, if you're unsure, you can use a formula:</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95450" cy="3238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954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b w:val="1"/>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 Reynolds number.</w:t>
      </w:r>
    </w:p>
    <w:p w:rsidR="00000000" w:rsidDel="00000000" w:rsidP="00000000" w:rsidRDefault="00000000" w:rsidRPr="00000000" w14:paraId="0000005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Hydraulic Diameter (Dh):</w:t>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Hydraulic diameter is used to define the "effective diameter" of </w:t>
      </w:r>
      <w:r w:rsidDel="00000000" w:rsidR="00000000" w:rsidRPr="00000000">
        <w:rPr>
          <w:rFonts w:ascii="Times New Roman" w:cs="Times New Roman" w:eastAsia="Times New Roman" w:hAnsi="Times New Roman"/>
          <w:b w:val="1"/>
          <w:sz w:val="24"/>
          <w:szCs w:val="24"/>
          <w:rtl w:val="0"/>
        </w:rPr>
        <w:t xml:space="preserve">non-circular ducts or pipes</w:t>
      </w:r>
      <w:r w:rsidDel="00000000" w:rsidR="00000000" w:rsidRPr="00000000">
        <w:rPr>
          <w:rFonts w:ascii="Times New Roman" w:cs="Times New Roman" w:eastAsia="Times New Roman" w:hAnsi="Times New Roman"/>
          <w:sz w:val="24"/>
          <w:szCs w:val="24"/>
          <w:rtl w:val="0"/>
        </w:rPr>
        <w:t xml:space="preserve">, especially in </w:t>
      </w:r>
      <w:r w:rsidDel="00000000" w:rsidR="00000000" w:rsidRPr="00000000">
        <w:rPr>
          <w:rFonts w:ascii="Times New Roman" w:cs="Times New Roman" w:eastAsia="Times New Roman" w:hAnsi="Times New Roman"/>
          <w:b w:val="1"/>
          <w:sz w:val="24"/>
          <w:szCs w:val="24"/>
          <w:rtl w:val="0"/>
        </w:rPr>
        <w:t xml:space="preserve">internal flows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Formula:</w:t>
      </w:r>
    </w:p>
    <w:p w:rsidR="00000000" w:rsidDel="00000000" w:rsidP="00000000" w:rsidRDefault="00000000" w:rsidRPr="00000000" w14:paraId="0000006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60753" cy="54708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60753" cy="54708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7"/>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For a </w:t>
      </w:r>
      <w:r w:rsidDel="00000000" w:rsidR="00000000" w:rsidRPr="00000000">
        <w:rPr>
          <w:rFonts w:ascii="Times New Roman" w:cs="Times New Roman" w:eastAsia="Times New Roman" w:hAnsi="Times New Roman"/>
          <w:b w:val="1"/>
          <w:sz w:val="24"/>
          <w:szCs w:val="24"/>
          <w:rtl w:val="0"/>
        </w:rPr>
        <w:t xml:space="preserve">circular pipe</w:t>
      </w:r>
      <w:r w:rsidDel="00000000" w:rsidR="00000000" w:rsidRPr="00000000">
        <w:rPr>
          <w:rFonts w:ascii="Times New Roman" w:cs="Times New Roman" w:eastAsia="Times New Roman" w:hAnsi="Times New Roman"/>
          <w:sz w:val="24"/>
          <w:szCs w:val="24"/>
          <w:rtl w:val="0"/>
        </w:rPr>
        <w:t xml:space="preserve">: Dh=actual diameter</w:t>
      </w:r>
    </w:p>
    <w:p w:rsidR="00000000" w:rsidDel="00000000" w:rsidP="00000000" w:rsidRDefault="00000000" w:rsidRPr="00000000" w14:paraId="00000062">
      <w:pPr>
        <w:numPr>
          <w:ilvl w:val="0"/>
          <w:numId w:val="7"/>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For a </w:t>
      </w:r>
      <w:r w:rsidDel="00000000" w:rsidR="00000000" w:rsidRPr="00000000">
        <w:rPr>
          <w:rFonts w:ascii="Times New Roman" w:cs="Times New Roman" w:eastAsia="Times New Roman" w:hAnsi="Times New Roman"/>
          <w:b w:val="1"/>
          <w:sz w:val="24"/>
          <w:szCs w:val="24"/>
          <w:rtl w:val="0"/>
        </w:rPr>
        <w:t xml:space="preserve">rectangular duct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38300" cy="7334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38300" cy="733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where w = width, h = height</w:t>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Solution</w:t>
      </w:r>
    </w:p>
    <w:p w:rsidR="00000000" w:rsidDel="00000000" w:rsidP="00000000" w:rsidRDefault="00000000" w:rsidRPr="00000000" w14:paraId="0000006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methods: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0"/>
        <w:gridCol w:w="1609"/>
        <w:gridCol w:w="1728"/>
        <w:gridCol w:w="1597"/>
        <w:gridCol w:w="1509"/>
        <w:gridCol w:w="1383"/>
        <w:tblGridChange w:id="0">
          <w:tblGrid>
            <w:gridCol w:w="1190"/>
            <w:gridCol w:w="1609"/>
            <w:gridCol w:w="1728"/>
            <w:gridCol w:w="1597"/>
            <w:gridCol w:w="1509"/>
            <w:gridCol w:w="1383"/>
          </w:tblGrid>
        </w:tblGridChange>
      </w:tblGrid>
      <w:tr>
        <w:trPr>
          <w:cantSplit w:val="0"/>
          <w:tblHeader w:val="1"/>
        </w:trPr>
        <w:tc>
          <w:tcPr>
            <w:vAlign w:val="center"/>
          </w:tcPr>
          <w:p w:rsidR="00000000" w:rsidDel="00000000" w:rsidP="00000000" w:rsidRDefault="00000000" w:rsidRPr="00000000" w14:paraId="00000067">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w:t>
            </w:r>
          </w:p>
        </w:tc>
        <w:tc>
          <w:tcPr>
            <w:vAlign w:val="center"/>
          </w:tcPr>
          <w:p w:rsidR="00000000" w:rsidDel="00000000" w:rsidP="00000000" w:rsidRDefault="00000000" w:rsidRPr="00000000" w14:paraId="0000006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Form</w:t>
            </w:r>
          </w:p>
        </w:tc>
        <w:tc>
          <w:tcPr>
            <w:vAlign w:val="center"/>
          </w:tcPr>
          <w:p w:rsidR="00000000" w:rsidDel="00000000" w:rsidP="00000000" w:rsidRDefault="00000000" w:rsidRPr="00000000" w14:paraId="0000006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Best For</w:t>
            </w:r>
          </w:p>
        </w:tc>
        <w:tc>
          <w:tcPr>
            <w:vAlign w:val="center"/>
          </w:tcPr>
          <w:p w:rsidR="00000000" w:rsidDel="00000000" w:rsidP="00000000" w:rsidRDefault="00000000" w:rsidRPr="00000000" w14:paraId="0000006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Idea</w:t>
            </w:r>
          </w:p>
        </w:tc>
        <w:tc>
          <w:tcPr>
            <w:vAlign w:val="center"/>
          </w:tcPr>
          <w:p w:rsidR="00000000" w:rsidDel="00000000" w:rsidP="00000000" w:rsidRDefault="00000000" w:rsidRPr="00000000" w14:paraId="0000006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w:t>
            </w:r>
          </w:p>
        </w:tc>
        <w:tc>
          <w:tcPr>
            <w:vAlign w:val="center"/>
          </w:tcPr>
          <w:p w:rsidR="00000000" w:rsidDel="00000000" w:rsidP="00000000" w:rsidRDefault="00000000" w:rsidRPr="00000000" w14:paraId="0000006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w:t>
            </w:r>
          </w:p>
        </w:tc>
      </w:tr>
      <w:tr>
        <w:trPr>
          <w:cantSplit w:val="0"/>
          <w:tblHeader w:val="0"/>
        </w:trPr>
        <w:tc>
          <w:tcPr>
            <w:vAlign w:val="center"/>
          </w:tcPr>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SIMPLE</w:t>
            </w:r>
            <w:r w:rsidDel="00000000" w:rsidR="00000000" w:rsidRPr="00000000">
              <w:rPr>
                <w:rtl w:val="0"/>
              </w:rPr>
            </w:r>
          </w:p>
        </w:tc>
        <w:tc>
          <w:tcPr>
            <w:vAlign w:val="center"/>
          </w:tcPr>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Semi-Implicit Method for Pressure-Linked Equations</w:t>
            </w:r>
          </w:p>
        </w:tc>
        <w:tc>
          <w:tcPr>
            <w:vAlign w:val="center"/>
          </w:tcPr>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Steady flows</w:t>
            </w:r>
            <w:r w:rsidDel="00000000" w:rsidR="00000000" w:rsidRPr="00000000">
              <w:rPr>
                <w:rtl w:val="0"/>
              </w:rPr>
            </w:r>
          </w:p>
        </w:tc>
        <w:tc>
          <w:tcPr>
            <w:vAlign w:val="center"/>
          </w:tcPr>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Solves pressure and velocity </w:t>
            </w:r>
            <w:r w:rsidDel="00000000" w:rsidR="00000000" w:rsidRPr="00000000">
              <w:rPr>
                <w:rFonts w:ascii="Times New Roman" w:cs="Times New Roman" w:eastAsia="Times New Roman" w:hAnsi="Times New Roman"/>
                <w:b w:val="1"/>
                <w:sz w:val="24"/>
                <w:szCs w:val="24"/>
                <w:rtl w:val="0"/>
              </w:rPr>
              <w:t xml:space="preserve">step-by-step</w:t>
            </w:r>
            <w:r w:rsidDel="00000000" w:rsidR="00000000" w:rsidRPr="00000000">
              <w:rPr>
                <w:rtl w:val="0"/>
              </w:rPr>
            </w:r>
          </w:p>
        </w:tc>
        <w:tc>
          <w:tcPr>
            <w:vAlign w:val="center"/>
          </w:tcPr>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widely used</w:t>
            </w:r>
          </w:p>
        </w:tc>
        <w:tc>
          <w:tcPr>
            <w:vAlign w:val="center"/>
          </w:tcPr>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Converges slowly</w:t>
            </w:r>
          </w:p>
        </w:tc>
      </w:tr>
      <w:tr>
        <w:trPr>
          <w:cantSplit w:val="0"/>
          <w:tblHeader w:val="0"/>
        </w:trPr>
        <w:tc>
          <w:tcPr>
            <w:vAlign w:val="center"/>
          </w:tcPr>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SIMPLEC</w:t>
            </w:r>
            <w:r w:rsidDel="00000000" w:rsidR="00000000" w:rsidRPr="00000000">
              <w:rPr>
                <w:rtl w:val="0"/>
              </w:rPr>
            </w:r>
          </w:p>
        </w:tc>
        <w:tc>
          <w:tcPr>
            <w:vAlign w:val="center"/>
          </w:tcPr>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SIMPLE-Consistent</w:t>
            </w:r>
          </w:p>
        </w:tc>
        <w:tc>
          <w:tcPr>
            <w:vAlign w:val="center"/>
          </w:tcPr>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Steady flows (faster)</w:t>
            </w:r>
            <w:r w:rsidDel="00000000" w:rsidR="00000000" w:rsidRPr="00000000">
              <w:rPr>
                <w:rtl w:val="0"/>
              </w:rPr>
            </w:r>
          </w:p>
        </w:tc>
        <w:tc>
          <w:tcPr>
            <w:vAlign w:val="center"/>
          </w:tcPr>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version of SIMPLE</w:t>
            </w:r>
          </w:p>
        </w:tc>
        <w:tc>
          <w:tcPr>
            <w:vAlign w:val="center"/>
          </w:tcPr>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than SIMPLE</w:t>
            </w:r>
          </w:p>
        </w:tc>
        <w:tc>
          <w:tcPr>
            <w:vAlign w:val="center"/>
          </w:tcPr>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less stable in some cases</w:t>
            </w:r>
          </w:p>
        </w:tc>
      </w:tr>
      <w:tr>
        <w:trPr>
          <w:cantSplit w:val="0"/>
          <w:tblHeader w:val="0"/>
        </w:trPr>
        <w:tc>
          <w:tcPr>
            <w:vAlign w:val="center"/>
          </w:tcPr>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PISO</w:t>
            </w:r>
            <w:r w:rsidDel="00000000" w:rsidR="00000000" w:rsidRPr="00000000">
              <w:rPr>
                <w:rtl w:val="0"/>
              </w:rPr>
            </w:r>
          </w:p>
        </w:tc>
        <w:tc>
          <w:tcPr>
            <w:vAlign w:val="center"/>
          </w:tcPr>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Pressure-Implicit with Splitting of Operators</w:t>
            </w:r>
          </w:p>
        </w:tc>
        <w:tc>
          <w:tcPr>
            <w:vAlign w:val="center"/>
          </w:tcPr>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Unsteady (transient) flows</w:t>
            </w:r>
            <w:r w:rsidDel="00000000" w:rsidR="00000000" w:rsidRPr="00000000">
              <w:rPr>
                <w:rtl w:val="0"/>
              </w:rPr>
            </w:r>
          </w:p>
        </w:tc>
        <w:tc>
          <w:tcPr>
            <w:vAlign w:val="center"/>
          </w:tcPr>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Times New Roman" w:cs="Times New Roman" w:eastAsia="Times New Roman" w:hAnsi="Times New Roman"/>
                <w:b w:val="1"/>
                <w:sz w:val="24"/>
                <w:szCs w:val="24"/>
                <w:rtl w:val="0"/>
              </w:rPr>
              <w:t xml:space="preserve">two correction steps</w:t>
            </w:r>
            <w:r w:rsidDel="00000000" w:rsidR="00000000" w:rsidRPr="00000000">
              <w:rPr>
                <w:rFonts w:ascii="Times New Roman" w:cs="Times New Roman" w:eastAsia="Times New Roman" w:hAnsi="Times New Roman"/>
                <w:sz w:val="24"/>
                <w:szCs w:val="24"/>
                <w:rtl w:val="0"/>
              </w:rPr>
              <w:t xml:space="preserve"> for pressure-velocity</w:t>
            </w:r>
          </w:p>
        </w:tc>
        <w:tc>
          <w:tcPr>
            <w:vAlign w:val="center"/>
          </w:tcPr>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and fast for time-dependent problems</w:t>
            </w:r>
          </w:p>
        </w:tc>
        <w:tc>
          <w:tcPr>
            <w:vAlign w:val="center"/>
          </w:tcPr>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more memory</w:t>
            </w:r>
          </w:p>
        </w:tc>
      </w:tr>
      <w:tr>
        <w:trPr>
          <w:cantSplit w:val="0"/>
          <w:tblHeader w:val="0"/>
        </w:trPr>
        <w:tc>
          <w:tcPr>
            <w:vAlign w:val="center"/>
          </w:tcPr>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Coupled</w:t>
            </w:r>
            <w:r w:rsidDel="00000000" w:rsidR="00000000" w:rsidRPr="00000000">
              <w:rPr>
                <w:rtl w:val="0"/>
              </w:rPr>
            </w:r>
          </w:p>
        </w:tc>
        <w:tc>
          <w:tcPr>
            <w:vAlign w:val="center"/>
          </w:tcPr>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Compressible &amp; high-speed flows</w:t>
            </w:r>
            <w:r w:rsidDel="00000000" w:rsidR="00000000" w:rsidRPr="00000000">
              <w:rPr>
                <w:rtl w:val="0"/>
              </w:rPr>
            </w:r>
          </w:p>
        </w:tc>
        <w:tc>
          <w:tcPr>
            <w:vAlign w:val="center"/>
          </w:tcPr>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Solves pressure and velocity </w:t>
            </w:r>
            <w:r w:rsidDel="00000000" w:rsidR="00000000" w:rsidRPr="00000000">
              <w:rPr>
                <w:rFonts w:ascii="Times New Roman" w:cs="Times New Roman" w:eastAsia="Times New Roman" w:hAnsi="Times New Roman"/>
                <w:b w:val="1"/>
                <w:sz w:val="24"/>
                <w:szCs w:val="24"/>
                <w:rtl w:val="0"/>
              </w:rPr>
              <w:t xml:space="preserve">together</w:t>
            </w:r>
            <w:r w:rsidDel="00000000" w:rsidR="00000000" w:rsidRPr="00000000">
              <w:rPr>
                <w:rFonts w:ascii="Times New Roman" w:cs="Times New Roman" w:eastAsia="Times New Roman" w:hAnsi="Times New Roman"/>
                <w:sz w:val="24"/>
                <w:szCs w:val="24"/>
                <w:rtl w:val="0"/>
              </w:rPr>
              <w:t xml:space="preserve"> in one loop</w:t>
            </w:r>
          </w:p>
        </w:tc>
        <w:tc>
          <w:tcPr>
            <w:vAlign w:val="center"/>
          </w:tcPr>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 and accurate</w:t>
            </w:r>
          </w:p>
        </w:tc>
        <w:tc>
          <w:tcPr>
            <w:vAlign w:val="center"/>
          </w:tcPr>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more RAM and CPU</w:t>
            </w:r>
          </w:p>
        </w:tc>
      </w:tr>
    </w:tbl>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First and second order:</w:t>
      </w:r>
      <w:r w:rsidDel="00000000" w:rsidR="00000000" w:rsidRPr="00000000">
        <w:rPr>
          <w:rFonts w:ascii="Times New Roman" w:cs="Times New Roman" w:eastAsia="Times New Roman" w:hAnsi="Times New Roman"/>
          <w:sz w:val="24"/>
          <w:szCs w:val="24"/>
          <w:rtl w:val="0"/>
        </w:rPr>
        <w:t xml:space="preserve"> When the flow is aligned with the mesh (e.g., laminar flow in a rectangular duct modeled with a quadrilateral or hexahedral mesh) the first-order upwind discretization may be acceptable. When the flow is not aligned with the mesh (i.e., when it crosses the mesh lines obliquely), however, first-order convective discretization increases the numerical discretization error (numerical diffusion). For triangular and tetrahedral meshes, since the flow is never aligned with the mesh, you will generally obtain more accurate results by using the second-order discretization.</w:t>
      </w:r>
    </w:p>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6"/>
        <w:gridCol w:w="2047"/>
        <w:gridCol w:w="2994"/>
        <w:gridCol w:w="2709"/>
        <w:tblGridChange w:id="0">
          <w:tblGrid>
            <w:gridCol w:w="1266"/>
            <w:gridCol w:w="2047"/>
            <w:gridCol w:w="2994"/>
            <w:gridCol w:w="2709"/>
          </w:tblGrid>
        </w:tblGridChange>
      </w:tblGrid>
      <w:tr>
        <w:trPr>
          <w:cantSplit w:val="0"/>
          <w:tblHeader w:val="1"/>
        </w:trPr>
        <w:tc>
          <w:tcPr>
            <w:vAlign w:val="center"/>
          </w:tcPr>
          <w:p w:rsidR="00000000" w:rsidDel="00000000" w:rsidP="00000000" w:rsidRDefault="00000000" w:rsidRPr="00000000" w14:paraId="0000008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w:t>
            </w:r>
          </w:p>
        </w:tc>
        <w:tc>
          <w:tcPr>
            <w:vAlign w:val="center"/>
          </w:tcPr>
          <w:p w:rsidR="00000000" w:rsidDel="00000000" w:rsidP="00000000" w:rsidRDefault="00000000" w:rsidRPr="00000000" w14:paraId="0000008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Used For</w:t>
            </w:r>
          </w:p>
        </w:tc>
        <w:tc>
          <w:tcPr>
            <w:vAlign w:val="center"/>
          </w:tcPr>
          <w:p w:rsidR="00000000" w:rsidDel="00000000" w:rsidP="00000000" w:rsidRDefault="00000000" w:rsidRPr="00000000" w14:paraId="0000008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vAlign w:val="center"/>
          </w:tcPr>
          <w:p w:rsidR="00000000" w:rsidDel="00000000" w:rsidP="00000000" w:rsidRDefault="00000000" w:rsidRPr="00000000" w14:paraId="0000008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Where Found</w:t>
            </w:r>
          </w:p>
        </w:tc>
      </w:tr>
      <w:tr>
        <w:trPr>
          <w:cantSplit w:val="0"/>
          <w:tblHeader w:val="0"/>
        </w:trPr>
        <w:tc>
          <w:tcPr>
            <w:vAlign w:val="center"/>
          </w:tcPr>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 Order</w:t>
            </w:r>
            <w:r w:rsidDel="00000000" w:rsidR="00000000" w:rsidRPr="00000000">
              <w:rPr>
                <w:rtl w:val="0"/>
              </w:rPr>
            </w:r>
          </w:p>
        </w:tc>
        <w:tc>
          <w:tcPr>
            <w:vAlign w:val="center"/>
          </w:tcPr>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Pressure</w:t>
            </w:r>
            <w:r w:rsidDel="00000000" w:rsidR="00000000" w:rsidRPr="00000000">
              <w:rPr>
                <w:rtl w:val="0"/>
              </w:rPr>
            </w:r>
          </w:p>
        </w:tc>
        <w:tc>
          <w:tcPr>
            <w:vAlign w:val="center"/>
          </w:tcPr>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Discretizes the </w:t>
            </w:r>
            <w:r w:rsidDel="00000000" w:rsidR="00000000" w:rsidRPr="00000000">
              <w:rPr>
                <w:rFonts w:ascii="Times New Roman" w:cs="Times New Roman" w:eastAsia="Times New Roman" w:hAnsi="Times New Roman"/>
                <w:b w:val="1"/>
                <w:sz w:val="24"/>
                <w:szCs w:val="24"/>
                <w:rtl w:val="0"/>
              </w:rPr>
              <w:t xml:space="preserve">pressure correction</w:t>
            </w:r>
            <w:r w:rsidDel="00000000" w:rsidR="00000000" w:rsidRPr="00000000">
              <w:rPr>
                <w:rFonts w:ascii="Times New Roman" w:cs="Times New Roman" w:eastAsia="Times New Roman" w:hAnsi="Times New Roman"/>
                <w:sz w:val="24"/>
                <w:szCs w:val="24"/>
                <w:rtl w:val="0"/>
              </w:rPr>
              <w:t xml:space="preserve"> equation more accurately (e.g., in SIMPLE, PISO)</w:t>
            </w:r>
          </w:p>
        </w:tc>
        <w:tc>
          <w:tcPr>
            <w:vAlign w:val="center"/>
          </w:tcPr>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sz w:val="24"/>
                <w:szCs w:val="24"/>
                <w:rtl w:val="0"/>
              </w:rPr>
              <w:t xml:space="preserve">Discretization → Pressure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 Order Upwind</w:t>
            </w:r>
            <w:r w:rsidDel="00000000" w:rsidR="00000000" w:rsidRPr="00000000">
              <w:rPr>
                <w:rtl w:val="0"/>
              </w:rPr>
            </w:r>
          </w:p>
        </w:tc>
        <w:tc>
          <w:tcPr>
            <w:vAlign w:val="center"/>
          </w:tcPr>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Momentum, Energy, Turbulence, Species</w:t>
            </w:r>
            <w:r w:rsidDel="00000000" w:rsidR="00000000" w:rsidRPr="00000000">
              <w:rPr>
                <w:rtl w:val="0"/>
              </w:rPr>
            </w:r>
          </w:p>
        </w:tc>
        <w:tc>
          <w:tcPr>
            <w:vAlign w:val="center"/>
          </w:tcPr>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Discretizes </w:t>
            </w:r>
            <w:r w:rsidDel="00000000" w:rsidR="00000000" w:rsidRPr="00000000">
              <w:rPr>
                <w:rFonts w:ascii="Times New Roman" w:cs="Times New Roman" w:eastAsia="Times New Roman" w:hAnsi="Times New Roman"/>
                <w:b w:val="1"/>
                <w:sz w:val="24"/>
                <w:szCs w:val="24"/>
                <w:rtl w:val="0"/>
              </w:rPr>
              <w:t xml:space="preserve">convective (advection) terms</w:t>
            </w:r>
            <w:r w:rsidDel="00000000" w:rsidR="00000000" w:rsidRPr="00000000">
              <w:rPr>
                <w:rFonts w:ascii="Times New Roman" w:cs="Times New Roman" w:eastAsia="Times New Roman" w:hAnsi="Times New Roman"/>
                <w:sz w:val="24"/>
                <w:szCs w:val="24"/>
                <w:rtl w:val="0"/>
              </w:rPr>
              <w:t xml:space="preserve"> in transport equations</w:t>
            </w:r>
          </w:p>
        </w:tc>
        <w:tc>
          <w:tcPr>
            <w:vAlign w:val="center"/>
          </w:tcPr>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sz w:val="24"/>
                <w:szCs w:val="24"/>
                <w:rtl w:val="0"/>
              </w:rPr>
              <w:t xml:space="preserve">Discretization → Momentum / Energy / Turbulence</w:t>
            </w:r>
            <w:r w:rsidDel="00000000" w:rsidR="00000000" w:rsidRPr="00000000">
              <w:rPr>
                <w:rFonts w:ascii="Times New Roman" w:cs="Times New Roman" w:eastAsia="Times New Roman" w:hAnsi="Times New Roman"/>
                <w:sz w:val="24"/>
                <w:szCs w:val="24"/>
                <w:rtl w:val="0"/>
              </w:rPr>
              <w:t xml:space="preserve">, etc.</w:t>
            </w:r>
          </w:p>
        </w:tc>
      </w:tr>
    </w:tbl>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CFD (Computational Fluid Dynamics), </w:t>
      </w:r>
      <w:r w:rsidDel="00000000" w:rsidR="00000000" w:rsidRPr="00000000">
        <w:rPr>
          <w:rFonts w:ascii="Times New Roman" w:cs="Times New Roman" w:eastAsia="Times New Roman" w:hAnsi="Times New Roman"/>
          <w:b w:val="1"/>
          <w:sz w:val="24"/>
          <w:szCs w:val="24"/>
          <w:rtl w:val="0"/>
        </w:rPr>
        <w:t xml:space="preserve">"upwind"</w:t>
      </w:r>
      <w:r w:rsidDel="00000000" w:rsidR="00000000" w:rsidRPr="00000000">
        <w:rPr>
          <w:rFonts w:ascii="Times New Roman" w:cs="Times New Roman" w:eastAsia="Times New Roman" w:hAnsi="Times New Roman"/>
          <w:sz w:val="24"/>
          <w:szCs w:val="24"/>
          <w:rtl w:val="0"/>
        </w:rPr>
        <w:t xml:space="preserve"> refers to a method of </w:t>
      </w:r>
      <w:r w:rsidDel="00000000" w:rsidR="00000000" w:rsidRPr="00000000">
        <w:rPr>
          <w:rFonts w:ascii="Times New Roman" w:cs="Times New Roman" w:eastAsia="Times New Roman" w:hAnsi="Times New Roman"/>
          <w:b w:val="1"/>
          <w:sz w:val="24"/>
          <w:szCs w:val="24"/>
          <w:rtl w:val="0"/>
        </w:rPr>
        <w:t xml:space="preserve">discretizing the convective (advection) terms</w:t>
      </w:r>
      <w:r w:rsidDel="00000000" w:rsidR="00000000" w:rsidRPr="00000000">
        <w:rPr>
          <w:rFonts w:ascii="Times New Roman" w:cs="Times New Roman" w:eastAsia="Times New Roman" w:hAnsi="Times New Roman"/>
          <w:sz w:val="24"/>
          <w:szCs w:val="24"/>
          <w:rtl w:val="0"/>
        </w:rPr>
        <w:t xml:space="preserve"> in transport equations based on the </w:t>
      </w:r>
      <w:r w:rsidDel="00000000" w:rsidR="00000000" w:rsidRPr="00000000">
        <w:rPr>
          <w:rFonts w:ascii="Times New Roman" w:cs="Times New Roman" w:eastAsia="Times New Roman" w:hAnsi="Times New Roman"/>
          <w:b w:val="1"/>
          <w:sz w:val="24"/>
          <w:szCs w:val="24"/>
          <w:rtl w:val="0"/>
        </w:rPr>
        <w:t xml:space="preserve">direction of the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like this:</w:t>
      </w:r>
    </w:p>
    <w:p w:rsidR="00000000" w:rsidDel="00000000" w:rsidP="00000000" w:rsidRDefault="00000000" w:rsidRPr="00000000" w14:paraId="000000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happening upstream (in the direction the fluid came from) influences the downstream cell.”</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2628"/>
        <w:gridCol w:w="1075"/>
        <w:gridCol w:w="1103"/>
        <w:gridCol w:w="1673"/>
        <w:gridCol w:w="1628"/>
        <w:tblGridChange w:id="0">
          <w:tblGrid>
            <w:gridCol w:w="909"/>
            <w:gridCol w:w="2628"/>
            <w:gridCol w:w="1075"/>
            <w:gridCol w:w="1103"/>
            <w:gridCol w:w="1673"/>
            <w:gridCol w:w="1628"/>
          </w:tblGrid>
        </w:tblGridChange>
      </w:tblGrid>
      <w:tr>
        <w:trPr>
          <w:cantSplit w:val="0"/>
          <w:tblHeader w:val="1"/>
        </w:trPr>
        <w:tc>
          <w:tcPr>
            <w:vAlign w:val="center"/>
          </w:tcPr>
          <w:p w:rsidR="00000000" w:rsidDel="00000000" w:rsidP="00000000" w:rsidRDefault="00000000" w:rsidRPr="00000000" w14:paraId="0000009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w:t>
            </w:r>
          </w:p>
        </w:tc>
        <w:tc>
          <w:tcPr>
            <w:vAlign w:val="center"/>
          </w:tcPr>
          <w:p w:rsidR="00000000" w:rsidDel="00000000" w:rsidP="00000000" w:rsidRDefault="00000000" w:rsidRPr="00000000" w14:paraId="0000009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Step Dependency</w:t>
            </w:r>
          </w:p>
        </w:tc>
        <w:tc>
          <w:tcPr>
            <w:vAlign w:val="center"/>
          </w:tcPr>
          <w:p w:rsidR="00000000" w:rsidDel="00000000" w:rsidP="00000000" w:rsidRDefault="00000000" w:rsidRPr="00000000" w14:paraId="0000009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Stability</w:t>
            </w:r>
          </w:p>
        </w:tc>
        <w:tc>
          <w:tcPr>
            <w:vAlign w:val="center"/>
          </w:tcPr>
          <w:p w:rsidR="00000000" w:rsidDel="00000000" w:rsidP="00000000" w:rsidRDefault="00000000" w:rsidRPr="00000000" w14:paraId="0000009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Speed per Step</w:t>
            </w:r>
          </w:p>
        </w:tc>
        <w:tc>
          <w:tcPr>
            <w:vAlign w:val="center"/>
          </w:tcPr>
          <w:p w:rsidR="00000000" w:rsidDel="00000000" w:rsidP="00000000" w:rsidRDefault="00000000" w:rsidRPr="00000000" w14:paraId="0000009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Simulation Time</w:t>
            </w:r>
          </w:p>
        </w:tc>
        <w:tc>
          <w:tcPr>
            <w:vAlign w:val="center"/>
          </w:tcPr>
          <w:p w:rsidR="00000000" w:rsidDel="00000000" w:rsidP="00000000" w:rsidRDefault="00000000" w:rsidRPr="00000000" w14:paraId="0000009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Usage in ANSYS</w:t>
            </w:r>
          </w:p>
        </w:tc>
      </w:tr>
      <w:tr>
        <w:trPr>
          <w:cantSplit w:val="0"/>
          <w:tblHeader w:val="0"/>
        </w:trPr>
        <w:tc>
          <w:tcPr>
            <w:vAlign w:val="center"/>
          </w:tcPr>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Implicit</w:t>
            </w:r>
            <w:r w:rsidDel="00000000" w:rsidR="00000000" w:rsidRPr="00000000">
              <w:rPr>
                <w:rtl w:val="0"/>
              </w:rPr>
            </w:r>
          </w:p>
        </w:tc>
        <w:tc>
          <w:tcPr>
            <w:vAlign w:val="center"/>
          </w:tcPr>
          <w:p w:rsidR="00000000" w:rsidDel="00000000" w:rsidP="00000000" w:rsidRDefault="00000000" w:rsidRPr="00000000" w14:paraId="000000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Solves equations using unknown future values</w:t>
            </w:r>
          </w:p>
        </w:tc>
        <w:tc>
          <w:tcPr>
            <w:vAlign w:val="center"/>
          </w:tcPr>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Very Stable</w:t>
            </w:r>
            <w:r w:rsidDel="00000000" w:rsidR="00000000" w:rsidRPr="00000000">
              <w:rPr>
                <w:rtl w:val="0"/>
              </w:rPr>
            </w:r>
          </w:p>
        </w:tc>
        <w:tc>
          <w:tcPr>
            <w:vAlign w:val="center"/>
          </w:tcPr>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w:t>
            </w:r>
          </w:p>
        </w:tc>
        <w:tc>
          <w:tcPr>
            <w:vAlign w:val="center"/>
          </w:tcPr>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Faster overall</w:t>
            </w:r>
            <w:r w:rsidDel="00000000" w:rsidR="00000000" w:rsidRPr="00000000">
              <w:rPr>
                <w:rtl w:val="0"/>
              </w:rPr>
            </w:r>
          </w:p>
        </w:tc>
        <w:tc>
          <w:tcPr>
            <w:vAlign w:val="center"/>
          </w:tcPr>
          <w:p w:rsidR="00000000" w:rsidDel="00000000" w:rsidP="00000000" w:rsidRDefault="00000000" w:rsidRPr="00000000" w14:paraId="000000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in Fluent</w:t>
            </w:r>
          </w:p>
        </w:tc>
      </w:tr>
      <w:tr>
        <w:trPr>
          <w:cantSplit w:val="0"/>
          <w:tblHeader w:val="0"/>
        </w:trPr>
        <w:tc>
          <w:tcPr>
            <w:vAlign w:val="center"/>
          </w:tcPr>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Explicit</w:t>
            </w:r>
            <w:r w:rsidDel="00000000" w:rsidR="00000000" w:rsidRPr="00000000">
              <w:rPr>
                <w:rtl w:val="0"/>
              </w:rPr>
            </w:r>
          </w:p>
        </w:tc>
        <w:tc>
          <w:tcPr>
            <w:vAlign w:val="center"/>
          </w:tcPr>
          <w:p w:rsidR="00000000" w:rsidDel="00000000" w:rsidP="00000000" w:rsidRDefault="00000000" w:rsidRPr="00000000" w14:paraId="000000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Solves using only known current/past values</w:t>
            </w:r>
          </w:p>
        </w:tc>
        <w:tc>
          <w:tcPr>
            <w:vAlign w:val="center"/>
          </w:tcPr>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Less Stable</w:t>
            </w:r>
            <w:r w:rsidDel="00000000" w:rsidR="00000000" w:rsidRPr="00000000">
              <w:rPr>
                <w:rtl w:val="0"/>
              </w:rPr>
            </w:r>
          </w:p>
        </w:tc>
        <w:tc>
          <w:tcPr>
            <w:vAlign w:val="center"/>
          </w:tcPr>
          <w:p w:rsidR="00000000" w:rsidDel="00000000" w:rsidP="00000000" w:rsidRDefault="00000000" w:rsidRPr="00000000" w14:paraId="000000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w:t>
            </w:r>
          </w:p>
        </w:tc>
        <w:tc>
          <w:tcPr>
            <w:vAlign w:val="center"/>
          </w:tcPr>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tiny time steps</w:t>
            </w:r>
          </w:p>
        </w:tc>
        <w:tc>
          <w:tcPr>
            <w:vAlign w:val="center"/>
          </w:tcPr>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in Fluent (e.g. VOF)</w:t>
            </w:r>
          </w:p>
        </w:tc>
      </w:tr>
    </w:tbl>
    <w:p w:rsidR="00000000" w:rsidDel="00000000" w:rsidP="00000000" w:rsidRDefault="00000000" w:rsidRPr="00000000" w14:paraId="000000AA">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Green-Gauss node</w:t>
      </w:r>
      <w:r w:rsidDel="00000000" w:rsidR="00000000" w:rsidRPr="00000000">
        <w:rPr>
          <w:rFonts w:ascii="Times New Roman" w:cs="Times New Roman" w:eastAsia="Times New Roman" w:hAnsi="Times New Roman"/>
          <w:sz w:val="24"/>
          <w:szCs w:val="24"/>
          <w:rtl w:val="0"/>
        </w:rPr>
        <w:t xml:space="preserve">-based gradient schemes are a method used in computational fluid dynamics (CFD) to calculate the gradient of a variable at a node (point) in a mesh, particularly on unstructured grids. It leverages the divergence theorem to approximate the gradient, and is known for its ability to reconstruct accurate values of a linear function at a node, even on irregular meshes. This scheme is often preferred for its accuracy, especially on unstructured meshes, and is commonly used in finite volume methods. </w:t>
      </w:r>
    </w:p>
    <w:p w:rsidR="00000000" w:rsidDel="00000000" w:rsidP="00000000" w:rsidRDefault="00000000" w:rsidRPr="00000000" w14:paraId="000000A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initialization:</w:t>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initialization assigns initial values to flow variables across the computational domain before the solver begins iterative calculations. This step is crucial for a successful simulation as the closer the initial guess is to the final solution, the faster the convergence. </w:t>
      </w:r>
    </w:p>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initialization:</w:t>
      </w:r>
      <w:r w:rsidDel="00000000" w:rsidR="00000000" w:rsidRPr="00000000">
        <w:rPr>
          <w:rFonts w:ascii="Times New Roman" w:cs="Times New Roman" w:eastAsia="Times New Roman" w:hAnsi="Times New Roman"/>
          <w:sz w:val="24"/>
          <w:szCs w:val="24"/>
          <w:rtl w:val="0"/>
        </w:rPr>
        <w:t xml:space="preserve"> Use when you have specific initial conditions that you want to apply or when the flow is relatively simple.</w:t>
      </w:r>
    </w:p>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initialization:</w:t>
      </w:r>
      <w:r w:rsidDel="00000000" w:rsidR="00000000" w:rsidRPr="00000000">
        <w:rPr>
          <w:rFonts w:ascii="Times New Roman" w:cs="Times New Roman" w:eastAsia="Times New Roman" w:hAnsi="Times New Roman"/>
          <w:sz w:val="24"/>
          <w:szCs w:val="24"/>
          <w:rtl w:val="0"/>
        </w:rPr>
        <w:t xml:space="preserve"> Use when you want a more automated approach to setting initial conditions, especially for complex flow scenarios, or when you don't have precise initial values. </w:t>
      </w:r>
    </w:p>
    <w:p w:rsidR="00000000" w:rsidDel="00000000" w:rsidP="00000000" w:rsidRDefault="00000000" w:rsidRPr="00000000" w14:paraId="000000B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Patching:</w:t>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Patching</w:t>
      </w:r>
      <w:r w:rsidDel="00000000" w:rsidR="00000000" w:rsidRPr="00000000">
        <w:rPr>
          <w:rFonts w:ascii="Times New Roman" w:cs="Times New Roman" w:eastAsia="Times New Roman" w:hAnsi="Times New Roman"/>
          <w:sz w:val="24"/>
          <w:szCs w:val="24"/>
          <w:rtl w:val="0"/>
        </w:rPr>
        <w:t xml:space="preserve"> is the process of initializing or modifying solution variables within specific cell zones or registers. It allows users to set initial conditions, introduce changes to the flow field, or initialize specific regions with desired values before starting or during a simulation.</w:t>
      </w:r>
    </w:p>
    <w:p w:rsidR="00000000" w:rsidDel="00000000" w:rsidP="00000000" w:rsidRDefault="00000000" w:rsidRPr="00000000" w14:paraId="000000B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Iterations:</w:t>
      </w:r>
    </w:p>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Iterations</w:t>
      </w:r>
      <w:r w:rsidDel="00000000" w:rsidR="00000000" w:rsidRPr="00000000">
        <w:rPr>
          <w:rFonts w:ascii="Times New Roman" w:cs="Times New Roman" w:eastAsia="Times New Roman" w:hAnsi="Times New Roman"/>
          <w:sz w:val="24"/>
          <w:szCs w:val="24"/>
          <w:rtl w:val="0"/>
        </w:rPr>
        <w:t xml:space="preserve"> refer to the repeated solution of governing equations to refine an approximate solution until it converges to a desired level of accuracy. Each iteration involves recalculating flow variables (like pressure, velocity, temperature) based on updated values from the previous iteration, gradually approaching the final, stable solution. </w:t>
      </w:r>
    </w:p>
    <w:p w:rsidR="00000000" w:rsidDel="00000000" w:rsidP="00000000" w:rsidRDefault="00000000" w:rsidRPr="00000000" w14:paraId="000000B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Scaled residuals:</w:t>
      </w:r>
    </w:p>
    <w:p w:rsidR="00000000" w:rsidDel="00000000" w:rsidP="00000000" w:rsidRDefault="00000000" w:rsidRPr="00000000" w14:paraId="000000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Scaled residuals</w:t>
      </w:r>
      <w:r w:rsidDel="00000000" w:rsidR="00000000" w:rsidRPr="00000000">
        <w:rPr>
          <w:rFonts w:ascii="Times New Roman" w:cs="Times New Roman" w:eastAsia="Times New Roman" w:hAnsi="Times New Roman"/>
          <w:sz w:val="24"/>
          <w:szCs w:val="24"/>
          <w:rtl w:val="0"/>
        </w:rPr>
        <w:t xml:space="preserve"> are used to assess the convergence of a numerical simulation. They represent the imbalances in the governing equations, scaled by a characteristic flux or quantity, making them a more reliable indicator of convergence than raw, unscaled residuals, especially for complex geometries and flow conditions.  A decreasing trend in scaled residuals over iterations is generally a good sign, indicating that the solution is approaching a converged state. </w:t>
      </w:r>
    </w:p>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