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theme/themeOverride3.xml" ContentType="application/vnd.openxmlformats-officedocument.themeOverrid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theme/themeOverride4.xml" ContentType="application/vnd.openxmlformats-officedocument.themeOverrid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theme/themeOverride5.xml" ContentType="application/vnd.openxmlformats-officedocument.themeOverrid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theme/themeOverride6.xml" ContentType="application/vnd.openxmlformats-officedocument.themeOverrid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theme/themeOverride7.xml" ContentType="application/vnd.openxmlformats-officedocument.themeOverrid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theme/themeOverride8.xml" ContentType="application/vnd.openxmlformats-officedocument.themeOverrid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theme/themeOverride9.xml" ContentType="application/vnd.openxmlformats-officedocument.themeOverrid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theme/themeOverride10.xml" ContentType="application/vnd.openxmlformats-officedocument.themeOverrid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6DE7" w:rsidRPr="00E45307" w:rsidRDefault="00F66DE7" w:rsidP="00BE5F2D">
      <w:pPr>
        <w:spacing w:before="120" w:after="120" w:line="276" w:lineRule="auto"/>
        <w:jc w:val="both"/>
        <w:rPr>
          <w:rFonts w:ascii="Times New Roman" w:hAnsi="Times New Roman" w:cs="Times New Roman"/>
          <w:sz w:val="25"/>
          <w:szCs w:val="25"/>
        </w:rPr>
      </w:pPr>
    </w:p>
    <w:p w:rsidR="0029544E" w:rsidRPr="0029544E" w:rsidRDefault="0029544E" w:rsidP="0029544E">
      <w:pPr>
        <w:keepNext/>
        <w:tabs>
          <w:tab w:val="center" w:pos="1620"/>
          <w:tab w:val="center" w:pos="6480"/>
        </w:tabs>
        <w:spacing w:before="120" w:after="0" w:line="360" w:lineRule="auto"/>
        <w:jc w:val="center"/>
        <w:outlineLvl w:val="0"/>
        <w:rPr>
          <w:rFonts w:ascii="Times New Roman" w:eastAsia="Times New Roman" w:hAnsi="Times New Roman" w:cs="Times New Roman"/>
          <w:sz w:val="28"/>
          <w:szCs w:val="28"/>
        </w:rPr>
      </w:pPr>
      <w:r w:rsidRPr="0029544E">
        <w:rPr>
          <w:rFonts w:ascii="Times New Roman" w:eastAsia="Times New Roman" w:hAnsi="Times New Roman" w:cs="Times New Roman"/>
          <w:b/>
          <w:bCs/>
          <w:sz w:val="28"/>
          <w:szCs w:val="28"/>
        </w:rPr>
        <w:t>TRƯỜNG ĐẠI HỌC TÀI CHÍNH - MARKETING</w:t>
      </w:r>
    </w:p>
    <w:p w:rsidR="0029544E" w:rsidRPr="0029544E" w:rsidRDefault="0029544E" w:rsidP="0029544E">
      <w:pPr>
        <w:keepNext/>
        <w:tabs>
          <w:tab w:val="center" w:pos="1620"/>
          <w:tab w:val="center" w:pos="6480"/>
        </w:tabs>
        <w:spacing w:before="120" w:after="0" w:line="360" w:lineRule="auto"/>
        <w:jc w:val="center"/>
        <w:outlineLvl w:val="0"/>
        <w:rPr>
          <w:rFonts w:ascii="Times New Roman" w:eastAsia="Times New Roman" w:hAnsi="Times New Roman" w:cs="Times New Roman"/>
          <w:b/>
          <w:bCs/>
          <w:sz w:val="28"/>
          <w:szCs w:val="28"/>
        </w:rPr>
      </w:pPr>
      <w:r w:rsidRPr="0029544E">
        <w:rPr>
          <w:rFonts w:ascii="Times New Roman" w:eastAsia="Times New Roman" w:hAnsi="Times New Roman" w:cs="Times New Roman"/>
          <w:b/>
          <w:bCs/>
          <w:sz w:val="28"/>
          <w:szCs w:val="28"/>
        </w:rPr>
        <w:t>KHOA MARKETING</w:t>
      </w:r>
    </w:p>
    <w:p w:rsidR="0029544E" w:rsidRPr="0029544E" w:rsidRDefault="0029544E" w:rsidP="0029544E">
      <w:pPr>
        <w:keepNext/>
        <w:spacing w:before="120" w:after="0" w:line="360" w:lineRule="auto"/>
        <w:jc w:val="center"/>
        <w:outlineLvl w:val="0"/>
        <w:rPr>
          <w:rFonts w:ascii="Times New Roman" w:eastAsia="Times New Roman" w:hAnsi="Times New Roman" w:cs="Times New Roman"/>
          <w:b/>
          <w:bCs/>
          <w:sz w:val="24"/>
          <w:szCs w:val="24"/>
        </w:rPr>
      </w:pPr>
    </w:p>
    <w:p w:rsidR="0029544E" w:rsidRPr="0029544E" w:rsidRDefault="0029544E" w:rsidP="0029544E">
      <w:pPr>
        <w:keepNext/>
        <w:spacing w:before="120" w:after="0" w:line="360" w:lineRule="auto"/>
        <w:jc w:val="center"/>
        <w:outlineLvl w:val="0"/>
        <w:rPr>
          <w:rFonts w:ascii="Times New Roman" w:eastAsia="Times New Roman" w:hAnsi="Times New Roman" w:cs="Times New Roman"/>
          <w:b/>
          <w:bCs/>
          <w:sz w:val="24"/>
          <w:szCs w:val="24"/>
        </w:rPr>
      </w:pPr>
      <w:r w:rsidRPr="0029544E">
        <w:rPr>
          <w:rFonts w:ascii="Times New Roman" w:eastAsia="Times New Roman" w:hAnsi="Times New Roman" w:cs="Times New Roman"/>
          <w:b/>
          <w:bCs/>
          <w:sz w:val="28"/>
          <w:szCs w:val="28"/>
        </w:rPr>
        <w:t>HỌC PHẦN:</w:t>
      </w:r>
      <w:r w:rsidRPr="0029544E">
        <w:rPr>
          <w:rFonts w:ascii="Times New Roman" w:eastAsia="Times New Roman" w:hAnsi="Times New Roman" w:cs="Times New Roman"/>
          <w:b/>
          <w:bCs/>
          <w:sz w:val="24"/>
          <w:szCs w:val="24"/>
        </w:rPr>
        <w:t xml:space="preserve"> </w:t>
      </w:r>
      <w:r w:rsidR="00D2380E" w:rsidRPr="00D2380E">
        <w:rPr>
          <w:rFonts w:ascii="Times New Roman" w:eastAsia="Times New Roman" w:hAnsi="Times New Roman" w:cs="Times New Roman"/>
          <w:b/>
          <w:bCs/>
          <w:sz w:val="28"/>
          <w:szCs w:val="28"/>
        </w:rPr>
        <w:t>Đo</w:t>
      </w:r>
      <w:r w:rsidRPr="00D2380E">
        <w:rPr>
          <w:rFonts w:ascii="Times New Roman" w:eastAsia="Times New Roman" w:hAnsi="Times New Roman" w:cs="Times New Roman"/>
          <w:b/>
          <w:bCs/>
          <w:sz w:val="28"/>
          <w:szCs w:val="28"/>
        </w:rPr>
        <w:t xml:space="preserve"> lường Marketing</w:t>
      </w:r>
    </w:p>
    <w:p w:rsidR="0029544E" w:rsidRPr="0029544E" w:rsidRDefault="0029544E" w:rsidP="0029544E">
      <w:pPr>
        <w:keepNext/>
        <w:spacing w:before="120" w:after="0" w:line="360" w:lineRule="auto"/>
        <w:jc w:val="center"/>
        <w:outlineLvl w:val="0"/>
        <w:rPr>
          <w:rFonts w:ascii="Times New Roman" w:eastAsia="Times New Roman" w:hAnsi="Times New Roman" w:cs="Times New Roman"/>
          <w:b/>
          <w:bCs/>
          <w:sz w:val="32"/>
          <w:szCs w:val="24"/>
        </w:rPr>
      </w:pPr>
      <w:r w:rsidRPr="0029544E">
        <w:rPr>
          <w:rFonts w:ascii="Times New Roman" w:eastAsia="Times New Roman" w:hAnsi="Times New Roman" w:cs="Times New Roman"/>
          <w:b/>
          <w:bCs/>
          <w:sz w:val="32"/>
          <w:szCs w:val="24"/>
        </w:rPr>
        <w:t xml:space="preserve">Ngày kiểm tra:  </w:t>
      </w:r>
      <w:r w:rsidRPr="00D2380E">
        <w:rPr>
          <w:rFonts w:ascii="Times New Roman" w:eastAsia="Times New Roman" w:hAnsi="Times New Roman" w:cs="Times New Roman"/>
          <w:sz w:val="28"/>
          <w:szCs w:val="28"/>
        </w:rPr>
        <w:t>03</w:t>
      </w:r>
      <w:r w:rsidRPr="0029544E">
        <w:rPr>
          <w:rFonts w:ascii="Times New Roman" w:eastAsia="Times New Roman" w:hAnsi="Times New Roman" w:cs="Times New Roman"/>
          <w:sz w:val="28"/>
          <w:szCs w:val="28"/>
        </w:rPr>
        <w:t>/</w:t>
      </w:r>
      <w:r w:rsidRPr="00D2380E">
        <w:rPr>
          <w:rFonts w:ascii="Times New Roman" w:eastAsia="Times New Roman" w:hAnsi="Times New Roman" w:cs="Times New Roman"/>
          <w:sz w:val="28"/>
          <w:szCs w:val="28"/>
        </w:rPr>
        <w:t>04/2022</w:t>
      </w:r>
    </w:p>
    <w:p w:rsidR="0029544E" w:rsidRPr="0029544E" w:rsidRDefault="0029544E" w:rsidP="0029544E">
      <w:pPr>
        <w:spacing w:before="120" w:after="0" w:line="360" w:lineRule="auto"/>
        <w:rPr>
          <w:rFonts w:ascii="Times New Roman" w:eastAsia="Calibri" w:hAnsi="Times New Roman" w:cs="Times New Roman"/>
          <w:b/>
          <w:sz w:val="24"/>
        </w:rPr>
      </w:pPr>
      <w:r w:rsidRPr="0029544E">
        <w:rPr>
          <w:rFonts w:ascii="Times New Roman" w:eastAsia="Calibri" w:hAnsi="Times New Roman" w:cs="Times New Roman"/>
          <w:noProof/>
          <w:sz w:val="24"/>
        </w:rPr>
        <mc:AlternateContent>
          <mc:Choice Requires="wps">
            <w:drawing>
              <wp:anchor distT="0" distB="0" distL="114300" distR="114300" simplePos="0" relativeHeight="251659264" behindDoc="0" locked="0" layoutInCell="1" allowOverlap="1" wp14:anchorId="102827CE" wp14:editId="6F8BCCD2">
                <wp:simplePos x="0" y="0"/>
                <wp:positionH relativeFrom="column">
                  <wp:posOffset>4760595</wp:posOffset>
                </wp:positionH>
                <wp:positionV relativeFrom="paragraph">
                  <wp:posOffset>17780</wp:posOffset>
                </wp:positionV>
                <wp:extent cx="1574970" cy="352840"/>
                <wp:effectExtent l="0" t="0" r="25400" b="28575"/>
                <wp:wrapNone/>
                <wp:docPr id="12" name="Text Box 12"/>
                <wp:cNvGraphicFramePr/>
                <a:graphic xmlns:a="http://schemas.openxmlformats.org/drawingml/2006/main">
                  <a:graphicData uri="http://schemas.microsoft.com/office/word/2010/wordprocessingShape">
                    <wps:wsp>
                      <wps:cNvSpPr txBox="1"/>
                      <wps:spPr>
                        <a:xfrm>
                          <a:off x="0" y="0"/>
                          <a:ext cx="1574970" cy="352840"/>
                        </a:xfrm>
                        <a:prstGeom prst="rect">
                          <a:avLst/>
                        </a:prstGeom>
                        <a:solidFill>
                          <a:sysClr val="window" lastClr="FFFFFF"/>
                        </a:solidFill>
                        <a:ln w="6350">
                          <a:solidFill>
                            <a:prstClr val="black"/>
                          </a:solidFill>
                        </a:ln>
                      </wps:spPr>
                      <wps:txbx>
                        <w:txbxContent>
                          <w:p w:rsidR="0029544E" w:rsidRPr="00D56DFD" w:rsidRDefault="0029544E" w:rsidP="0029544E">
                            <w:pPr>
                              <w:spacing w:after="0" w:line="240" w:lineRule="auto"/>
                              <w:jc w:val="center"/>
                              <w:rPr>
                                <w:sz w:val="32"/>
                                <w:szCs w:val="32"/>
                              </w:rPr>
                            </w:pPr>
                            <w:r>
                              <w:rPr>
                                <w:sz w:val="32"/>
                                <w:szCs w:val="32"/>
                              </w:rPr>
                              <w:t xml:space="preserve">MÃ </w:t>
                            </w:r>
                            <w:r w:rsidRPr="00D56DFD">
                              <w:rPr>
                                <w:sz w:val="32"/>
                                <w:szCs w:val="32"/>
                              </w:rPr>
                              <w:t>ĐỀ</w:t>
                            </w:r>
                            <w:r>
                              <w:rPr>
                                <w:sz w:val="32"/>
                                <w:szCs w:val="32"/>
                              </w:rPr>
                              <w:t>: 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02827CE" id="_x0000_t202" coordsize="21600,21600" o:spt="202" path="m,l,21600r21600,l21600,xe">
                <v:stroke joinstyle="miter"/>
                <v:path gradientshapeok="t" o:connecttype="rect"/>
              </v:shapetype>
              <v:shape id="Text Box 12" o:spid="_x0000_s1026" type="#_x0000_t202" style="position:absolute;margin-left:374.85pt;margin-top:1.4pt;width:124pt;height:27.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" fillcolor="window" strokeweight=".5pt">
                <v:textbox>
                  <w:txbxContent>
                    <w:p w:rsidR="0029544E" w:rsidRPr="00D56DFD" w:rsidRDefault="0029544E" w:rsidP="0029544E">
                      <w:pPr>
                        <w:spacing w:after="0" w:line="240" w:lineRule="auto"/>
                        <w:jc w:val="center"/>
                        <w:rPr>
                          <w:sz w:val="32"/>
                          <w:szCs w:val="32"/>
                        </w:rPr>
                      </w:pPr>
                      <w:r>
                        <w:rPr>
                          <w:sz w:val="32"/>
                          <w:szCs w:val="32"/>
                        </w:rPr>
                        <w:t xml:space="preserve">MÃ </w:t>
                      </w:r>
                      <w:r w:rsidRPr="00D56DFD">
                        <w:rPr>
                          <w:sz w:val="32"/>
                          <w:szCs w:val="32"/>
                        </w:rPr>
                        <w:t>ĐỀ</w:t>
                      </w:r>
                      <w:r>
                        <w:rPr>
                          <w:sz w:val="32"/>
                          <w:szCs w:val="32"/>
                        </w:rPr>
                        <w:t>: 0</w:t>
                      </w:r>
                    </w:p>
                  </w:txbxContent>
                </v:textbox>
              </v:shape>
            </w:pict>
          </mc:Fallback>
        </mc:AlternateContent>
      </w:r>
      <w:r w:rsidRPr="0029544E">
        <w:rPr>
          <w:rFonts w:ascii="Times New Roman" w:eastAsia="Calibri" w:hAnsi="Times New Roman" w:cs="Times New Roman"/>
          <w:b/>
          <w:sz w:val="24"/>
        </w:rPr>
        <w:t>Họ</w:t>
      </w:r>
      <w:r>
        <w:rPr>
          <w:rFonts w:ascii="Times New Roman" w:eastAsia="Calibri" w:hAnsi="Times New Roman" w:cs="Times New Roman"/>
          <w:b/>
          <w:sz w:val="24"/>
        </w:rPr>
        <w:t xml:space="preserve"> tên sinh viên: </w:t>
      </w:r>
      <w:r w:rsidRPr="0029544E">
        <w:rPr>
          <w:rFonts w:ascii="Times New Roman" w:eastAsia="Calibri" w:hAnsi="Times New Roman" w:cs="Times New Roman"/>
          <w:sz w:val="26"/>
          <w:szCs w:val="26"/>
        </w:rPr>
        <w:t>Nguyễn Duy Tân</w:t>
      </w:r>
      <w:r w:rsidRPr="0029544E">
        <w:rPr>
          <w:rFonts w:ascii="Times New Roman" w:eastAsia="Calibri" w:hAnsi="Times New Roman" w:cs="Times New Roman"/>
          <w:b/>
          <w:sz w:val="26"/>
          <w:szCs w:val="26"/>
        </w:rPr>
        <w:tab/>
      </w:r>
      <w:r w:rsidRPr="0029544E">
        <w:rPr>
          <w:rFonts w:ascii="Times New Roman" w:eastAsia="Calibri" w:hAnsi="Times New Roman" w:cs="Times New Roman"/>
          <w:b/>
          <w:sz w:val="24"/>
        </w:rPr>
        <w:t xml:space="preserve">    </w:t>
      </w:r>
    </w:p>
    <w:p w:rsidR="0029544E" w:rsidRPr="0029544E" w:rsidRDefault="0029544E" w:rsidP="0029544E">
      <w:pPr>
        <w:tabs>
          <w:tab w:val="left" w:pos="5103"/>
        </w:tabs>
        <w:spacing w:before="120" w:after="0" w:line="360" w:lineRule="auto"/>
        <w:rPr>
          <w:rFonts w:ascii="Times New Roman" w:eastAsia="Calibri" w:hAnsi="Times New Roman" w:cs="Times New Roman"/>
          <w:b/>
          <w:sz w:val="24"/>
        </w:rPr>
      </w:pPr>
      <w:r w:rsidRPr="0029544E">
        <w:rPr>
          <w:rFonts w:ascii="Times New Roman" w:eastAsia="Calibri" w:hAnsi="Times New Roman" w:cs="Times New Roman"/>
          <w:b/>
          <w:sz w:val="24"/>
        </w:rPr>
        <w:t xml:space="preserve">Mã số sinh viên : </w:t>
      </w:r>
      <w:r w:rsidRPr="0029544E">
        <w:rPr>
          <w:rFonts w:ascii="Times New Roman" w:eastAsia="Calibri" w:hAnsi="Times New Roman" w:cs="Times New Roman"/>
          <w:sz w:val="26"/>
          <w:szCs w:val="26"/>
        </w:rPr>
        <w:t>1921002948</w:t>
      </w:r>
    </w:p>
    <w:p w:rsidR="0029544E" w:rsidRPr="0029544E" w:rsidRDefault="0029544E" w:rsidP="0029544E">
      <w:pPr>
        <w:tabs>
          <w:tab w:val="left" w:pos="5103"/>
        </w:tabs>
        <w:spacing w:before="120" w:after="0" w:line="360" w:lineRule="auto"/>
        <w:rPr>
          <w:rFonts w:ascii="Times New Roman" w:eastAsia="Calibri" w:hAnsi="Times New Roman" w:cs="Times New Roman"/>
          <w:sz w:val="16"/>
          <w:szCs w:val="16"/>
        </w:rPr>
      </w:pPr>
      <w:r w:rsidRPr="0029544E">
        <w:rPr>
          <w:rFonts w:ascii="Times New Roman" w:eastAsia="Calibri" w:hAnsi="Times New Roman" w:cs="Times New Roman"/>
          <w:b/>
          <w:sz w:val="24"/>
        </w:rPr>
        <w:t xml:space="preserve">Mã lớp học phần: </w:t>
      </w:r>
      <w:r w:rsidR="00324699">
        <w:rPr>
          <w:rFonts w:ascii="Times New Roman" w:eastAsia="Calibri" w:hAnsi="Times New Roman" w:cs="Times New Roman"/>
          <w:sz w:val="26"/>
          <w:szCs w:val="26"/>
        </w:rPr>
        <w:t>2121702028412</w:t>
      </w:r>
      <w:bookmarkStart w:id="0" w:name="_GoBack"/>
      <w:bookmarkEnd w:id="0"/>
    </w:p>
    <w:p w:rsidR="0029544E" w:rsidRPr="0029544E" w:rsidRDefault="0029544E" w:rsidP="0029544E">
      <w:pPr>
        <w:tabs>
          <w:tab w:val="left" w:pos="5103"/>
        </w:tabs>
        <w:spacing w:before="120" w:after="0" w:line="360" w:lineRule="auto"/>
        <w:rPr>
          <w:rFonts w:ascii="Times New Roman" w:eastAsia="Calibri" w:hAnsi="Times New Roman" w:cs="Times New Roman"/>
          <w:b/>
          <w:bCs/>
          <w:sz w:val="26"/>
          <w:szCs w:val="26"/>
        </w:rPr>
      </w:pPr>
      <w:r w:rsidRPr="0029544E">
        <w:rPr>
          <w:rFonts w:ascii="Times New Roman" w:eastAsia="Calibri" w:hAnsi="Times New Roman" w:cs="Times New Roman"/>
          <w:b/>
          <w:bCs/>
          <w:sz w:val="26"/>
          <w:szCs w:val="26"/>
        </w:rPr>
        <w:t xml:space="preserve">Bài làm gồm:  </w:t>
      </w:r>
      <w:r w:rsidR="00A726C5" w:rsidRPr="00A726C5">
        <w:rPr>
          <w:rFonts w:ascii="Times New Roman" w:eastAsia="Calibri" w:hAnsi="Times New Roman" w:cs="Times New Roman"/>
          <w:sz w:val="28"/>
          <w:szCs w:val="28"/>
        </w:rPr>
        <w:t>17</w:t>
      </w:r>
      <w:r w:rsidRPr="0029544E">
        <w:rPr>
          <w:rFonts w:ascii="Times New Roman" w:eastAsia="Calibri" w:hAnsi="Times New Roman" w:cs="Times New Roman"/>
          <w:b/>
          <w:bCs/>
          <w:sz w:val="26"/>
          <w:szCs w:val="26"/>
        </w:rPr>
        <w:t xml:space="preserve"> trang</w:t>
      </w:r>
    </w:p>
    <w:p w:rsidR="0029544E" w:rsidRPr="0029544E" w:rsidRDefault="0029544E" w:rsidP="0029544E">
      <w:pPr>
        <w:tabs>
          <w:tab w:val="left" w:pos="5103"/>
        </w:tabs>
        <w:spacing w:before="120" w:after="0" w:line="360" w:lineRule="auto"/>
        <w:rPr>
          <w:rFonts w:ascii="Times New Roman" w:eastAsia="Calibri" w:hAnsi="Times New Roman" w:cs="Times New Roman"/>
          <w:b/>
          <w:bCs/>
          <w:sz w:val="2"/>
          <w:szCs w:val="2"/>
        </w:rPr>
      </w:pPr>
    </w:p>
    <w:tbl>
      <w:tblPr>
        <w:tblW w:w="72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4"/>
        <w:gridCol w:w="1621"/>
        <w:gridCol w:w="4143"/>
      </w:tblGrid>
      <w:tr w:rsidR="0029544E" w:rsidRPr="0029544E" w:rsidTr="001E00F9">
        <w:trPr>
          <w:trHeight w:val="510"/>
          <w:jc w:val="center"/>
        </w:trPr>
        <w:tc>
          <w:tcPr>
            <w:tcW w:w="3145" w:type="dxa"/>
            <w:gridSpan w:val="2"/>
            <w:shd w:val="clear" w:color="auto" w:fill="auto"/>
            <w:vAlign w:val="center"/>
          </w:tcPr>
          <w:p w:rsidR="0029544E" w:rsidRPr="0029544E" w:rsidRDefault="0029544E" w:rsidP="0029544E">
            <w:pPr>
              <w:spacing w:before="120" w:after="0" w:line="360" w:lineRule="auto"/>
              <w:ind w:left="-142" w:right="-102"/>
              <w:jc w:val="center"/>
              <w:rPr>
                <w:rFonts w:ascii="Times New Roman" w:eastAsia="Calibri" w:hAnsi="Times New Roman" w:cs="Times New Roman"/>
                <w:b/>
                <w:sz w:val="24"/>
              </w:rPr>
            </w:pPr>
            <w:r w:rsidRPr="0029544E">
              <w:rPr>
                <w:rFonts w:ascii="Times New Roman" w:eastAsia="Calibri" w:hAnsi="Times New Roman" w:cs="Times New Roman"/>
                <w:b/>
                <w:sz w:val="24"/>
              </w:rPr>
              <w:t>Điểm</w:t>
            </w:r>
          </w:p>
        </w:tc>
        <w:tc>
          <w:tcPr>
            <w:tcW w:w="4143" w:type="dxa"/>
            <w:vMerge w:val="restart"/>
            <w:shd w:val="clear" w:color="auto" w:fill="auto"/>
            <w:vAlign w:val="center"/>
          </w:tcPr>
          <w:p w:rsidR="0029544E" w:rsidRPr="0029544E" w:rsidRDefault="0029544E" w:rsidP="0029544E">
            <w:pPr>
              <w:spacing w:before="120" w:after="0" w:line="360" w:lineRule="auto"/>
              <w:ind w:left="-142" w:right="-102"/>
              <w:jc w:val="center"/>
              <w:rPr>
                <w:rFonts w:ascii="Times New Roman" w:eastAsia="Calibri" w:hAnsi="Times New Roman" w:cs="Times New Roman"/>
                <w:b/>
                <w:sz w:val="24"/>
              </w:rPr>
            </w:pPr>
            <w:r w:rsidRPr="0029544E">
              <w:rPr>
                <w:rFonts w:ascii="Times New Roman" w:eastAsia="Calibri" w:hAnsi="Times New Roman" w:cs="Times New Roman"/>
                <w:b/>
                <w:sz w:val="24"/>
              </w:rPr>
              <w:t xml:space="preserve">CB chấm thi </w:t>
            </w:r>
          </w:p>
          <w:p w:rsidR="0029544E" w:rsidRPr="0029544E" w:rsidRDefault="0029544E" w:rsidP="0029544E">
            <w:pPr>
              <w:spacing w:before="120" w:after="0" w:line="360" w:lineRule="auto"/>
              <w:ind w:left="-142" w:right="-102"/>
              <w:jc w:val="center"/>
              <w:rPr>
                <w:rFonts w:ascii="Times New Roman" w:eastAsia="Calibri" w:hAnsi="Times New Roman" w:cs="Times New Roman"/>
              </w:rPr>
            </w:pPr>
            <w:r w:rsidRPr="0029544E">
              <w:rPr>
                <w:rFonts w:ascii="Times New Roman" w:eastAsia="Calibri" w:hAnsi="Times New Roman" w:cs="Times New Roman"/>
              </w:rPr>
              <w:t>(Ký, ghi rõ họ tên)</w:t>
            </w:r>
          </w:p>
        </w:tc>
      </w:tr>
      <w:tr w:rsidR="0029544E" w:rsidRPr="0029544E" w:rsidTr="001E00F9">
        <w:trPr>
          <w:trHeight w:val="522"/>
          <w:jc w:val="center"/>
        </w:trPr>
        <w:tc>
          <w:tcPr>
            <w:tcW w:w="1524" w:type="dxa"/>
            <w:shd w:val="clear" w:color="auto" w:fill="auto"/>
            <w:vAlign w:val="center"/>
          </w:tcPr>
          <w:p w:rsidR="0029544E" w:rsidRPr="0029544E" w:rsidRDefault="0029544E" w:rsidP="0029544E">
            <w:pPr>
              <w:spacing w:before="120" w:after="0" w:line="360" w:lineRule="auto"/>
              <w:ind w:left="-144" w:right="-101"/>
              <w:jc w:val="center"/>
              <w:rPr>
                <w:rFonts w:ascii="Times New Roman" w:eastAsia="Calibri" w:hAnsi="Times New Roman" w:cs="Times New Roman"/>
                <w:sz w:val="24"/>
              </w:rPr>
            </w:pPr>
            <w:r w:rsidRPr="0029544E">
              <w:rPr>
                <w:rFonts w:ascii="Times New Roman" w:eastAsia="Calibri" w:hAnsi="Times New Roman" w:cs="Times New Roman"/>
                <w:sz w:val="24"/>
              </w:rPr>
              <w:t>Bằng số</w:t>
            </w:r>
          </w:p>
        </w:tc>
        <w:tc>
          <w:tcPr>
            <w:tcW w:w="1621" w:type="dxa"/>
            <w:shd w:val="clear" w:color="auto" w:fill="auto"/>
            <w:vAlign w:val="center"/>
          </w:tcPr>
          <w:p w:rsidR="0029544E" w:rsidRPr="0029544E" w:rsidRDefault="0029544E" w:rsidP="0029544E">
            <w:pPr>
              <w:spacing w:before="120" w:after="0" w:line="360" w:lineRule="auto"/>
              <w:ind w:left="-144" w:right="-101"/>
              <w:jc w:val="center"/>
              <w:rPr>
                <w:rFonts w:ascii="Times New Roman" w:eastAsia="Calibri" w:hAnsi="Times New Roman" w:cs="Times New Roman"/>
                <w:sz w:val="24"/>
              </w:rPr>
            </w:pPr>
            <w:r w:rsidRPr="0029544E">
              <w:rPr>
                <w:rFonts w:ascii="Times New Roman" w:eastAsia="Calibri" w:hAnsi="Times New Roman" w:cs="Times New Roman"/>
                <w:sz w:val="24"/>
              </w:rPr>
              <w:t>Bằng chữ</w:t>
            </w:r>
          </w:p>
        </w:tc>
        <w:tc>
          <w:tcPr>
            <w:tcW w:w="4143" w:type="dxa"/>
            <w:vMerge/>
            <w:shd w:val="clear" w:color="auto" w:fill="auto"/>
            <w:vAlign w:val="center"/>
          </w:tcPr>
          <w:p w:rsidR="0029544E" w:rsidRPr="0029544E" w:rsidRDefault="0029544E" w:rsidP="0029544E">
            <w:pPr>
              <w:spacing w:before="120" w:after="0" w:line="360" w:lineRule="auto"/>
              <w:ind w:left="-144" w:right="-101"/>
              <w:jc w:val="center"/>
              <w:rPr>
                <w:rFonts w:ascii="Times New Roman" w:eastAsia="Calibri" w:hAnsi="Times New Roman" w:cs="Times New Roman"/>
                <w:b/>
                <w:sz w:val="24"/>
              </w:rPr>
            </w:pPr>
          </w:p>
        </w:tc>
      </w:tr>
      <w:tr w:rsidR="0029544E" w:rsidRPr="0029544E" w:rsidTr="001E00F9">
        <w:trPr>
          <w:trHeight w:val="925"/>
          <w:jc w:val="center"/>
        </w:trPr>
        <w:tc>
          <w:tcPr>
            <w:tcW w:w="1524" w:type="dxa"/>
            <w:shd w:val="clear" w:color="auto" w:fill="auto"/>
          </w:tcPr>
          <w:p w:rsidR="0029544E" w:rsidRPr="0029544E" w:rsidRDefault="0029544E" w:rsidP="0029544E">
            <w:pPr>
              <w:spacing w:before="120" w:after="0" w:line="360" w:lineRule="auto"/>
              <w:rPr>
                <w:rFonts w:ascii="Times New Roman" w:eastAsia="Calibri" w:hAnsi="Times New Roman" w:cs="Times New Roman"/>
                <w:b/>
                <w:sz w:val="24"/>
              </w:rPr>
            </w:pPr>
          </w:p>
        </w:tc>
        <w:tc>
          <w:tcPr>
            <w:tcW w:w="1621" w:type="dxa"/>
            <w:shd w:val="clear" w:color="auto" w:fill="auto"/>
          </w:tcPr>
          <w:p w:rsidR="0029544E" w:rsidRPr="0029544E" w:rsidRDefault="0029544E" w:rsidP="0029544E">
            <w:pPr>
              <w:spacing w:before="120" w:after="0" w:line="360" w:lineRule="auto"/>
              <w:rPr>
                <w:rFonts w:ascii="Times New Roman" w:eastAsia="Calibri" w:hAnsi="Times New Roman" w:cs="Times New Roman"/>
                <w:b/>
                <w:sz w:val="24"/>
              </w:rPr>
            </w:pPr>
          </w:p>
        </w:tc>
        <w:tc>
          <w:tcPr>
            <w:tcW w:w="4143" w:type="dxa"/>
            <w:shd w:val="clear" w:color="auto" w:fill="auto"/>
          </w:tcPr>
          <w:p w:rsidR="0029544E" w:rsidRPr="0029544E" w:rsidRDefault="0029544E" w:rsidP="0029544E">
            <w:pPr>
              <w:spacing w:before="120" w:after="0" w:line="360" w:lineRule="auto"/>
              <w:rPr>
                <w:rFonts w:ascii="Times New Roman" w:eastAsia="Calibri" w:hAnsi="Times New Roman" w:cs="Times New Roman"/>
                <w:b/>
                <w:sz w:val="24"/>
              </w:rPr>
            </w:pPr>
          </w:p>
          <w:p w:rsidR="0029544E" w:rsidRPr="0029544E" w:rsidRDefault="0029544E" w:rsidP="0029544E">
            <w:pPr>
              <w:spacing w:before="120" w:after="0" w:line="360" w:lineRule="auto"/>
              <w:rPr>
                <w:rFonts w:ascii="Times New Roman" w:eastAsia="Calibri" w:hAnsi="Times New Roman" w:cs="Times New Roman"/>
                <w:b/>
                <w:sz w:val="24"/>
              </w:rPr>
            </w:pPr>
          </w:p>
        </w:tc>
      </w:tr>
    </w:tbl>
    <w:p w:rsidR="0029544E" w:rsidRPr="0029544E" w:rsidRDefault="0029544E" w:rsidP="0029544E">
      <w:pPr>
        <w:spacing w:before="120" w:after="0" w:line="360" w:lineRule="auto"/>
        <w:jc w:val="both"/>
        <w:rPr>
          <w:rFonts w:ascii="Times New Roman" w:eastAsia="Calibri" w:hAnsi="Times New Roman" w:cs="Times New Roman"/>
          <w:sz w:val="6"/>
          <w:szCs w:val="6"/>
        </w:rPr>
      </w:pPr>
    </w:p>
    <w:p w:rsidR="0029544E" w:rsidRPr="0029544E" w:rsidRDefault="0029544E" w:rsidP="0029544E">
      <w:pPr>
        <w:spacing w:before="120" w:after="0" w:line="360" w:lineRule="auto"/>
        <w:jc w:val="center"/>
        <w:rPr>
          <w:rFonts w:ascii="Times New Roman" w:eastAsia="Calibri" w:hAnsi="Times New Roman" w:cs="Times New Roman"/>
          <w:b/>
          <w:bCs/>
          <w:sz w:val="26"/>
          <w:szCs w:val="26"/>
        </w:rPr>
      </w:pPr>
      <w:r w:rsidRPr="0029544E">
        <w:rPr>
          <w:rFonts w:ascii="Times New Roman" w:eastAsia="Calibri" w:hAnsi="Times New Roman" w:cs="Times New Roman"/>
          <w:b/>
          <w:bCs/>
          <w:sz w:val="26"/>
          <w:szCs w:val="26"/>
        </w:rPr>
        <w:t>BÀI LÀM:</w:t>
      </w:r>
    </w:p>
    <w:p w:rsidR="0029544E" w:rsidRDefault="0029544E" w:rsidP="00BE5F2D">
      <w:pPr>
        <w:spacing w:before="120" w:after="120" w:line="276" w:lineRule="auto"/>
        <w:jc w:val="both"/>
        <w:rPr>
          <w:rFonts w:ascii="Times New Roman" w:hAnsi="Times New Roman" w:cs="Times New Roman"/>
          <w:b/>
          <w:sz w:val="25"/>
          <w:szCs w:val="25"/>
        </w:rPr>
      </w:pPr>
    </w:p>
    <w:p w:rsidR="00B53627" w:rsidRPr="0029544E" w:rsidRDefault="00065AD5" w:rsidP="00BE5F2D">
      <w:pPr>
        <w:spacing w:before="120" w:after="120" w:line="276" w:lineRule="auto"/>
        <w:jc w:val="both"/>
        <w:rPr>
          <w:rFonts w:ascii="Times New Roman" w:hAnsi="Times New Roman" w:cs="Times New Roman"/>
          <w:b/>
          <w:sz w:val="26"/>
          <w:szCs w:val="26"/>
        </w:rPr>
      </w:pPr>
      <w:r w:rsidRPr="0029544E">
        <w:rPr>
          <w:rFonts w:ascii="Times New Roman" w:hAnsi="Times New Roman" w:cs="Times New Roman"/>
          <w:b/>
          <w:sz w:val="26"/>
          <w:szCs w:val="26"/>
        </w:rPr>
        <w:t>Câu 1:</w:t>
      </w:r>
    </w:p>
    <w:p w:rsidR="00F66DE7" w:rsidRPr="0029544E" w:rsidRDefault="00F66DE7" w:rsidP="00EE2B33">
      <w:pPr>
        <w:pStyle w:val="ListParagraph"/>
        <w:numPr>
          <w:ilvl w:val="0"/>
          <w:numId w:val="5"/>
        </w:numPr>
        <w:spacing w:before="120" w:after="120" w:line="276" w:lineRule="auto"/>
        <w:ind w:left="0" w:firstLine="360"/>
        <w:jc w:val="both"/>
        <w:rPr>
          <w:rFonts w:ascii="Times New Roman" w:hAnsi="Times New Roman" w:cs="Times New Roman"/>
          <w:sz w:val="26"/>
          <w:szCs w:val="26"/>
        </w:rPr>
      </w:pPr>
      <w:r w:rsidRPr="0029544E">
        <w:rPr>
          <w:rFonts w:ascii="Times New Roman" w:hAnsi="Times New Roman" w:cs="Times New Roman"/>
          <w:b/>
          <w:sz w:val="26"/>
          <w:szCs w:val="26"/>
        </w:rPr>
        <w:t>Sự tăng trưởng doanh thu</w:t>
      </w:r>
      <w:r w:rsidRPr="0029544E">
        <w:rPr>
          <w:rFonts w:ascii="Times New Roman" w:hAnsi="Times New Roman" w:cs="Times New Roman"/>
          <w:sz w:val="26"/>
          <w:szCs w:val="26"/>
        </w:rPr>
        <w:t xml:space="preserve"> của Toyota </w:t>
      </w:r>
      <w:r w:rsidR="007425B4" w:rsidRPr="0029544E">
        <w:rPr>
          <w:rFonts w:ascii="Times New Roman" w:hAnsi="Times New Roman" w:cs="Times New Roman"/>
          <w:sz w:val="26"/>
          <w:szCs w:val="26"/>
        </w:rPr>
        <w:t>và Hyundai có sự gia tăng</w:t>
      </w:r>
      <w:r w:rsidR="00D2380E">
        <w:rPr>
          <w:rFonts w:ascii="Times New Roman" w:hAnsi="Times New Roman" w:cs="Times New Roman"/>
          <w:sz w:val="26"/>
          <w:szCs w:val="26"/>
        </w:rPr>
        <w:t xml:space="preserve"> khác nhau</w:t>
      </w:r>
      <w:r w:rsidR="007425B4" w:rsidRPr="0029544E">
        <w:rPr>
          <w:rFonts w:ascii="Times New Roman" w:hAnsi="Times New Roman" w:cs="Times New Roman"/>
          <w:sz w:val="26"/>
          <w:szCs w:val="26"/>
        </w:rPr>
        <w:t xml:space="preserve"> </w:t>
      </w:r>
      <w:r w:rsidR="00D2380E">
        <w:rPr>
          <w:rFonts w:ascii="Times New Roman" w:hAnsi="Times New Roman" w:cs="Times New Roman"/>
          <w:sz w:val="26"/>
          <w:szCs w:val="26"/>
        </w:rPr>
        <w:t>trong những</w:t>
      </w:r>
      <w:r w:rsidRPr="0029544E">
        <w:rPr>
          <w:rFonts w:ascii="Times New Roman" w:hAnsi="Times New Roman" w:cs="Times New Roman"/>
          <w:sz w:val="26"/>
          <w:szCs w:val="26"/>
        </w:rPr>
        <w:t xml:space="preserve"> năm</w:t>
      </w:r>
      <w:r w:rsidR="00215920" w:rsidRPr="0029544E">
        <w:rPr>
          <w:rFonts w:ascii="Times New Roman" w:hAnsi="Times New Roman" w:cs="Times New Roman"/>
          <w:sz w:val="26"/>
          <w:szCs w:val="26"/>
        </w:rPr>
        <w:t xml:space="preserve"> hoạt động</w:t>
      </w:r>
      <w:r w:rsidR="00D2380E">
        <w:rPr>
          <w:rFonts w:ascii="Times New Roman" w:hAnsi="Times New Roman" w:cs="Times New Roman"/>
          <w:sz w:val="26"/>
          <w:szCs w:val="26"/>
        </w:rPr>
        <w:t>.</w:t>
      </w:r>
    </w:p>
    <w:p w:rsidR="00503876" w:rsidRPr="0029544E" w:rsidRDefault="00296D7F" w:rsidP="00483111">
      <w:pPr>
        <w:spacing w:before="120" w:after="120" w:line="276" w:lineRule="auto"/>
        <w:jc w:val="both"/>
        <w:rPr>
          <w:rFonts w:ascii="Times New Roman" w:hAnsi="Times New Roman" w:cs="Times New Roman"/>
          <w:sz w:val="26"/>
          <w:szCs w:val="26"/>
        </w:rPr>
      </w:pPr>
      <w:r w:rsidRPr="0029544E">
        <w:rPr>
          <w:noProof/>
          <w:sz w:val="26"/>
          <w:szCs w:val="26"/>
        </w:rPr>
        <w:lastRenderedPageBreak/>
        <w:drawing>
          <wp:inline distT="0" distB="0" distL="0" distR="0" wp14:anchorId="7179F421" wp14:editId="44DA709E">
            <wp:extent cx="5711125" cy="2898183"/>
            <wp:effectExtent l="0" t="0" r="4445" b="1651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F66DE7" w:rsidRPr="0029544E" w:rsidRDefault="00EE2B33" w:rsidP="00EE2B33">
      <w:pPr>
        <w:spacing w:before="120" w:after="120" w:line="276" w:lineRule="auto"/>
        <w:ind w:firstLine="720"/>
        <w:jc w:val="both"/>
        <w:rPr>
          <w:rFonts w:ascii="Times New Roman" w:hAnsi="Times New Roman" w:cs="Times New Roman"/>
          <w:sz w:val="26"/>
          <w:szCs w:val="26"/>
        </w:rPr>
      </w:pPr>
      <w:r w:rsidRPr="0029544E">
        <w:rPr>
          <w:rFonts w:ascii="Times New Roman" w:hAnsi="Times New Roman" w:cs="Times New Roman"/>
          <w:sz w:val="26"/>
          <w:szCs w:val="26"/>
        </w:rPr>
        <w:t xml:space="preserve">+ </w:t>
      </w:r>
      <w:r w:rsidR="006F2087" w:rsidRPr="0029544E">
        <w:rPr>
          <w:rFonts w:ascii="Times New Roman" w:hAnsi="Times New Roman" w:cs="Times New Roman"/>
          <w:sz w:val="26"/>
          <w:szCs w:val="26"/>
        </w:rPr>
        <w:t>Năm đầu tiên,</w:t>
      </w:r>
      <w:r w:rsidR="00F66DE7" w:rsidRPr="0029544E">
        <w:rPr>
          <w:rFonts w:ascii="Times New Roman" w:hAnsi="Times New Roman" w:cs="Times New Roman"/>
          <w:sz w:val="26"/>
          <w:szCs w:val="26"/>
        </w:rPr>
        <w:t xml:space="preserve"> Toyota đạt được </w:t>
      </w:r>
      <w:r w:rsidR="006F2087" w:rsidRPr="0029544E">
        <w:rPr>
          <w:rFonts w:ascii="Times New Roman" w:hAnsi="Times New Roman" w:cs="Times New Roman"/>
          <w:sz w:val="26"/>
          <w:szCs w:val="26"/>
        </w:rPr>
        <w:t xml:space="preserve">tổng </w:t>
      </w:r>
      <w:r w:rsidR="007425B4" w:rsidRPr="0029544E">
        <w:rPr>
          <w:rFonts w:ascii="Times New Roman" w:hAnsi="Times New Roman" w:cs="Times New Roman"/>
          <w:sz w:val="26"/>
          <w:szCs w:val="26"/>
        </w:rPr>
        <w:t xml:space="preserve">doanh thu </w:t>
      </w:r>
      <w:r w:rsidR="006F2087" w:rsidRPr="0029544E">
        <w:rPr>
          <w:rFonts w:ascii="Times New Roman" w:hAnsi="Times New Roman" w:cs="Times New Roman"/>
          <w:sz w:val="26"/>
          <w:szCs w:val="26"/>
        </w:rPr>
        <w:t xml:space="preserve">$833. Con số này </w:t>
      </w:r>
      <w:r w:rsidR="00F66DE7" w:rsidRPr="0029544E">
        <w:rPr>
          <w:rFonts w:ascii="Times New Roman" w:hAnsi="Times New Roman" w:cs="Times New Roman"/>
          <w:sz w:val="26"/>
          <w:szCs w:val="26"/>
        </w:rPr>
        <w:t xml:space="preserve">sang năm 2 tăng lên $1,167 đạt tỷ lệ tăng trưởng </w:t>
      </w:r>
      <w:r w:rsidR="007425B4" w:rsidRPr="0029544E">
        <w:rPr>
          <w:rFonts w:ascii="Times New Roman" w:hAnsi="Times New Roman" w:cs="Times New Roman"/>
          <w:sz w:val="26"/>
          <w:szCs w:val="26"/>
        </w:rPr>
        <w:t>doanh thu 40%</w:t>
      </w:r>
      <w:r w:rsidR="00E17C4B" w:rsidRPr="0029544E">
        <w:rPr>
          <w:rFonts w:ascii="Times New Roman" w:hAnsi="Times New Roman" w:cs="Times New Roman"/>
          <w:sz w:val="26"/>
          <w:szCs w:val="26"/>
        </w:rPr>
        <w:t xml:space="preserve"> gấp 8 lần so với năm 1 của Hyundai</w:t>
      </w:r>
      <w:r w:rsidR="007425B4" w:rsidRPr="0029544E">
        <w:rPr>
          <w:rFonts w:ascii="Times New Roman" w:hAnsi="Times New Roman" w:cs="Times New Roman"/>
          <w:sz w:val="26"/>
          <w:szCs w:val="26"/>
        </w:rPr>
        <w:t xml:space="preserve"> nhưng đối với Hyundai </w:t>
      </w:r>
      <w:r w:rsidR="00257B54" w:rsidRPr="0029544E">
        <w:rPr>
          <w:rFonts w:ascii="Times New Roman" w:hAnsi="Times New Roman" w:cs="Times New Roman"/>
          <w:sz w:val="26"/>
          <w:szCs w:val="26"/>
        </w:rPr>
        <w:t>sự</w:t>
      </w:r>
      <w:r w:rsidR="007425B4" w:rsidRPr="0029544E">
        <w:rPr>
          <w:rFonts w:ascii="Times New Roman" w:hAnsi="Times New Roman" w:cs="Times New Roman"/>
          <w:sz w:val="26"/>
          <w:szCs w:val="26"/>
        </w:rPr>
        <w:t xml:space="preserve"> tăng trưởng </w:t>
      </w:r>
      <w:r w:rsidR="00257B54" w:rsidRPr="0029544E">
        <w:rPr>
          <w:rFonts w:ascii="Times New Roman" w:hAnsi="Times New Roman" w:cs="Times New Roman"/>
          <w:sz w:val="26"/>
          <w:szCs w:val="26"/>
        </w:rPr>
        <w:t>doanh thu trong năm 2</w:t>
      </w:r>
      <w:r w:rsidR="007425B4" w:rsidRPr="0029544E">
        <w:rPr>
          <w:rFonts w:ascii="Times New Roman" w:hAnsi="Times New Roman" w:cs="Times New Roman"/>
          <w:sz w:val="26"/>
          <w:szCs w:val="26"/>
        </w:rPr>
        <w:t xml:space="preserve"> </w:t>
      </w:r>
      <w:r w:rsidR="006F2087" w:rsidRPr="0029544E">
        <w:rPr>
          <w:rFonts w:ascii="Times New Roman" w:hAnsi="Times New Roman" w:cs="Times New Roman"/>
          <w:sz w:val="26"/>
          <w:szCs w:val="26"/>
        </w:rPr>
        <w:t xml:space="preserve">cho thấp vẫn </w:t>
      </w:r>
      <w:r w:rsidR="007425B4" w:rsidRPr="0029544E">
        <w:rPr>
          <w:rFonts w:ascii="Times New Roman" w:hAnsi="Times New Roman" w:cs="Times New Roman"/>
          <w:sz w:val="26"/>
          <w:szCs w:val="26"/>
        </w:rPr>
        <w:t>thấp hơn</w:t>
      </w:r>
      <w:r w:rsidR="00257B54" w:rsidRPr="0029544E">
        <w:rPr>
          <w:rFonts w:ascii="Times New Roman" w:hAnsi="Times New Roman" w:cs="Times New Roman"/>
          <w:sz w:val="26"/>
          <w:szCs w:val="26"/>
        </w:rPr>
        <w:t xml:space="preserve"> nhiều</w:t>
      </w:r>
      <w:r w:rsidR="007425B4" w:rsidRPr="0029544E">
        <w:rPr>
          <w:rFonts w:ascii="Times New Roman" w:hAnsi="Times New Roman" w:cs="Times New Roman"/>
          <w:sz w:val="26"/>
          <w:szCs w:val="26"/>
        </w:rPr>
        <w:t xml:space="preserve"> so với Toyota</w:t>
      </w:r>
      <w:r w:rsidR="00257B54" w:rsidRPr="0029544E">
        <w:rPr>
          <w:rFonts w:ascii="Times New Roman" w:hAnsi="Times New Roman" w:cs="Times New Roman"/>
          <w:sz w:val="26"/>
          <w:szCs w:val="26"/>
        </w:rPr>
        <w:t xml:space="preserve"> với chỉ </w:t>
      </w:r>
      <w:r w:rsidR="007425B4" w:rsidRPr="0029544E">
        <w:rPr>
          <w:rFonts w:ascii="Times New Roman" w:hAnsi="Times New Roman" w:cs="Times New Roman"/>
          <w:sz w:val="26"/>
          <w:szCs w:val="26"/>
        </w:rPr>
        <w:t xml:space="preserve"> </w:t>
      </w:r>
      <w:r w:rsidR="00147A0E" w:rsidRPr="0029544E">
        <w:rPr>
          <w:rFonts w:ascii="Times New Roman" w:hAnsi="Times New Roman" w:cs="Times New Roman"/>
          <w:sz w:val="26"/>
          <w:szCs w:val="26"/>
        </w:rPr>
        <w:t>5</w:t>
      </w:r>
      <w:r w:rsidR="00257B54" w:rsidRPr="0029544E">
        <w:rPr>
          <w:rFonts w:ascii="Times New Roman" w:hAnsi="Times New Roman" w:cs="Times New Roman"/>
          <w:sz w:val="26"/>
          <w:szCs w:val="26"/>
        </w:rPr>
        <w:t>% mặc dù doanh thu Hyundai thu về được trong 2 năm đầu cao hơn so với Toyota lần lượt là $1,320 và $1,385.</w:t>
      </w:r>
    </w:p>
    <w:p w:rsidR="007425B4" w:rsidRPr="0029544E" w:rsidRDefault="00EE2B33" w:rsidP="00EE2B33">
      <w:pPr>
        <w:spacing w:before="120" w:after="120" w:line="276" w:lineRule="auto"/>
        <w:ind w:firstLine="720"/>
        <w:jc w:val="both"/>
        <w:rPr>
          <w:rFonts w:ascii="Times New Roman" w:hAnsi="Times New Roman" w:cs="Times New Roman"/>
          <w:sz w:val="26"/>
          <w:szCs w:val="26"/>
        </w:rPr>
      </w:pPr>
      <w:r w:rsidRPr="0029544E">
        <w:rPr>
          <w:rFonts w:ascii="Times New Roman" w:hAnsi="Times New Roman" w:cs="Times New Roman"/>
          <w:sz w:val="26"/>
          <w:szCs w:val="26"/>
        </w:rPr>
        <w:t xml:space="preserve">+ </w:t>
      </w:r>
      <w:r w:rsidR="00257B54" w:rsidRPr="0029544E">
        <w:rPr>
          <w:rFonts w:ascii="Times New Roman" w:hAnsi="Times New Roman" w:cs="Times New Roman"/>
          <w:sz w:val="26"/>
          <w:szCs w:val="26"/>
        </w:rPr>
        <w:t>Trong năm 3, sự tăng trưởng doanh thu của Toyota tiếp tục tăng mạnh khi đạt đượ</w:t>
      </w:r>
      <w:r w:rsidR="00147A0E" w:rsidRPr="0029544E">
        <w:rPr>
          <w:rFonts w:ascii="Times New Roman" w:hAnsi="Times New Roman" w:cs="Times New Roman"/>
          <w:sz w:val="26"/>
          <w:szCs w:val="26"/>
        </w:rPr>
        <w:t>c 46</w:t>
      </w:r>
      <w:r w:rsidR="00257B54" w:rsidRPr="0029544E">
        <w:rPr>
          <w:rFonts w:ascii="Times New Roman" w:hAnsi="Times New Roman" w:cs="Times New Roman"/>
          <w:sz w:val="26"/>
          <w:szCs w:val="26"/>
        </w:rPr>
        <w:t>% so với 40% năm thứ 2 (với doanh thu năm 3 thu được $1,700), Hyundai tiếp tục tăng nhẹ</w:t>
      </w:r>
      <w:r w:rsidR="00147A0E" w:rsidRPr="0029544E">
        <w:rPr>
          <w:rFonts w:ascii="Times New Roman" w:hAnsi="Times New Roman" w:cs="Times New Roman"/>
          <w:sz w:val="26"/>
          <w:szCs w:val="26"/>
        </w:rPr>
        <w:t xml:space="preserve"> lên 6</w:t>
      </w:r>
      <w:r w:rsidR="00257B54" w:rsidRPr="0029544E">
        <w:rPr>
          <w:rFonts w:ascii="Times New Roman" w:hAnsi="Times New Roman" w:cs="Times New Roman"/>
          <w:sz w:val="26"/>
          <w:szCs w:val="26"/>
        </w:rPr>
        <w:t>% so vớ</w:t>
      </w:r>
      <w:r w:rsidR="00147A0E" w:rsidRPr="0029544E">
        <w:rPr>
          <w:rFonts w:ascii="Times New Roman" w:hAnsi="Times New Roman" w:cs="Times New Roman"/>
          <w:sz w:val="26"/>
          <w:szCs w:val="26"/>
        </w:rPr>
        <w:t>i 5</w:t>
      </w:r>
      <w:r w:rsidR="00257B54" w:rsidRPr="0029544E">
        <w:rPr>
          <w:rFonts w:ascii="Times New Roman" w:hAnsi="Times New Roman" w:cs="Times New Roman"/>
          <w:sz w:val="26"/>
          <w:szCs w:val="26"/>
        </w:rPr>
        <w:t>% năm trước đó (với doanh thu đạt được $1,463)</w:t>
      </w:r>
      <w:r w:rsidR="007263B2" w:rsidRPr="0029544E">
        <w:rPr>
          <w:rFonts w:ascii="Times New Roman" w:hAnsi="Times New Roman" w:cs="Times New Roman"/>
          <w:sz w:val="26"/>
          <w:szCs w:val="26"/>
        </w:rPr>
        <w:t xml:space="preserve"> và duy trì sang năm 4</w:t>
      </w:r>
      <w:r w:rsidR="00257B54" w:rsidRPr="0029544E">
        <w:rPr>
          <w:rFonts w:ascii="Times New Roman" w:hAnsi="Times New Roman" w:cs="Times New Roman"/>
          <w:sz w:val="26"/>
          <w:szCs w:val="26"/>
        </w:rPr>
        <w:t>. Như vậ</w:t>
      </w:r>
      <w:r w:rsidR="007263B2" w:rsidRPr="0029544E">
        <w:rPr>
          <w:rFonts w:ascii="Times New Roman" w:hAnsi="Times New Roman" w:cs="Times New Roman"/>
          <w:sz w:val="26"/>
          <w:szCs w:val="26"/>
        </w:rPr>
        <w:t>y, trong năm 4</w:t>
      </w:r>
      <w:r w:rsidR="00257B54" w:rsidRPr="0029544E">
        <w:rPr>
          <w:rFonts w:ascii="Times New Roman" w:hAnsi="Times New Roman" w:cs="Times New Roman"/>
          <w:sz w:val="26"/>
          <w:szCs w:val="26"/>
        </w:rPr>
        <w:t xml:space="preserve"> tình hình hoạt động kinh doanh của Toyota đã được cải thiện và tốt hơn Hyundai khi 2 năm đầu hoạt động doanh thu mang về thấp hơn so với đối thủ.</w:t>
      </w:r>
    </w:p>
    <w:p w:rsidR="00257B54" w:rsidRPr="0029544E" w:rsidRDefault="00EE2B33" w:rsidP="00EE2B33">
      <w:pPr>
        <w:pStyle w:val="ListParagraph"/>
        <w:spacing w:before="120" w:after="120" w:line="276" w:lineRule="auto"/>
        <w:ind w:left="0" w:firstLine="720"/>
        <w:contextualSpacing w:val="0"/>
        <w:jc w:val="both"/>
        <w:rPr>
          <w:rFonts w:ascii="Times New Roman" w:hAnsi="Times New Roman" w:cs="Times New Roman"/>
          <w:sz w:val="26"/>
          <w:szCs w:val="26"/>
        </w:rPr>
      </w:pPr>
      <w:r w:rsidRPr="0029544E">
        <w:rPr>
          <w:rFonts w:ascii="Times New Roman" w:hAnsi="Times New Roman" w:cs="Times New Roman"/>
          <w:sz w:val="26"/>
          <w:szCs w:val="26"/>
        </w:rPr>
        <w:t xml:space="preserve">+ </w:t>
      </w:r>
      <w:r w:rsidR="006F2087" w:rsidRPr="0029544E">
        <w:rPr>
          <w:rFonts w:ascii="Times New Roman" w:hAnsi="Times New Roman" w:cs="Times New Roman"/>
          <w:sz w:val="26"/>
          <w:szCs w:val="26"/>
        </w:rPr>
        <w:t>Trong giai đoạn còn lại n</w:t>
      </w:r>
      <w:r w:rsidR="00257B54" w:rsidRPr="0029544E">
        <w:rPr>
          <w:rFonts w:ascii="Times New Roman" w:hAnsi="Times New Roman" w:cs="Times New Roman"/>
          <w:sz w:val="26"/>
          <w:szCs w:val="26"/>
        </w:rPr>
        <w:t xml:space="preserve">ăm 4 và năm 5, </w:t>
      </w:r>
      <w:r w:rsidR="006F2087" w:rsidRPr="0029544E">
        <w:rPr>
          <w:rFonts w:ascii="Times New Roman" w:hAnsi="Times New Roman" w:cs="Times New Roman"/>
          <w:sz w:val="26"/>
          <w:szCs w:val="26"/>
        </w:rPr>
        <w:t>doanh thu của Toyota tiếp tục tăng trưởng mạnh khi doanh thu mỗi năm tăng một khoảng cách rất lớn so với năm trước ($2,553 năm 4 và $3,919 năm 5) đạt tỷ lệ tăng trưởng lần lượ</w:t>
      </w:r>
      <w:r w:rsidR="00147A0E" w:rsidRPr="0029544E">
        <w:rPr>
          <w:rFonts w:ascii="Times New Roman" w:hAnsi="Times New Roman" w:cs="Times New Roman"/>
          <w:sz w:val="26"/>
          <w:szCs w:val="26"/>
        </w:rPr>
        <w:t>t 50% và 53</w:t>
      </w:r>
      <w:r w:rsidR="006F2087" w:rsidRPr="0029544E">
        <w:rPr>
          <w:rFonts w:ascii="Times New Roman" w:hAnsi="Times New Roman" w:cs="Times New Roman"/>
          <w:sz w:val="26"/>
          <w:szCs w:val="26"/>
        </w:rPr>
        <w:t xml:space="preserve">%. Đối với Hyundai tốc độ tăng trưởng doanh thu vẫn tăng nhưng ở </w:t>
      </w:r>
      <w:r w:rsidR="00387704" w:rsidRPr="0029544E">
        <w:rPr>
          <w:rFonts w:ascii="Times New Roman" w:hAnsi="Times New Roman" w:cs="Times New Roman"/>
          <w:sz w:val="26"/>
          <w:szCs w:val="26"/>
        </w:rPr>
        <w:t>chậm</w:t>
      </w:r>
      <w:r w:rsidR="006F2087" w:rsidRPr="0029544E">
        <w:rPr>
          <w:rFonts w:ascii="Times New Roman" w:hAnsi="Times New Roman" w:cs="Times New Roman"/>
          <w:sz w:val="26"/>
          <w:szCs w:val="26"/>
        </w:rPr>
        <w:t xml:space="preserve"> so với Toyota (đạt $1,557 năm 4 và $1,670 năm 5). Tỷ lệ tăng trưởng doanh thu lần lượ</w:t>
      </w:r>
      <w:r w:rsidR="00147A0E" w:rsidRPr="0029544E">
        <w:rPr>
          <w:rFonts w:ascii="Times New Roman" w:hAnsi="Times New Roman" w:cs="Times New Roman"/>
          <w:sz w:val="26"/>
          <w:szCs w:val="26"/>
        </w:rPr>
        <w:t>t 6% và 7</w:t>
      </w:r>
      <w:r w:rsidR="006F2087" w:rsidRPr="0029544E">
        <w:rPr>
          <w:rFonts w:ascii="Times New Roman" w:hAnsi="Times New Roman" w:cs="Times New Roman"/>
          <w:sz w:val="26"/>
          <w:szCs w:val="26"/>
        </w:rPr>
        <w:t>%.</w:t>
      </w:r>
      <w:r w:rsidR="00387704" w:rsidRPr="0029544E">
        <w:rPr>
          <w:rFonts w:ascii="Times New Roman" w:hAnsi="Times New Roman" w:cs="Times New Roman"/>
          <w:sz w:val="26"/>
          <w:szCs w:val="26"/>
        </w:rPr>
        <w:t xml:space="preserve"> Một phần có thể vì lý do doanh thu mà Hyundai thu về ít hơn rất nhiều so với đối thủ dẫn đến sự tăng trưởng thấp hơn.</w:t>
      </w:r>
    </w:p>
    <w:p w:rsidR="006D08B2" w:rsidRPr="0029544E" w:rsidRDefault="00625D0E" w:rsidP="00521D84">
      <w:pPr>
        <w:pStyle w:val="ListParagraph"/>
        <w:numPr>
          <w:ilvl w:val="0"/>
          <w:numId w:val="4"/>
        </w:numPr>
        <w:spacing w:before="120" w:after="120" w:line="276" w:lineRule="auto"/>
        <w:ind w:left="0" w:firstLine="349"/>
        <w:contextualSpacing w:val="0"/>
        <w:jc w:val="both"/>
        <w:rPr>
          <w:rFonts w:ascii="Times New Roman" w:hAnsi="Times New Roman" w:cs="Times New Roman"/>
          <w:sz w:val="26"/>
          <w:szCs w:val="26"/>
        </w:rPr>
      </w:pPr>
      <w:r>
        <w:rPr>
          <w:rFonts w:ascii="Times New Roman" w:hAnsi="Times New Roman" w:cs="Times New Roman"/>
          <w:b/>
          <w:sz w:val="26"/>
          <w:szCs w:val="26"/>
        </w:rPr>
        <w:t xml:space="preserve">Biên </w:t>
      </w:r>
      <w:r w:rsidR="00CF60F8">
        <w:rPr>
          <w:rFonts w:ascii="Times New Roman" w:hAnsi="Times New Roman" w:cs="Times New Roman"/>
          <w:b/>
          <w:sz w:val="26"/>
          <w:szCs w:val="26"/>
        </w:rPr>
        <w:t>lợi nhuận gộp</w:t>
      </w:r>
      <w:r w:rsidR="00DA5E6D" w:rsidRPr="0029544E">
        <w:rPr>
          <w:rFonts w:ascii="Times New Roman" w:hAnsi="Times New Roman" w:cs="Times New Roman"/>
          <w:b/>
          <w:sz w:val="26"/>
          <w:szCs w:val="26"/>
        </w:rPr>
        <w:t xml:space="preserve"> (%M</w:t>
      </w:r>
      <w:r w:rsidR="00D157D6" w:rsidRPr="0029544E">
        <w:rPr>
          <w:rFonts w:ascii="Times New Roman" w:hAnsi="Times New Roman" w:cs="Times New Roman"/>
          <w:b/>
          <w:sz w:val="26"/>
          <w:szCs w:val="26"/>
        </w:rPr>
        <w:t>argin)</w:t>
      </w:r>
      <w:r w:rsidR="00D157D6" w:rsidRPr="0029544E">
        <w:rPr>
          <w:rFonts w:ascii="Times New Roman" w:hAnsi="Times New Roman" w:cs="Times New Roman"/>
          <w:sz w:val="26"/>
          <w:szCs w:val="26"/>
        </w:rPr>
        <w:t xml:space="preserve"> của Toyota và Hyundai trong 5 năm là bằng nhau với 15%</w:t>
      </w:r>
      <w:r w:rsidR="00BE1299" w:rsidRPr="0029544E">
        <w:rPr>
          <w:rFonts w:ascii="Times New Roman" w:hAnsi="Times New Roman" w:cs="Times New Roman"/>
          <w:sz w:val="26"/>
          <w:szCs w:val="26"/>
        </w:rPr>
        <w:t xml:space="preserve">, </w:t>
      </w:r>
      <w:r w:rsidR="00BE1299" w:rsidRPr="0029544E">
        <w:rPr>
          <w:rFonts w:ascii="Times New Roman" w:hAnsi="Times New Roman" w:cs="Times New Roman"/>
          <w:b/>
          <w:sz w:val="26"/>
          <w:szCs w:val="26"/>
        </w:rPr>
        <w:t>lợi nhuận sau marketing</w:t>
      </w:r>
      <w:r w:rsidR="00BE1299" w:rsidRPr="0029544E">
        <w:rPr>
          <w:rFonts w:ascii="Times New Roman" w:hAnsi="Times New Roman" w:cs="Times New Roman"/>
          <w:sz w:val="26"/>
          <w:szCs w:val="26"/>
        </w:rPr>
        <w:t xml:space="preserve"> cũng bằng nhau </w:t>
      </w:r>
      <w:r w:rsidR="000D5F16" w:rsidRPr="0029544E">
        <w:rPr>
          <w:rFonts w:ascii="Times New Roman" w:hAnsi="Times New Roman" w:cs="Times New Roman"/>
          <w:sz w:val="26"/>
          <w:szCs w:val="26"/>
        </w:rPr>
        <w:t xml:space="preserve">với </w:t>
      </w:r>
      <w:r w:rsidR="00BE1299" w:rsidRPr="0029544E">
        <w:rPr>
          <w:rFonts w:ascii="Times New Roman" w:hAnsi="Times New Roman" w:cs="Times New Roman"/>
          <w:sz w:val="26"/>
          <w:szCs w:val="26"/>
        </w:rPr>
        <w:t>$25.</w:t>
      </w:r>
      <w:r w:rsidR="00DA5E6D" w:rsidRPr="0029544E">
        <w:rPr>
          <w:rFonts w:ascii="Times New Roman" w:hAnsi="Times New Roman" w:cs="Times New Roman"/>
          <w:sz w:val="26"/>
          <w:szCs w:val="26"/>
        </w:rPr>
        <w:t xml:space="preserve"> Tuy nhiên tổng chi phí</w:t>
      </w:r>
      <w:r w:rsidR="00E45CDF" w:rsidRPr="0029544E">
        <w:rPr>
          <w:rFonts w:ascii="Times New Roman" w:hAnsi="Times New Roman" w:cs="Times New Roman"/>
          <w:sz w:val="26"/>
          <w:szCs w:val="26"/>
        </w:rPr>
        <w:t xml:space="preserve"> (Total Cost)</w:t>
      </w:r>
      <w:r w:rsidR="00DA5E6D" w:rsidRPr="0029544E">
        <w:rPr>
          <w:rFonts w:ascii="Times New Roman" w:hAnsi="Times New Roman" w:cs="Times New Roman"/>
          <w:sz w:val="26"/>
          <w:szCs w:val="26"/>
        </w:rPr>
        <w:t xml:space="preserve"> lại </w:t>
      </w:r>
      <w:r w:rsidR="00BE1299" w:rsidRPr="0029544E">
        <w:rPr>
          <w:rFonts w:ascii="Times New Roman" w:hAnsi="Times New Roman" w:cs="Times New Roman"/>
          <w:sz w:val="26"/>
          <w:szCs w:val="26"/>
        </w:rPr>
        <w:t>có sự chệnh lệch giữa hai công ty qua 5 năm.</w:t>
      </w:r>
      <w:r w:rsidR="007642BF" w:rsidRPr="0029544E">
        <w:rPr>
          <w:rFonts w:ascii="Times New Roman" w:hAnsi="Times New Roman" w:cs="Times New Roman"/>
          <w:sz w:val="26"/>
          <w:szCs w:val="26"/>
        </w:rPr>
        <w:t xml:space="preserve"> </w:t>
      </w:r>
      <w:r w:rsidR="006D08B2" w:rsidRPr="0029544E">
        <w:rPr>
          <w:rFonts w:ascii="Times New Roman" w:hAnsi="Times New Roman" w:cs="Times New Roman"/>
          <w:sz w:val="26"/>
          <w:szCs w:val="26"/>
        </w:rPr>
        <w:t xml:space="preserve">Doanh thu của Toyota </w:t>
      </w:r>
      <w:r w:rsidR="00F6604E" w:rsidRPr="0029544E">
        <w:rPr>
          <w:rFonts w:ascii="Times New Roman" w:hAnsi="Times New Roman" w:cs="Times New Roman"/>
          <w:sz w:val="26"/>
          <w:szCs w:val="26"/>
        </w:rPr>
        <w:t xml:space="preserve">cao, </w:t>
      </w:r>
      <w:r w:rsidR="006D08B2" w:rsidRPr="0029544E">
        <w:rPr>
          <w:rFonts w:ascii="Times New Roman" w:hAnsi="Times New Roman" w:cs="Times New Roman"/>
          <w:sz w:val="26"/>
          <w:szCs w:val="26"/>
        </w:rPr>
        <w:t>tổ</w:t>
      </w:r>
      <w:r w:rsidR="00962533" w:rsidRPr="0029544E">
        <w:rPr>
          <w:rFonts w:ascii="Times New Roman" w:hAnsi="Times New Roman" w:cs="Times New Roman"/>
          <w:sz w:val="26"/>
          <w:szCs w:val="26"/>
        </w:rPr>
        <w:t xml:space="preserve">ng chi phí </w:t>
      </w:r>
      <w:r w:rsidR="006D08B2" w:rsidRPr="0029544E">
        <w:rPr>
          <w:rFonts w:ascii="Times New Roman" w:hAnsi="Times New Roman" w:cs="Times New Roman"/>
          <w:sz w:val="26"/>
          <w:szCs w:val="26"/>
        </w:rPr>
        <w:t>của Toyota bỏ</w:t>
      </w:r>
      <w:r w:rsidR="00962533" w:rsidRPr="0029544E">
        <w:rPr>
          <w:rFonts w:ascii="Times New Roman" w:hAnsi="Times New Roman" w:cs="Times New Roman"/>
          <w:sz w:val="26"/>
          <w:szCs w:val="26"/>
        </w:rPr>
        <w:t xml:space="preserve"> ra </w:t>
      </w:r>
      <w:r w:rsidR="00EF5FD8">
        <w:rPr>
          <w:rFonts w:ascii="Times New Roman" w:hAnsi="Times New Roman" w:cs="Times New Roman"/>
          <w:sz w:val="26"/>
          <w:szCs w:val="26"/>
        </w:rPr>
        <w:t xml:space="preserve">cũng </w:t>
      </w:r>
      <w:r w:rsidR="006D08B2" w:rsidRPr="0029544E">
        <w:rPr>
          <w:rFonts w:ascii="Times New Roman" w:hAnsi="Times New Roman" w:cs="Times New Roman"/>
          <w:sz w:val="26"/>
          <w:szCs w:val="26"/>
        </w:rPr>
        <w:t xml:space="preserve">rất lớn </w:t>
      </w:r>
      <w:r w:rsidR="00962533" w:rsidRPr="0029544E">
        <w:rPr>
          <w:rFonts w:ascii="Times New Roman" w:hAnsi="Times New Roman" w:cs="Times New Roman"/>
          <w:sz w:val="26"/>
          <w:szCs w:val="26"/>
        </w:rPr>
        <w:t>và gia tăng nhiều qua mỗi</w:t>
      </w:r>
      <w:r w:rsidR="006D08B2" w:rsidRPr="0029544E">
        <w:rPr>
          <w:rFonts w:ascii="Times New Roman" w:hAnsi="Times New Roman" w:cs="Times New Roman"/>
          <w:sz w:val="26"/>
          <w:szCs w:val="26"/>
        </w:rPr>
        <w:t xml:space="preserve"> năm hoạt động </w:t>
      </w:r>
      <w:r w:rsidR="006C3169" w:rsidRPr="0029544E">
        <w:rPr>
          <w:rFonts w:ascii="Times New Roman" w:hAnsi="Times New Roman" w:cs="Times New Roman"/>
          <w:sz w:val="26"/>
          <w:szCs w:val="26"/>
        </w:rPr>
        <w:t>lần lượ</w:t>
      </w:r>
      <w:r w:rsidR="00F14C4D" w:rsidRPr="0029544E">
        <w:rPr>
          <w:rFonts w:ascii="Times New Roman" w:hAnsi="Times New Roman" w:cs="Times New Roman"/>
          <w:sz w:val="26"/>
          <w:szCs w:val="26"/>
        </w:rPr>
        <w:t xml:space="preserve">t là </w:t>
      </w:r>
      <w:r w:rsidR="009E6F6B" w:rsidRPr="0029544E">
        <w:rPr>
          <w:rFonts w:ascii="Times New Roman" w:hAnsi="Times New Roman" w:cs="Times New Roman"/>
          <w:sz w:val="26"/>
          <w:szCs w:val="26"/>
        </w:rPr>
        <w:t>$</w:t>
      </w:r>
      <w:r w:rsidR="00F6604E" w:rsidRPr="0029544E">
        <w:rPr>
          <w:rFonts w:ascii="Times New Roman" w:hAnsi="Times New Roman" w:cs="Times New Roman"/>
          <w:sz w:val="26"/>
          <w:szCs w:val="26"/>
        </w:rPr>
        <w:t>708</w:t>
      </w:r>
      <w:r w:rsidR="00F14C4D" w:rsidRPr="0029544E">
        <w:rPr>
          <w:rFonts w:ascii="Times New Roman" w:hAnsi="Times New Roman" w:cs="Times New Roman"/>
          <w:sz w:val="26"/>
          <w:szCs w:val="26"/>
        </w:rPr>
        <w:t xml:space="preserve">; </w:t>
      </w:r>
      <w:r w:rsidR="009E6F6B" w:rsidRPr="0029544E">
        <w:rPr>
          <w:rFonts w:ascii="Times New Roman" w:hAnsi="Times New Roman" w:cs="Times New Roman"/>
          <w:sz w:val="26"/>
          <w:szCs w:val="26"/>
        </w:rPr>
        <w:t>$</w:t>
      </w:r>
      <w:r w:rsidR="00F6604E" w:rsidRPr="0029544E">
        <w:rPr>
          <w:rFonts w:ascii="Times New Roman" w:hAnsi="Times New Roman" w:cs="Times New Roman"/>
          <w:sz w:val="26"/>
          <w:szCs w:val="26"/>
        </w:rPr>
        <w:t xml:space="preserve">992; </w:t>
      </w:r>
      <w:r w:rsidR="009E6F6B" w:rsidRPr="0029544E">
        <w:rPr>
          <w:rFonts w:ascii="Times New Roman" w:hAnsi="Times New Roman" w:cs="Times New Roman"/>
          <w:sz w:val="26"/>
          <w:szCs w:val="26"/>
        </w:rPr>
        <w:t>$</w:t>
      </w:r>
      <w:r w:rsidR="006C3169" w:rsidRPr="0029544E">
        <w:rPr>
          <w:rFonts w:ascii="Times New Roman" w:hAnsi="Times New Roman" w:cs="Times New Roman"/>
          <w:sz w:val="26"/>
          <w:szCs w:val="26"/>
        </w:rPr>
        <w:t>1</w:t>
      </w:r>
      <w:r w:rsidR="00F6604E" w:rsidRPr="0029544E">
        <w:rPr>
          <w:rFonts w:ascii="Times New Roman" w:hAnsi="Times New Roman" w:cs="Times New Roman"/>
          <w:sz w:val="26"/>
          <w:szCs w:val="26"/>
        </w:rPr>
        <w:t>445</w:t>
      </w:r>
      <w:r w:rsidR="00F14C4D" w:rsidRPr="0029544E">
        <w:rPr>
          <w:rFonts w:ascii="Times New Roman" w:hAnsi="Times New Roman" w:cs="Times New Roman"/>
          <w:sz w:val="26"/>
          <w:szCs w:val="26"/>
        </w:rPr>
        <w:t xml:space="preserve">; </w:t>
      </w:r>
      <w:r w:rsidR="009E6F6B" w:rsidRPr="0029544E">
        <w:rPr>
          <w:rFonts w:ascii="Times New Roman" w:hAnsi="Times New Roman" w:cs="Times New Roman"/>
          <w:sz w:val="26"/>
          <w:szCs w:val="26"/>
        </w:rPr>
        <w:t>$2</w:t>
      </w:r>
      <w:r w:rsidR="00F6604E" w:rsidRPr="0029544E">
        <w:rPr>
          <w:rFonts w:ascii="Times New Roman" w:hAnsi="Times New Roman" w:cs="Times New Roman"/>
          <w:sz w:val="26"/>
          <w:szCs w:val="26"/>
        </w:rPr>
        <w:t>170</w:t>
      </w:r>
      <w:r w:rsidR="00340333" w:rsidRPr="0029544E">
        <w:rPr>
          <w:rFonts w:ascii="Times New Roman" w:hAnsi="Times New Roman" w:cs="Times New Roman"/>
          <w:sz w:val="26"/>
          <w:szCs w:val="26"/>
        </w:rPr>
        <w:t xml:space="preserve"> và</w:t>
      </w:r>
      <w:r w:rsidR="00F14C4D" w:rsidRPr="0029544E">
        <w:rPr>
          <w:rFonts w:ascii="Times New Roman" w:hAnsi="Times New Roman" w:cs="Times New Roman"/>
          <w:sz w:val="26"/>
          <w:szCs w:val="26"/>
        </w:rPr>
        <w:t xml:space="preserve"> </w:t>
      </w:r>
      <w:r w:rsidR="009E6F6B" w:rsidRPr="0029544E">
        <w:rPr>
          <w:rFonts w:ascii="Times New Roman" w:hAnsi="Times New Roman" w:cs="Times New Roman"/>
          <w:sz w:val="26"/>
          <w:szCs w:val="26"/>
        </w:rPr>
        <w:t>$33</w:t>
      </w:r>
      <w:r w:rsidR="00F6604E" w:rsidRPr="0029544E">
        <w:rPr>
          <w:rFonts w:ascii="Times New Roman" w:hAnsi="Times New Roman" w:cs="Times New Roman"/>
          <w:sz w:val="26"/>
          <w:szCs w:val="26"/>
        </w:rPr>
        <w:t>31. Trong khi chi phí này của Hyundai thì lạ</w:t>
      </w:r>
      <w:r w:rsidR="00962533" w:rsidRPr="0029544E">
        <w:rPr>
          <w:rFonts w:ascii="Times New Roman" w:hAnsi="Times New Roman" w:cs="Times New Roman"/>
          <w:sz w:val="26"/>
          <w:szCs w:val="26"/>
        </w:rPr>
        <w:t>i tăng rất thấp</w:t>
      </w:r>
      <w:r w:rsidR="0028574A" w:rsidRPr="0029544E">
        <w:rPr>
          <w:rFonts w:ascii="Times New Roman" w:hAnsi="Times New Roman" w:cs="Times New Roman"/>
          <w:sz w:val="26"/>
          <w:szCs w:val="26"/>
        </w:rPr>
        <w:t xml:space="preserve"> qua từng năm</w:t>
      </w:r>
      <w:r w:rsidR="007642BF" w:rsidRPr="0029544E">
        <w:rPr>
          <w:rFonts w:ascii="Times New Roman" w:hAnsi="Times New Roman" w:cs="Times New Roman"/>
          <w:sz w:val="26"/>
          <w:szCs w:val="26"/>
        </w:rPr>
        <w:t xml:space="preserve"> lần lượt là</w:t>
      </w:r>
      <w:r w:rsidR="00F6604E" w:rsidRPr="0029544E">
        <w:rPr>
          <w:rFonts w:ascii="Times New Roman" w:hAnsi="Times New Roman" w:cs="Times New Roman"/>
          <w:sz w:val="26"/>
          <w:szCs w:val="26"/>
        </w:rPr>
        <w:t xml:space="preserve"> </w:t>
      </w:r>
      <w:r w:rsidR="009E6F6B" w:rsidRPr="0029544E">
        <w:rPr>
          <w:rFonts w:ascii="Times New Roman" w:hAnsi="Times New Roman" w:cs="Times New Roman"/>
          <w:sz w:val="26"/>
          <w:szCs w:val="26"/>
        </w:rPr>
        <w:t>$1</w:t>
      </w:r>
      <w:r w:rsidR="00CF60F8">
        <w:rPr>
          <w:rFonts w:ascii="Times New Roman" w:hAnsi="Times New Roman" w:cs="Times New Roman"/>
          <w:sz w:val="26"/>
          <w:szCs w:val="26"/>
        </w:rPr>
        <w:t>12</w:t>
      </w:r>
      <w:r w:rsidR="00340333" w:rsidRPr="0029544E">
        <w:rPr>
          <w:rFonts w:ascii="Times New Roman" w:hAnsi="Times New Roman" w:cs="Times New Roman"/>
          <w:sz w:val="26"/>
          <w:szCs w:val="26"/>
        </w:rPr>
        <w:t>2</w:t>
      </w:r>
      <w:r w:rsidR="00F14C4D" w:rsidRPr="0029544E">
        <w:rPr>
          <w:rFonts w:ascii="Times New Roman" w:hAnsi="Times New Roman" w:cs="Times New Roman"/>
          <w:sz w:val="26"/>
          <w:szCs w:val="26"/>
        </w:rPr>
        <w:t xml:space="preserve">; </w:t>
      </w:r>
      <w:r w:rsidR="009E6F6B" w:rsidRPr="0029544E">
        <w:rPr>
          <w:rFonts w:ascii="Times New Roman" w:hAnsi="Times New Roman" w:cs="Times New Roman"/>
          <w:sz w:val="26"/>
          <w:szCs w:val="26"/>
        </w:rPr>
        <w:t>$1</w:t>
      </w:r>
      <w:r w:rsidR="00340333" w:rsidRPr="0029544E">
        <w:rPr>
          <w:rFonts w:ascii="Times New Roman" w:hAnsi="Times New Roman" w:cs="Times New Roman"/>
          <w:sz w:val="26"/>
          <w:szCs w:val="26"/>
        </w:rPr>
        <w:t>177</w:t>
      </w:r>
      <w:r w:rsidR="00F14C4D" w:rsidRPr="0029544E">
        <w:rPr>
          <w:rFonts w:ascii="Times New Roman" w:hAnsi="Times New Roman" w:cs="Times New Roman"/>
          <w:sz w:val="26"/>
          <w:szCs w:val="26"/>
        </w:rPr>
        <w:t xml:space="preserve">; </w:t>
      </w:r>
      <w:r w:rsidR="009E6F6B" w:rsidRPr="0029544E">
        <w:rPr>
          <w:rFonts w:ascii="Times New Roman" w:hAnsi="Times New Roman" w:cs="Times New Roman"/>
          <w:sz w:val="26"/>
          <w:szCs w:val="26"/>
        </w:rPr>
        <w:t>$1</w:t>
      </w:r>
      <w:r w:rsidR="00340333" w:rsidRPr="0029544E">
        <w:rPr>
          <w:rFonts w:ascii="Times New Roman" w:hAnsi="Times New Roman" w:cs="Times New Roman"/>
          <w:sz w:val="26"/>
          <w:szCs w:val="26"/>
        </w:rPr>
        <w:t>244</w:t>
      </w:r>
      <w:r w:rsidR="00F14C4D" w:rsidRPr="0029544E">
        <w:rPr>
          <w:rFonts w:ascii="Times New Roman" w:hAnsi="Times New Roman" w:cs="Times New Roman"/>
          <w:sz w:val="26"/>
          <w:szCs w:val="26"/>
        </w:rPr>
        <w:t xml:space="preserve">; </w:t>
      </w:r>
      <w:r w:rsidR="009E6F6B" w:rsidRPr="0029544E">
        <w:rPr>
          <w:rFonts w:ascii="Times New Roman" w:hAnsi="Times New Roman" w:cs="Times New Roman"/>
          <w:sz w:val="26"/>
          <w:szCs w:val="26"/>
        </w:rPr>
        <w:t>$</w:t>
      </w:r>
      <w:r w:rsidR="00340333" w:rsidRPr="0029544E">
        <w:rPr>
          <w:rFonts w:ascii="Times New Roman" w:hAnsi="Times New Roman" w:cs="Times New Roman"/>
          <w:sz w:val="26"/>
          <w:szCs w:val="26"/>
        </w:rPr>
        <w:t>1323</w:t>
      </w:r>
      <w:r w:rsidR="009E6F6B" w:rsidRPr="0029544E">
        <w:rPr>
          <w:rFonts w:ascii="Times New Roman" w:hAnsi="Times New Roman" w:cs="Times New Roman"/>
          <w:sz w:val="26"/>
          <w:szCs w:val="26"/>
        </w:rPr>
        <w:t xml:space="preserve"> </w:t>
      </w:r>
      <w:r w:rsidR="00340333" w:rsidRPr="0029544E">
        <w:rPr>
          <w:rFonts w:ascii="Times New Roman" w:hAnsi="Times New Roman" w:cs="Times New Roman"/>
          <w:sz w:val="26"/>
          <w:szCs w:val="26"/>
        </w:rPr>
        <w:t xml:space="preserve">và </w:t>
      </w:r>
      <w:r w:rsidR="009E6F6B" w:rsidRPr="0029544E">
        <w:rPr>
          <w:rFonts w:ascii="Times New Roman" w:hAnsi="Times New Roman" w:cs="Times New Roman"/>
          <w:sz w:val="26"/>
          <w:szCs w:val="26"/>
        </w:rPr>
        <w:t>$1</w:t>
      </w:r>
      <w:r w:rsidR="00F6604E" w:rsidRPr="0029544E">
        <w:rPr>
          <w:rFonts w:ascii="Times New Roman" w:hAnsi="Times New Roman" w:cs="Times New Roman"/>
          <w:sz w:val="26"/>
          <w:szCs w:val="26"/>
        </w:rPr>
        <w:t>419</w:t>
      </w:r>
      <w:r w:rsidR="00F14C4D" w:rsidRPr="0029544E">
        <w:rPr>
          <w:rFonts w:ascii="Times New Roman" w:hAnsi="Times New Roman" w:cs="Times New Roman"/>
          <w:sz w:val="26"/>
          <w:szCs w:val="26"/>
        </w:rPr>
        <w:t>.</w:t>
      </w:r>
    </w:p>
    <w:p w:rsidR="00671EA4" w:rsidRPr="0029544E" w:rsidRDefault="00F138F3" w:rsidP="005C24AC">
      <w:pPr>
        <w:pStyle w:val="ListParagraph"/>
        <w:numPr>
          <w:ilvl w:val="0"/>
          <w:numId w:val="3"/>
        </w:numPr>
        <w:spacing w:before="120" w:after="120" w:line="276" w:lineRule="auto"/>
        <w:contextualSpacing w:val="0"/>
        <w:jc w:val="both"/>
        <w:rPr>
          <w:rFonts w:ascii="Times New Roman" w:hAnsi="Times New Roman" w:cs="Times New Roman"/>
          <w:sz w:val="26"/>
          <w:szCs w:val="26"/>
        </w:rPr>
      </w:pPr>
      <w:r w:rsidRPr="0029544E">
        <w:rPr>
          <w:rFonts w:ascii="Times New Roman" w:hAnsi="Times New Roman" w:cs="Times New Roman"/>
          <w:b/>
          <w:sz w:val="26"/>
          <w:szCs w:val="26"/>
        </w:rPr>
        <w:t>Chi phí marketing</w:t>
      </w:r>
      <w:r w:rsidR="00B86CBA" w:rsidRPr="0029544E">
        <w:rPr>
          <w:rFonts w:ascii="Times New Roman" w:hAnsi="Times New Roman" w:cs="Times New Roman"/>
          <w:sz w:val="26"/>
          <w:szCs w:val="26"/>
        </w:rPr>
        <w:t xml:space="preserve"> </w:t>
      </w:r>
    </w:p>
    <w:p w:rsidR="005058ED" w:rsidRPr="0029544E" w:rsidRDefault="00F138F3" w:rsidP="00340333">
      <w:pPr>
        <w:spacing w:before="120" w:after="120" w:line="276" w:lineRule="auto"/>
        <w:ind w:firstLine="360"/>
        <w:jc w:val="both"/>
        <w:rPr>
          <w:rFonts w:ascii="Times New Roman" w:hAnsi="Times New Roman" w:cs="Times New Roman"/>
          <w:sz w:val="26"/>
          <w:szCs w:val="26"/>
        </w:rPr>
      </w:pPr>
      <w:r w:rsidRPr="0029544E">
        <w:rPr>
          <w:rFonts w:ascii="Times New Roman" w:hAnsi="Times New Roman" w:cs="Times New Roman"/>
          <w:sz w:val="26"/>
          <w:szCs w:val="26"/>
        </w:rPr>
        <w:lastRenderedPageBreak/>
        <w:t xml:space="preserve">Toyota </w:t>
      </w:r>
      <w:r w:rsidR="00340333" w:rsidRPr="0029544E">
        <w:rPr>
          <w:rFonts w:ascii="Times New Roman" w:hAnsi="Times New Roman" w:cs="Times New Roman"/>
          <w:sz w:val="26"/>
          <w:szCs w:val="26"/>
        </w:rPr>
        <w:t xml:space="preserve">có chi phí </w:t>
      </w:r>
      <w:r w:rsidRPr="0029544E">
        <w:rPr>
          <w:rFonts w:ascii="Times New Roman" w:hAnsi="Times New Roman" w:cs="Times New Roman"/>
          <w:sz w:val="26"/>
          <w:szCs w:val="26"/>
        </w:rPr>
        <w:t xml:space="preserve">cao hơn </w:t>
      </w:r>
      <w:r w:rsidR="00D8715E" w:rsidRPr="0029544E">
        <w:rPr>
          <w:rFonts w:ascii="Times New Roman" w:hAnsi="Times New Roman" w:cs="Times New Roman"/>
          <w:sz w:val="26"/>
          <w:szCs w:val="26"/>
        </w:rPr>
        <w:t xml:space="preserve">rất nhiều </w:t>
      </w:r>
      <w:r w:rsidRPr="0029544E">
        <w:rPr>
          <w:rFonts w:ascii="Times New Roman" w:hAnsi="Times New Roman" w:cs="Times New Roman"/>
          <w:sz w:val="26"/>
          <w:szCs w:val="26"/>
        </w:rPr>
        <w:t xml:space="preserve">so với Hyundai. </w:t>
      </w:r>
      <w:r w:rsidR="00D8715E" w:rsidRPr="0029544E">
        <w:rPr>
          <w:rFonts w:ascii="Times New Roman" w:hAnsi="Times New Roman" w:cs="Times New Roman"/>
          <w:sz w:val="26"/>
          <w:szCs w:val="26"/>
        </w:rPr>
        <w:t xml:space="preserve">Thời gian đầu trong 2 năm đầu tiên chi phí cho marketing của Toyota nhìn chung thấp hơn so với Hyundai chưa được đầu tư nhiều nhưng những năm sau chi phí này tăng lên gấp nhiều lần so với trước đó cho thấy Toyota gia tăng chi phí nhiều hơn cho việc tiếp thị sản phẩm đến khách hàng khi năm 5 lên đến $563, minh chứng là doanh thu Toyota liên tục tăng mạnh qua các năm. </w:t>
      </w:r>
    </w:p>
    <w:p w:rsidR="00065AD5" w:rsidRPr="0029544E" w:rsidRDefault="00B72AF1" w:rsidP="00B86CBA">
      <w:pPr>
        <w:spacing w:before="120" w:after="120" w:line="276" w:lineRule="auto"/>
        <w:ind w:firstLine="360"/>
        <w:jc w:val="both"/>
        <w:rPr>
          <w:rFonts w:ascii="Times New Roman" w:hAnsi="Times New Roman" w:cs="Times New Roman"/>
          <w:sz w:val="26"/>
          <w:szCs w:val="26"/>
        </w:rPr>
      </w:pPr>
      <w:r w:rsidRPr="0029544E">
        <w:rPr>
          <w:rFonts w:ascii="Times New Roman" w:hAnsi="Times New Roman" w:cs="Times New Roman"/>
          <w:sz w:val="26"/>
          <w:szCs w:val="26"/>
        </w:rPr>
        <w:t xml:space="preserve">Hyundai tuy thấp hơn </w:t>
      </w:r>
      <w:r w:rsidR="0028574A" w:rsidRPr="0029544E">
        <w:rPr>
          <w:rFonts w:ascii="Times New Roman" w:hAnsi="Times New Roman" w:cs="Times New Roman"/>
          <w:sz w:val="26"/>
          <w:szCs w:val="26"/>
        </w:rPr>
        <w:t xml:space="preserve">nhiều </w:t>
      </w:r>
      <w:r w:rsidRPr="0029544E">
        <w:rPr>
          <w:rFonts w:ascii="Times New Roman" w:hAnsi="Times New Roman" w:cs="Times New Roman"/>
          <w:sz w:val="26"/>
          <w:szCs w:val="26"/>
        </w:rPr>
        <w:t xml:space="preserve">đối thủ của mình nhưng </w:t>
      </w:r>
      <w:r w:rsidR="00D8715E" w:rsidRPr="0029544E">
        <w:rPr>
          <w:rFonts w:ascii="Times New Roman" w:hAnsi="Times New Roman" w:cs="Times New Roman"/>
          <w:sz w:val="26"/>
          <w:szCs w:val="26"/>
        </w:rPr>
        <w:t xml:space="preserve">các chi phí đều gia tăng không lớn so với đối thủ vẫn còn tăng chậm qua các năm với </w:t>
      </w:r>
      <w:r w:rsidR="0028574A" w:rsidRPr="0029544E">
        <w:rPr>
          <w:rFonts w:ascii="Times New Roman" w:hAnsi="Times New Roman" w:cs="Times New Roman"/>
          <w:sz w:val="26"/>
          <w:szCs w:val="26"/>
        </w:rPr>
        <w:t xml:space="preserve">chi phí </w:t>
      </w:r>
      <w:r w:rsidR="00E45CDF" w:rsidRPr="0029544E">
        <w:rPr>
          <w:rFonts w:ascii="Times New Roman" w:hAnsi="Times New Roman" w:cs="Times New Roman"/>
          <w:sz w:val="26"/>
          <w:szCs w:val="26"/>
        </w:rPr>
        <w:t xml:space="preserve">marketing </w:t>
      </w:r>
      <w:r w:rsidR="0028574A" w:rsidRPr="0029544E">
        <w:rPr>
          <w:rFonts w:ascii="Times New Roman" w:hAnsi="Times New Roman" w:cs="Times New Roman"/>
          <w:sz w:val="26"/>
          <w:szCs w:val="26"/>
        </w:rPr>
        <w:t>bỏ ra cao nhất trong 5 năm chỉ</w:t>
      </w:r>
      <w:r w:rsidR="00296C87" w:rsidRPr="0029544E">
        <w:rPr>
          <w:rFonts w:ascii="Times New Roman" w:hAnsi="Times New Roman" w:cs="Times New Roman"/>
          <w:sz w:val="26"/>
          <w:szCs w:val="26"/>
        </w:rPr>
        <w:t xml:space="preserve"> $226</w:t>
      </w:r>
      <w:r w:rsidR="0028574A" w:rsidRPr="0029544E">
        <w:rPr>
          <w:rFonts w:ascii="Times New Roman" w:hAnsi="Times New Roman" w:cs="Times New Roman"/>
          <w:sz w:val="26"/>
          <w:szCs w:val="26"/>
        </w:rPr>
        <w:t xml:space="preserve"> thấp hơn </w:t>
      </w:r>
      <w:r w:rsidR="00D8715E" w:rsidRPr="0029544E">
        <w:rPr>
          <w:rFonts w:ascii="Times New Roman" w:hAnsi="Times New Roman" w:cs="Times New Roman"/>
          <w:sz w:val="26"/>
          <w:szCs w:val="26"/>
        </w:rPr>
        <w:t xml:space="preserve">gấp đôi </w:t>
      </w:r>
      <w:r w:rsidR="0028574A" w:rsidRPr="0029544E">
        <w:rPr>
          <w:rFonts w:ascii="Times New Roman" w:hAnsi="Times New Roman" w:cs="Times New Roman"/>
          <w:sz w:val="26"/>
          <w:szCs w:val="26"/>
        </w:rPr>
        <w:t>so vớ</w:t>
      </w:r>
      <w:r w:rsidR="00E45CDF" w:rsidRPr="0029544E">
        <w:rPr>
          <w:rFonts w:ascii="Times New Roman" w:hAnsi="Times New Roman" w:cs="Times New Roman"/>
          <w:sz w:val="26"/>
          <w:szCs w:val="26"/>
        </w:rPr>
        <w:t xml:space="preserve">i Toyota </w:t>
      </w:r>
      <w:r w:rsidR="00D8715E" w:rsidRPr="0029544E">
        <w:rPr>
          <w:rFonts w:ascii="Times New Roman" w:hAnsi="Times New Roman" w:cs="Times New Roman"/>
          <w:sz w:val="26"/>
          <w:szCs w:val="26"/>
        </w:rPr>
        <w:t xml:space="preserve">ở cùng thời điểm ($563) có thể là do doanh thu họ mang về </w:t>
      </w:r>
      <w:r w:rsidR="00671EA4" w:rsidRPr="0029544E">
        <w:rPr>
          <w:rFonts w:ascii="Times New Roman" w:hAnsi="Times New Roman" w:cs="Times New Roman"/>
          <w:sz w:val="26"/>
          <w:szCs w:val="26"/>
        </w:rPr>
        <w:t xml:space="preserve">là không lớn và không tăng mạnh qua các năm so với Toyota </w:t>
      </w:r>
      <w:r w:rsidR="00D8715E" w:rsidRPr="0029544E">
        <w:rPr>
          <w:rFonts w:ascii="Times New Roman" w:hAnsi="Times New Roman" w:cs="Times New Roman"/>
          <w:sz w:val="26"/>
          <w:szCs w:val="26"/>
        </w:rPr>
        <w:t>nên nguồn chi cho việc marketing cũng còn hạn chế.</w:t>
      </w:r>
    </w:p>
    <w:p w:rsidR="0078014A" w:rsidRPr="0029544E" w:rsidRDefault="0078014A" w:rsidP="0078014A">
      <w:pPr>
        <w:pStyle w:val="ListParagraph"/>
        <w:numPr>
          <w:ilvl w:val="0"/>
          <w:numId w:val="3"/>
        </w:numPr>
        <w:spacing w:before="120" w:after="120" w:line="276" w:lineRule="auto"/>
        <w:jc w:val="both"/>
        <w:rPr>
          <w:rFonts w:ascii="Times New Roman" w:hAnsi="Times New Roman" w:cs="Times New Roman"/>
          <w:b/>
          <w:sz w:val="26"/>
          <w:szCs w:val="26"/>
        </w:rPr>
      </w:pPr>
      <w:r w:rsidRPr="0029544E">
        <w:rPr>
          <w:rFonts w:ascii="Times New Roman" w:hAnsi="Times New Roman" w:cs="Times New Roman"/>
          <w:b/>
          <w:sz w:val="26"/>
          <w:szCs w:val="26"/>
        </w:rPr>
        <w:t>Chỉ số ROS</w:t>
      </w:r>
      <w:r w:rsidR="007642BF" w:rsidRPr="0029544E">
        <w:rPr>
          <w:rFonts w:ascii="Times New Roman" w:hAnsi="Times New Roman" w:cs="Times New Roman"/>
          <w:b/>
          <w:sz w:val="26"/>
          <w:szCs w:val="26"/>
        </w:rPr>
        <w:t xml:space="preserve"> và ROI</w:t>
      </w:r>
    </w:p>
    <w:p w:rsidR="0078014A" w:rsidRPr="0029544E" w:rsidRDefault="0078014A" w:rsidP="00C432DF">
      <w:pPr>
        <w:spacing w:before="120" w:after="120" w:line="276" w:lineRule="auto"/>
        <w:ind w:firstLine="357"/>
        <w:jc w:val="both"/>
        <w:rPr>
          <w:rFonts w:ascii="Times New Roman" w:hAnsi="Times New Roman" w:cs="Times New Roman"/>
          <w:sz w:val="26"/>
          <w:szCs w:val="26"/>
        </w:rPr>
      </w:pPr>
      <w:r w:rsidRPr="0029544E">
        <w:rPr>
          <w:rFonts w:ascii="Times New Roman" w:hAnsi="Times New Roman" w:cs="Times New Roman"/>
          <w:sz w:val="26"/>
          <w:szCs w:val="26"/>
        </w:rPr>
        <w:t xml:space="preserve">Chỉ số ROS đánh giá việc quản lý chi phí hiệu quả của doanh nghiệp để có thể tạo ra doanh thu lớn nhất với chi phí tối thiểu nhất. </w:t>
      </w:r>
      <w:r w:rsidR="007642BF" w:rsidRPr="0029544E">
        <w:rPr>
          <w:rFonts w:ascii="Times New Roman" w:hAnsi="Times New Roman" w:cs="Times New Roman"/>
          <w:sz w:val="26"/>
          <w:szCs w:val="26"/>
        </w:rPr>
        <w:t>ROI là tỷ lệ lợi nhuận ròng trên tổng chi phí đầu tư</w:t>
      </w:r>
      <w:r w:rsidR="002A0875" w:rsidRPr="0029544E">
        <w:rPr>
          <w:rFonts w:ascii="Times New Roman" w:hAnsi="Times New Roman" w:cs="Times New Roman"/>
          <w:sz w:val="26"/>
          <w:szCs w:val="26"/>
        </w:rPr>
        <w:t xml:space="preserve"> giúp doanh nghiệp có thể đánh giá có đang sử dụng nguồn vốn một cách hiệu quả trong việc đầu tư hay không trong việc kinh doanh lẫn các hoạt động marketing.</w:t>
      </w:r>
    </w:p>
    <w:p w:rsidR="00483111" w:rsidRPr="0029544E" w:rsidRDefault="00B53627" w:rsidP="00483111">
      <w:pPr>
        <w:spacing w:before="120" w:after="120" w:line="276" w:lineRule="auto"/>
        <w:jc w:val="both"/>
        <w:rPr>
          <w:rFonts w:ascii="Times New Roman" w:hAnsi="Times New Roman" w:cs="Times New Roman"/>
          <w:sz w:val="26"/>
          <w:szCs w:val="26"/>
        </w:rPr>
      </w:pPr>
      <w:r w:rsidRPr="0029544E">
        <w:rPr>
          <w:noProof/>
          <w:sz w:val="26"/>
          <w:szCs w:val="26"/>
        </w:rPr>
        <w:drawing>
          <wp:inline distT="0" distB="0" distL="0" distR="0" wp14:anchorId="2F3BF69C" wp14:editId="087B1695">
            <wp:extent cx="5695627" cy="3549015"/>
            <wp:effectExtent l="0" t="0" r="635" b="13335"/>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2A0875" w:rsidRPr="0029544E" w:rsidRDefault="0078014A" w:rsidP="00F93F0B">
      <w:pPr>
        <w:spacing w:before="120" w:after="120" w:line="276" w:lineRule="auto"/>
        <w:ind w:firstLine="357"/>
        <w:jc w:val="both"/>
        <w:rPr>
          <w:rFonts w:ascii="Times New Roman" w:hAnsi="Times New Roman" w:cs="Times New Roman"/>
          <w:sz w:val="26"/>
          <w:szCs w:val="26"/>
        </w:rPr>
      </w:pPr>
      <w:r w:rsidRPr="0029544E">
        <w:rPr>
          <w:rFonts w:ascii="Times New Roman" w:hAnsi="Times New Roman" w:cs="Times New Roman"/>
          <w:sz w:val="26"/>
          <w:szCs w:val="26"/>
        </w:rPr>
        <w:t xml:space="preserve">+ </w:t>
      </w:r>
      <w:r w:rsidRPr="0029544E">
        <w:rPr>
          <w:rFonts w:ascii="Times New Roman" w:hAnsi="Times New Roman" w:cs="Times New Roman"/>
          <w:b/>
          <w:sz w:val="26"/>
          <w:szCs w:val="26"/>
        </w:rPr>
        <w:t>Toyota:</w:t>
      </w:r>
      <w:r w:rsidRPr="0029544E">
        <w:rPr>
          <w:rFonts w:ascii="Times New Roman" w:hAnsi="Times New Roman" w:cs="Times New Roman"/>
          <w:sz w:val="26"/>
          <w:szCs w:val="26"/>
        </w:rPr>
        <w:t xml:space="preserve"> </w:t>
      </w:r>
    </w:p>
    <w:p w:rsidR="0078014A" w:rsidRPr="0029544E" w:rsidRDefault="0078014A" w:rsidP="00C432DF">
      <w:pPr>
        <w:spacing w:before="120" w:after="120" w:line="276" w:lineRule="auto"/>
        <w:ind w:firstLine="357"/>
        <w:jc w:val="both"/>
        <w:rPr>
          <w:rFonts w:ascii="Times New Roman" w:hAnsi="Times New Roman" w:cs="Times New Roman"/>
          <w:sz w:val="26"/>
          <w:szCs w:val="26"/>
        </w:rPr>
      </w:pPr>
      <w:r w:rsidRPr="0029544E">
        <w:rPr>
          <w:rFonts w:ascii="Times New Roman" w:hAnsi="Times New Roman" w:cs="Times New Roman"/>
          <w:sz w:val="26"/>
          <w:szCs w:val="26"/>
        </w:rPr>
        <w:t>ROS của Toyota qua 5 năm cho thấy ở mức thấp và liên tục giảm dần qua các năm. Điều này cho thấy rằng đang hoạt động xấu đi và khả năng sinh lời càng thấp khi các chỉ số ROS &lt; 10%</w:t>
      </w:r>
      <w:r w:rsidR="00C432DF" w:rsidRPr="0029544E">
        <w:rPr>
          <w:rFonts w:ascii="Times New Roman" w:hAnsi="Times New Roman" w:cs="Times New Roman"/>
          <w:sz w:val="26"/>
          <w:szCs w:val="26"/>
        </w:rPr>
        <w:t xml:space="preserve"> và việc quản lý kiểm soát chi phí thiếu</w:t>
      </w:r>
      <w:r w:rsidR="007642BF" w:rsidRPr="0029544E">
        <w:rPr>
          <w:rFonts w:ascii="Times New Roman" w:hAnsi="Times New Roman" w:cs="Times New Roman"/>
          <w:sz w:val="26"/>
          <w:szCs w:val="26"/>
        </w:rPr>
        <w:t xml:space="preserve"> sự</w:t>
      </w:r>
      <w:r w:rsidR="00C432DF" w:rsidRPr="0029544E">
        <w:rPr>
          <w:rFonts w:ascii="Times New Roman" w:hAnsi="Times New Roman" w:cs="Times New Roman"/>
          <w:sz w:val="26"/>
          <w:szCs w:val="26"/>
        </w:rPr>
        <w:t xml:space="preserve"> hiệu quả khi ROS giảm đi rất nhiều</w:t>
      </w:r>
      <w:r w:rsidRPr="0029544E">
        <w:rPr>
          <w:rFonts w:ascii="Times New Roman" w:hAnsi="Times New Roman" w:cs="Times New Roman"/>
          <w:sz w:val="26"/>
          <w:szCs w:val="26"/>
        </w:rPr>
        <w:t xml:space="preserve">, cao nhất là năm 1 với ROS là 3.0% và thấp nhất là 0.6% </w:t>
      </w:r>
      <w:r w:rsidR="00C432DF" w:rsidRPr="0029544E">
        <w:rPr>
          <w:rFonts w:ascii="Times New Roman" w:hAnsi="Times New Roman" w:cs="Times New Roman"/>
          <w:sz w:val="26"/>
          <w:szCs w:val="26"/>
        </w:rPr>
        <w:t xml:space="preserve">đến </w:t>
      </w:r>
      <w:r w:rsidRPr="0029544E">
        <w:rPr>
          <w:rFonts w:ascii="Times New Roman" w:hAnsi="Times New Roman" w:cs="Times New Roman"/>
          <w:sz w:val="26"/>
          <w:szCs w:val="26"/>
        </w:rPr>
        <w:t>năm thứ 5.</w:t>
      </w:r>
      <w:r w:rsidR="00C432DF" w:rsidRPr="0029544E">
        <w:rPr>
          <w:rFonts w:ascii="Times New Roman" w:hAnsi="Times New Roman" w:cs="Times New Roman"/>
          <w:sz w:val="26"/>
          <w:szCs w:val="26"/>
        </w:rPr>
        <w:t xml:space="preserve"> </w:t>
      </w:r>
    </w:p>
    <w:p w:rsidR="00EB209B" w:rsidRPr="0029544E" w:rsidRDefault="0078014A" w:rsidP="00C432DF">
      <w:pPr>
        <w:spacing w:before="120" w:after="120" w:line="276" w:lineRule="auto"/>
        <w:ind w:firstLine="357"/>
        <w:jc w:val="both"/>
        <w:rPr>
          <w:rFonts w:ascii="Times New Roman" w:hAnsi="Times New Roman" w:cs="Times New Roman"/>
          <w:sz w:val="26"/>
          <w:szCs w:val="26"/>
        </w:rPr>
      </w:pPr>
      <w:r w:rsidRPr="0029544E">
        <w:rPr>
          <w:rFonts w:ascii="Times New Roman" w:hAnsi="Times New Roman" w:cs="Times New Roman"/>
          <w:sz w:val="26"/>
          <w:szCs w:val="26"/>
        </w:rPr>
        <w:lastRenderedPageBreak/>
        <w:t xml:space="preserve">+ </w:t>
      </w:r>
      <w:r w:rsidRPr="0029544E">
        <w:rPr>
          <w:rFonts w:ascii="Times New Roman" w:hAnsi="Times New Roman" w:cs="Times New Roman"/>
          <w:b/>
          <w:sz w:val="26"/>
          <w:szCs w:val="26"/>
        </w:rPr>
        <w:t>Hyundai:</w:t>
      </w:r>
      <w:r w:rsidRPr="0029544E">
        <w:rPr>
          <w:rFonts w:ascii="Times New Roman" w:hAnsi="Times New Roman" w:cs="Times New Roman"/>
          <w:sz w:val="26"/>
          <w:szCs w:val="26"/>
        </w:rPr>
        <w:t xml:space="preserve"> </w:t>
      </w:r>
    </w:p>
    <w:p w:rsidR="0078014A" w:rsidRPr="0029544E" w:rsidRDefault="00C432DF" w:rsidP="00C432DF">
      <w:pPr>
        <w:spacing w:before="120" w:after="120" w:line="276" w:lineRule="auto"/>
        <w:ind w:firstLine="357"/>
        <w:jc w:val="both"/>
        <w:rPr>
          <w:rFonts w:ascii="Times New Roman" w:hAnsi="Times New Roman" w:cs="Times New Roman"/>
          <w:sz w:val="26"/>
          <w:szCs w:val="26"/>
        </w:rPr>
      </w:pPr>
      <w:r w:rsidRPr="0029544E">
        <w:rPr>
          <w:rFonts w:ascii="Times New Roman" w:hAnsi="Times New Roman" w:cs="Times New Roman"/>
          <w:sz w:val="26"/>
          <w:szCs w:val="26"/>
        </w:rPr>
        <w:t>ROS vẫn còn rất thấp và giảm đều nhưng không đáng kể (đều giảm 0,1%) qua các năm cao nhất là năm 1 với 1.9% và năm 5 thấp nhất với 1.5%. Tỷ lệ không giảm nhiều so với Toyota nhưng vẫn cho thấy rằng công ty vẫn còn có khó khăn trong việc quản lý kiểm soát chi phí chưa hiệu quả.</w:t>
      </w:r>
    </w:p>
    <w:p w:rsidR="00483111" w:rsidRPr="0029544E" w:rsidRDefault="00B53627" w:rsidP="00483111">
      <w:pPr>
        <w:spacing w:before="120" w:after="120" w:line="276" w:lineRule="auto"/>
        <w:jc w:val="both"/>
        <w:rPr>
          <w:rFonts w:ascii="Times New Roman" w:hAnsi="Times New Roman" w:cs="Times New Roman"/>
          <w:sz w:val="26"/>
          <w:szCs w:val="26"/>
        </w:rPr>
      </w:pPr>
      <w:r w:rsidRPr="0029544E">
        <w:rPr>
          <w:noProof/>
          <w:sz w:val="26"/>
          <w:szCs w:val="26"/>
        </w:rPr>
        <w:drawing>
          <wp:inline distT="0" distB="0" distL="0" distR="0" wp14:anchorId="0858DE8A" wp14:editId="34FC0757">
            <wp:extent cx="5702935" cy="3037668"/>
            <wp:effectExtent l="0" t="0" r="12065" b="1079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483111" w:rsidRPr="0029544E" w:rsidRDefault="00483111" w:rsidP="00483111">
      <w:pPr>
        <w:spacing w:before="120" w:after="120" w:line="276" w:lineRule="auto"/>
        <w:ind w:firstLine="357"/>
        <w:jc w:val="both"/>
        <w:rPr>
          <w:rFonts w:ascii="Times New Roman" w:hAnsi="Times New Roman" w:cs="Times New Roman"/>
          <w:b/>
          <w:sz w:val="26"/>
          <w:szCs w:val="26"/>
        </w:rPr>
      </w:pPr>
      <w:r w:rsidRPr="0029544E">
        <w:rPr>
          <w:rFonts w:ascii="Times New Roman" w:hAnsi="Times New Roman" w:cs="Times New Roman"/>
          <w:b/>
          <w:sz w:val="26"/>
          <w:szCs w:val="26"/>
        </w:rPr>
        <w:t>+ Toyota:</w:t>
      </w:r>
    </w:p>
    <w:p w:rsidR="00483111" w:rsidRPr="0029544E" w:rsidRDefault="00483111" w:rsidP="00483111">
      <w:pPr>
        <w:spacing w:before="120" w:after="120" w:line="276" w:lineRule="auto"/>
        <w:ind w:firstLine="357"/>
        <w:jc w:val="both"/>
        <w:rPr>
          <w:rFonts w:ascii="Times New Roman" w:hAnsi="Times New Roman" w:cs="Times New Roman"/>
          <w:sz w:val="26"/>
          <w:szCs w:val="26"/>
        </w:rPr>
      </w:pPr>
      <w:r w:rsidRPr="0029544E">
        <w:rPr>
          <w:rFonts w:ascii="Times New Roman" w:hAnsi="Times New Roman" w:cs="Times New Roman"/>
          <w:sz w:val="26"/>
          <w:szCs w:val="26"/>
        </w:rPr>
        <w:t>ROI của Toyota đều</w:t>
      </w:r>
      <w:r w:rsidRPr="0029544E">
        <w:rPr>
          <w:rFonts w:ascii="Times New Roman" w:hAnsi="Times New Roman" w:cs="Times New Roman"/>
          <w:i/>
          <w:sz w:val="26"/>
          <w:szCs w:val="26"/>
        </w:rPr>
        <w:t xml:space="preserve"> dương</w:t>
      </w:r>
      <w:r w:rsidRPr="0029544E">
        <w:rPr>
          <w:rFonts w:ascii="Times New Roman" w:hAnsi="Times New Roman" w:cs="Times New Roman"/>
          <w:sz w:val="26"/>
          <w:szCs w:val="26"/>
        </w:rPr>
        <w:t xml:space="preserve"> và ở mức khá cao, giảm qua các năm thấp nhất là 3.6% </w:t>
      </w:r>
      <w:r w:rsidR="003800E3">
        <w:rPr>
          <w:rFonts w:ascii="Times New Roman" w:hAnsi="Times New Roman" w:cs="Times New Roman"/>
          <w:sz w:val="26"/>
          <w:szCs w:val="26"/>
        </w:rPr>
        <w:t xml:space="preserve">tuy là giảm nhưng nhìn chung các chỉ số </w:t>
      </w:r>
      <w:r w:rsidRPr="0029544E">
        <w:rPr>
          <w:rFonts w:ascii="Times New Roman" w:hAnsi="Times New Roman" w:cs="Times New Roman"/>
          <w:sz w:val="26"/>
          <w:szCs w:val="26"/>
        </w:rPr>
        <w:t xml:space="preserve">Toyota </w:t>
      </w:r>
      <w:r w:rsidR="003800E3">
        <w:rPr>
          <w:rFonts w:ascii="Times New Roman" w:hAnsi="Times New Roman" w:cs="Times New Roman"/>
          <w:sz w:val="26"/>
          <w:szCs w:val="26"/>
        </w:rPr>
        <w:t>vẫn lớn</w:t>
      </w:r>
      <w:r w:rsidRPr="0029544E">
        <w:rPr>
          <w:rFonts w:ascii="Times New Roman" w:hAnsi="Times New Roman" w:cs="Times New Roman"/>
          <w:sz w:val="26"/>
          <w:szCs w:val="26"/>
        </w:rPr>
        <w:t>. Toyota nên tiếp tục mở rộng đầu tư cho các dự án cũng như các hoạt động khác. Toyota cần xem xét việc điều tiết nguồn vốn để không giảm qua các năm tiếp theo.</w:t>
      </w:r>
    </w:p>
    <w:p w:rsidR="00483111" w:rsidRPr="0029544E" w:rsidRDefault="00483111" w:rsidP="00483111">
      <w:pPr>
        <w:spacing w:before="120" w:after="120" w:line="276" w:lineRule="auto"/>
        <w:ind w:firstLine="357"/>
        <w:jc w:val="both"/>
        <w:rPr>
          <w:rFonts w:ascii="Times New Roman" w:hAnsi="Times New Roman" w:cs="Times New Roman"/>
          <w:b/>
          <w:sz w:val="26"/>
          <w:szCs w:val="26"/>
        </w:rPr>
      </w:pPr>
      <w:r w:rsidRPr="0029544E">
        <w:rPr>
          <w:rFonts w:ascii="Times New Roman" w:hAnsi="Times New Roman" w:cs="Times New Roman"/>
          <w:b/>
          <w:sz w:val="26"/>
          <w:szCs w:val="26"/>
        </w:rPr>
        <w:t>+ Hyundai:</w:t>
      </w:r>
    </w:p>
    <w:p w:rsidR="00483111" w:rsidRPr="0029544E" w:rsidRDefault="00483111" w:rsidP="00483111">
      <w:pPr>
        <w:spacing w:before="120" w:after="120" w:line="276" w:lineRule="auto"/>
        <w:ind w:firstLine="357"/>
        <w:jc w:val="both"/>
        <w:rPr>
          <w:rFonts w:ascii="Times New Roman" w:hAnsi="Times New Roman" w:cs="Times New Roman"/>
          <w:sz w:val="26"/>
          <w:szCs w:val="26"/>
        </w:rPr>
      </w:pPr>
      <w:r w:rsidRPr="0029544E">
        <w:rPr>
          <w:rFonts w:ascii="Times New Roman" w:hAnsi="Times New Roman" w:cs="Times New Roman"/>
          <w:sz w:val="26"/>
          <w:szCs w:val="26"/>
        </w:rPr>
        <w:t xml:space="preserve">ROI ở Hyundai có sự ổn định tích cực, các chỉ số cũng đều </w:t>
      </w:r>
      <w:r w:rsidRPr="0029544E">
        <w:rPr>
          <w:rFonts w:ascii="Times New Roman" w:hAnsi="Times New Roman" w:cs="Times New Roman"/>
          <w:i/>
          <w:sz w:val="26"/>
          <w:szCs w:val="26"/>
        </w:rPr>
        <w:t>dương</w:t>
      </w:r>
      <w:r w:rsidRPr="0029544E">
        <w:rPr>
          <w:rFonts w:ascii="Times New Roman" w:hAnsi="Times New Roman" w:cs="Times New Roman"/>
          <w:sz w:val="26"/>
          <w:szCs w:val="26"/>
        </w:rPr>
        <w:t xml:space="preserve"> và ở mức cao 5.0% qua các năm lớn hơn so với Toyota cho thấy mức sinh lời là rất lớn. Công ty nên tiếp tục đầu tư mạnh hơn cho các dự án tiếp theo trong kinh doanh.</w:t>
      </w:r>
    </w:p>
    <w:p w:rsidR="001E4D38" w:rsidRPr="0029544E" w:rsidRDefault="00BE5F2D" w:rsidP="001E4D38">
      <w:pPr>
        <w:pStyle w:val="ListParagraph"/>
        <w:numPr>
          <w:ilvl w:val="0"/>
          <w:numId w:val="2"/>
        </w:numPr>
        <w:spacing w:before="120" w:after="120" w:line="276" w:lineRule="auto"/>
        <w:ind w:left="0" w:firstLine="357"/>
        <w:contextualSpacing w:val="0"/>
        <w:jc w:val="both"/>
        <w:rPr>
          <w:rFonts w:ascii="Times New Roman" w:hAnsi="Times New Roman" w:cs="Times New Roman"/>
          <w:sz w:val="26"/>
          <w:szCs w:val="26"/>
        </w:rPr>
      </w:pPr>
      <w:r w:rsidRPr="0029544E">
        <w:rPr>
          <w:rFonts w:ascii="Times New Roman" w:hAnsi="Times New Roman" w:cs="Times New Roman"/>
          <w:sz w:val="26"/>
          <w:szCs w:val="26"/>
        </w:rPr>
        <w:t xml:space="preserve">Như vậy, tình hình hoạt động kinh doanh </w:t>
      </w:r>
      <w:r w:rsidR="00B86CBA" w:rsidRPr="0029544E">
        <w:rPr>
          <w:rFonts w:ascii="Times New Roman" w:hAnsi="Times New Roman" w:cs="Times New Roman"/>
          <w:sz w:val="26"/>
          <w:szCs w:val="26"/>
        </w:rPr>
        <w:t xml:space="preserve">của </w:t>
      </w:r>
      <w:r w:rsidR="00903454" w:rsidRPr="0029544E">
        <w:rPr>
          <w:rFonts w:ascii="Times New Roman" w:hAnsi="Times New Roman" w:cs="Times New Roman"/>
          <w:sz w:val="26"/>
          <w:szCs w:val="26"/>
        </w:rPr>
        <w:t xml:space="preserve">Toyota và Hyundai trong 5 năm đều </w:t>
      </w:r>
      <w:r w:rsidR="0000221D" w:rsidRPr="0029544E">
        <w:rPr>
          <w:rFonts w:ascii="Times New Roman" w:hAnsi="Times New Roman" w:cs="Times New Roman"/>
          <w:sz w:val="26"/>
          <w:szCs w:val="26"/>
        </w:rPr>
        <w:t xml:space="preserve">có những </w:t>
      </w:r>
      <w:r w:rsidR="00903454" w:rsidRPr="0029544E">
        <w:rPr>
          <w:rFonts w:ascii="Times New Roman" w:hAnsi="Times New Roman" w:cs="Times New Roman"/>
          <w:sz w:val="26"/>
          <w:szCs w:val="26"/>
        </w:rPr>
        <w:t>biến độ</w:t>
      </w:r>
      <w:r w:rsidR="00C432DF" w:rsidRPr="0029544E">
        <w:rPr>
          <w:rFonts w:ascii="Times New Roman" w:hAnsi="Times New Roman" w:cs="Times New Roman"/>
          <w:sz w:val="26"/>
          <w:szCs w:val="26"/>
        </w:rPr>
        <w:t>ng. Toyota</w:t>
      </w:r>
      <w:r w:rsidR="00903454" w:rsidRPr="0029544E">
        <w:rPr>
          <w:rFonts w:ascii="Times New Roman" w:hAnsi="Times New Roman" w:cs="Times New Roman"/>
          <w:sz w:val="26"/>
          <w:szCs w:val="26"/>
        </w:rPr>
        <w:t xml:space="preserve"> </w:t>
      </w:r>
      <w:r w:rsidR="00AD1A82" w:rsidRPr="0029544E">
        <w:rPr>
          <w:rFonts w:ascii="Times New Roman" w:hAnsi="Times New Roman" w:cs="Times New Roman"/>
          <w:sz w:val="26"/>
          <w:szCs w:val="26"/>
        </w:rPr>
        <w:t xml:space="preserve">có </w:t>
      </w:r>
      <w:r w:rsidR="00903454" w:rsidRPr="0029544E">
        <w:rPr>
          <w:rFonts w:ascii="Times New Roman" w:hAnsi="Times New Roman" w:cs="Times New Roman"/>
          <w:sz w:val="26"/>
          <w:szCs w:val="26"/>
        </w:rPr>
        <w:t>doanh thu mang về lớn, gia tăng liên tục qua các năm và tỷ lệ tăng trưởng doanh qua từng năm không âm. Nhưng Toyota chiếm ưu thế lớn hơn với doanh thu cao hơn nhiều</w:t>
      </w:r>
      <w:r w:rsidR="00C74FA5" w:rsidRPr="0029544E">
        <w:rPr>
          <w:rFonts w:ascii="Times New Roman" w:hAnsi="Times New Roman" w:cs="Times New Roman"/>
          <w:sz w:val="26"/>
          <w:szCs w:val="26"/>
        </w:rPr>
        <w:t xml:space="preserve"> thậm chí gấp 2 đến 3 lần</w:t>
      </w:r>
      <w:r w:rsidR="00903454" w:rsidRPr="0029544E">
        <w:rPr>
          <w:rFonts w:ascii="Times New Roman" w:hAnsi="Times New Roman" w:cs="Times New Roman"/>
          <w:sz w:val="26"/>
          <w:szCs w:val="26"/>
        </w:rPr>
        <w:t xml:space="preserve"> so với Hyundai do Toyota là thương hiệu xe Nhật có bề dày lịch sử, </w:t>
      </w:r>
      <w:r w:rsidR="00591C37" w:rsidRPr="0029544E">
        <w:rPr>
          <w:rFonts w:ascii="Times New Roman" w:hAnsi="Times New Roman" w:cs="Times New Roman"/>
          <w:sz w:val="26"/>
          <w:szCs w:val="26"/>
        </w:rPr>
        <w:t>uy tín thương hiệu, những sản phẩ</w:t>
      </w:r>
      <w:r w:rsidR="00C74FA5" w:rsidRPr="0029544E">
        <w:rPr>
          <w:rFonts w:ascii="Times New Roman" w:hAnsi="Times New Roman" w:cs="Times New Roman"/>
          <w:sz w:val="26"/>
          <w:szCs w:val="26"/>
        </w:rPr>
        <w:t>m do người Nhật</w:t>
      </w:r>
      <w:r w:rsidR="00591C37" w:rsidRPr="0029544E">
        <w:rPr>
          <w:rFonts w:ascii="Times New Roman" w:hAnsi="Times New Roman" w:cs="Times New Roman"/>
          <w:sz w:val="26"/>
          <w:szCs w:val="26"/>
        </w:rPr>
        <w:t xml:space="preserve"> tạo ra luôn </w:t>
      </w:r>
      <w:r w:rsidR="00215920" w:rsidRPr="0029544E">
        <w:rPr>
          <w:rFonts w:ascii="Times New Roman" w:hAnsi="Times New Roman" w:cs="Times New Roman"/>
          <w:sz w:val="26"/>
          <w:szCs w:val="26"/>
        </w:rPr>
        <w:t xml:space="preserve">tỉ mỉ, </w:t>
      </w:r>
      <w:r w:rsidR="00591C37" w:rsidRPr="0029544E">
        <w:rPr>
          <w:rFonts w:ascii="Times New Roman" w:hAnsi="Times New Roman" w:cs="Times New Roman"/>
          <w:sz w:val="26"/>
          <w:szCs w:val="26"/>
        </w:rPr>
        <w:t xml:space="preserve">mang đến chất lượng tốt, bền bỉ theo thời gian, chi phí sửa chữa ít tốn kém. Vì vậy đó cũng là lý do khiến người tiêu dùng Việt lựa chọn xe Nhật nhiều hơn cùng với các hoạt động marketing </w:t>
      </w:r>
      <w:r w:rsidR="00215920" w:rsidRPr="0029544E">
        <w:rPr>
          <w:rFonts w:ascii="Times New Roman" w:hAnsi="Times New Roman" w:cs="Times New Roman"/>
          <w:sz w:val="26"/>
          <w:szCs w:val="26"/>
        </w:rPr>
        <w:t xml:space="preserve">được </w:t>
      </w:r>
      <w:r w:rsidR="00591C37" w:rsidRPr="0029544E">
        <w:rPr>
          <w:rFonts w:ascii="Times New Roman" w:hAnsi="Times New Roman" w:cs="Times New Roman"/>
          <w:sz w:val="26"/>
          <w:szCs w:val="26"/>
        </w:rPr>
        <w:t>đầ</w:t>
      </w:r>
      <w:r w:rsidR="00C432DF" w:rsidRPr="0029544E">
        <w:rPr>
          <w:rFonts w:ascii="Times New Roman" w:hAnsi="Times New Roman" w:cs="Times New Roman"/>
          <w:sz w:val="26"/>
          <w:szCs w:val="26"/>
        </w:rPr>
        <w:t>u tư cao</w:t>
      </w:r>
      <w:r w:rsidR="00EB209B" w:rsidRPr="0029544E">
        <w:rPr>
          <w:rFonts w:ascii="Times New Roman" w:hAnsi="Times New Roman" w:cs="Times New Roman"/>
          <w:sz w:val="26"/>
          <w:szCs w:val="26"/>
        </w:rPr>
        <w:t xml:space="preserve">. </w:t>
      </w:r>
      <w:r w:rsidR="001E4D38" w:rsidRPr="0029544E">
        <w:rPr>
          <w:rFonts w:ascii="Times New Roman" w:hAnsi="Times New Roman" w:cs="Times New Roman"/>
          <w:sz w:val="26"/>
          <w:szCs w:val="26"/>
          <w:lang w:val="vi-VN"/>
        </w:rPr>
        <w:t xml:space="preserve">Mặc dù doanh số bán hàng và chi tiêu tiếp thị của </w:t>
      </w:r>
      <w:r w:rsidR="001E4D38" w:rsidRPr="0029544E">
        <w:rPr>
          <w:rFonts w:ascii="Times New Roman" w:hAnsi="Times New Roman" w:cs="Times New Roman"/>
          <w:sz w:val="26"/>
          <w:szCs w:val="26"/>
        </w:rPr>
        <w:t>Toyota</w:t>
      </w:r>
      <w:r w:rsidR="001E4D38" w:rsidRPr="0029544E">
        <w:rPr>
          <w:rFonts w:ascii="Times New Roman" w:hAnsi="Times New Roman" w:cs="Times New Roman"/>
          <w:sz w:val="26"/>
          <w:szCs w:val="26"/>
          <w:lang w:val="vi-VN"/>
        </w:rPr>
        <w:t xml:space="preserve"> đang tăng nhanh hơn nhưng lợi tức bán hàng (ROS) và lợi </w:t>
      </w:r>
      <w:r w:rsidR="001E4D38" w:rsidRPr="0029544E">
        <w:rPr>
          <w:rFonts w:ascii="Times New Roman" w:hAnsi="Times New Roman" w:cs="Times New Roman"/>
          <w:sz w:val="26"/>
          <w:szCs w:val="26"/>
          <w:lang w:val="vi-VN"/>
        </w:rPr>
        <w:lastRenderedPageBreak/>
        <w:t>tức đầu tư (ROI) của</w:t>
      </w:r>
      <w:r w:rsidR="001E4D38" w:rsidRPr="0029544E">
        <w:rPr>
          <w:rFonts w:ascii="Times New Roman" w:hAnsi="Times New Roman" w:cs="Times New Roman"/>
          <w:sz w:val="26"/>
          <w:szCs w:val="26"/>
        </w:rPr>
        <w:t xml:space="preserve"> Toyota</w:t>
      </w:r>
      <w:r w:rsidR="001E4D38" w:rsidRPr="0029544E">
        <w:rPr>
          <w:rFonts w:ascii="Times New Roman" w:hAnsi="Times New Roman" w:cs="Times New Roman"/>
          <w:sz w:val="26"/>
          <w:szCs w:val="26"/>
          <w:lang w:val="vi-VN"/>
        </w:rPr>
        <w:t xml:space="preserve"> đang giảm. Nếu sự sụt giảm này tiếp tục, </w:t>
      </w:r>
      <w:r w:rsidR="001E4D38" w:rsidRPr="0029544E">
        <w:rPr>
          <w:rFonts w:ascii="Times New Roman" w:hAnsi="Times New Roman" w:cs="Times New Roman"/>
          <w:sz w:val="26"/>
          <w:szCs w:val="26"/>
        </w:rPr>
        <w:t>Toyota</w:t>
      </w:r>
      <w:r w:rsidR="001E4D38" w:rsidRPr="0029544E">
        <w:rPr>
          <w:rFonts w:ascii="Times New Roman" w:hAnsi="Times New Roman" w:cs="Times New Roman"/>
          <w:sz w:val="26"/>
          <w:szCs w:val="26"/>
          <w:lang w:val="vi-VN"/>
        </w:rPr>
        <w:t xml:space="preserve"> sẽ gặp khó khăn</w:t>
      </w:r>
      <w:r w:rsidR="001E4D38" w:rsidRPr="0029544E">
        <w:rPr>
          <w:rFonts w:ascii="Times New Roman" w:hAnsi="Times New Roman" w:cs="Times New Roman"/>
          <w:sz w:val="26"/>
          <w:szCs w:val="26"/>
        </w:rPr>
        <w:t xml:space="preserve"> rất lớn.</w:t>
      </w:r>
    </w:p>
    <w:p w:rsidR="00783E51" w:rsidRPr="0029544E" w:rsidRDefault="00591C37" w:rsidP="001E4D38">
      <w:pPr>
        <w:pStyle w:val="ListParagraph"/>
        <w:spacing w:before="120" w:after="120" w:line="276" w:lineRule="auto"/>
        <w:ind w:left="0" w:firstLine="717"/>
        <w:contextualSpacing w:val="0"/>
        <w:jc w:val="both"/>
        <w:rPr>
          <w:rFonts w:ascii="Times New Roman" w:hAnsi="Times New Roman" w:cs="Times New Roman"/>
          <w:sz w:val="26"/>
          <w:szCs w:val="26"/>
        </w:rPr>
      </w:pPr>
      <w:r w:rsidRPr="0029544E">
        <w:rPr>
          <w:rFonts w:ascii="Times New Roman" w:hAnsi="Times New Roman" w:cs="Times New Roman"/>
          <w:sz w:val="26"/>
          <w:szCs w:val="26"/>
        </w:rPr>
        <w:t>Đối với Hyundai</w:t>
      </w:r>
      <w:r w:rsidR="00267ADD" w:rsidRPr="0029544E">
        <w:rPr>
          <w:rFonts w:ascii="Times New Roman" w:hAnsi="Times New Roman" w:cs="Times New Roman"/>
          <w:sz w:val="26"/>
          <w:szCs w:val="26"/>
        </w:rPr>
        <w:t>,</w:t>
      </w:r>
      <w:r w:rsidR="00215920" w:rsidRPr="0029544E">
        <w:rPr>
          <w:rFonts w:ascii="Times New Roman" w:hAnsi="Times New Roman" w:cs="Times New Roman"/>
          <w:sz w:val="26"/>
          <w:szCs w:val="26"/>
        </w:rPr>
        <w:t xml:space="preserve"> tuy</w:t>
      </w:r>
      <w:r w:rsidR="00267ADD" w:rsidRPr="0029544E">
        <w:rPr>
          <w:rFonts w:ascii="Times New Roman" w:hAnsi="Times New Roman" w:cs="Times New Roman"/>
          <w:sz w:val="26"/>
          <w:szCs w:val="26"/>
        </w:rPr>
        <w:t xml:space="preserve"> doanh thu thấp hơn nhiều so với đối thủ nhưng tổng chi phí sản xuất</w:t>
      </w:r>
      <w:r w:rsidR="007642BF" w:rsidRPr="0029544E">
        <w:rPr>
          <w:rFonts w:ascii="Times New Roman" w:hAnsi="Times New Roman" w:cs="Times New Roman"/>
          <w:sz w:val="26"/>
          <w:szCs w:val="26"/>
        </w:rPr>
        <w:t xml:space="preserve"> (Total Cost)</w:t>
      </w:r>
      <w:r w:rsidR="00267ADD" w:rsidRPr="0029544E">
        <w:rPr>
          <w:rFonts w:ascii="Times New Roman" w:hAnsi="Times New Roman" w:cs="Times New Roman"/>
          <w:sz w:val="26"/>
          <w:szCs w:val="26"/>
        </w:rPr>
        <w:t xml:space="preserve"> gia tăng không lớn. Tỷ lệ lợi nhuận biên (%Margin) </w:t>
      </w:r>
      <w:r w:rsidR="00215920" w:rsidRPr="0029544E">
        <w:rPr>
          <w:rFonts w:ascii="Times New Roman" w:hAnsi="Times New Roman" w:cs="Times New Roman"/>
          <w:sz w:val="26"/>
          <w:szCs w:val="26"/>
        </w:rPr>
        <w:t xml:space="preserve">của thương hiệu Hàn Quốc này </w:t>
      </w:r>
      <w:r w:rsidR="00267ADD" w:rsidRPr="0029544E">
        <w:rPr>
          <w:rFonts w:ascii="Times New Roman" w:hAnsi="Times New Roman" w:cs="Times New Roman"/>
          <w:sz w:val="26"/>
          <w:szCs w:val="26"/>
        </w:rPr>
        <w:t xml:space="preserve">vẫn ngang bằng với Toyota </w:t>
      </w:r>
      <w:r w:rsidR="00215920" w:rsidRPr="0029544E">
        <w:rPr>
          <w:rFonts w:ascii="Times New Roman" w:hAnsi="Times New Roman" w:cs="Times New Roman"/>
          <w:sz w:val="26"/>
          <w:szCs w:val="26"/>
        </w:rPr>
        <w:t>(</w:t>
      </w:r>
      <w:r w:rsidR="00267ADD" w:rsidRPr="0029544E">
        <w:rPr>
          <w:rFonts w:ascii="Times New Roman" w:hAnsi="Times New Roman" w:cs="Times New Roman"/>
          <w:sz w:val="26"/>
          <w:szCs w:val="26"/>
        </w:rPr>
        <w:t>15%</w:t>
      </w:r>
      <w:r w:rsidR="00215920" w:rsidRPr="0029544E">
        <w:rPr>
          <w:rFonts w:ascii="Times New Roman" w:hAnsi="Times New Roman" w:cs="Times New Roman"/>
          <w:sz w:val="26"/>
          <w:szCs w:val="26"/>
        </w:rPr>
        <w:t xml:space="preserve">) </w:t>
      </w:r>
      <w:r w:rsidR="00267ADD" w:rsidRPr="0029544E">
        <w:rPr>
          <w:rFonts w:ascii="Times New Roman" w:hAnsi="Times New Roman" w:cs="Times New Roman"/>
          <w:sz w:val="26"/>
          <w:szCs w:val="26"/>
        </w:rPr>
        <w:t>qua 5 năm đồng thời chi phí cho các hoạt động marketing vẫn ở mức thấp hơn so với đối thủ nhưng vẫn mang lại hiệu quả</w:t>
      </w:r>
      <w:r w:rsidR="00CE2D55" w:rsidRPr="0029544E">
        <w:rPr>
          <w:rFonts w:ascii="Times New Roman" w:hAnsi="Times New Roman" w:cs="Times New Roman"/>
          <w:sz w:val="26"/>
          <w:szCs w:val="26"/>
        </w:rPr>
        <w:t xml:space="preserve"> cao</w:t>
      </w:r>
      <w:r w:rsidR="0000221D" w:rsidRPr="0029544E">
        <w:rPr>
          <w:rFonts w:ascii="Times New Roman" w:hAnsi="Times New Roman" w:cs="Times New Roman"/>
          <w:sz w:val="26"/>
          <w:szCs w:val="26"/>
        </w:rPr>
        <w:t xml:space="preserve"> thậm chí lợi nhuận cũng bằng vớ</w:t>
      </w:r>
      <w:r w:rsidR="00D06CE0" w:rsidRPr="0029544E">
        <w:rPr>
          <w:rFonts w:ascii="Times New Roman" w:hAnsi="Times New Roman" w:cs="Times New Roman"/>
          <w:sz w:val="26"/>
          <w:szCs w:val="26"/>
        </w:rPr>
        <w:t>i Toyota (</w:t>
      </w:r>
      <w:r w:rsidR="0000221D" w:rsidRPr="0029544E">
        <w:rPr>
          <w:rFonts w:ascii="Times New Roman" w:hAnsi="Times New Roman" w:cs="Times New Roman"/>
          <w:sz w:val="26"/>
          <w:szCs w:val="26"/>
        </w:rPr>
        <w:t>$25</w:t>
      </w:r>
      <w:r w:rsidR="00D06CE0" w:rsidRPr="0029544E">
        <w:rPr>
          <w:rFonts w:ascii="Times New Roman" w:hAnsi="Times New Roman" w:cs="Times New Roman"/>
          <w:sz w:val="26"/>
          <w:szCs w:val="26"/>
        </w:rPr>
        <w:t>)</w:t>
      </w:r>
      <w:r w:rsidR="00CE2D55" w:rsidRPr="0029544E">
        <w:rPr>
          <w:rFonts w:ascii="Times New Roman" w:hAnsi="Times New Roman" w:cs="Times New Roman"/>
          <w:sz w:val="26"/>
          <w:szCs w:val="26"/>
        </w:rPr>
        <w:t>. Vì thế hiệu quả hoạt động kinh doanh và marketing của Hyundai vẫ</w:t>
      </w:r>
      <w:r w:rsidR="00D06CE0" w:rsidRPr="0029544E">
        <w:rPr>
          <w:rFonts w:ascii="Times New Roman" w:hAnsi="Times New Roman" w:cs="Times New Roman"/>
          <w:sz w:val="26"/>
          <w:szCs w:val="26"/>
        </w:rPr>
        <w:t>n duy trì</w:t>
      </w:r>
      <w:r w:rsidR="00CE2D55" w:rsidRPr="0029544E">
        <w:rPr>
          <w:rFonts w:ascii="Times New Roman" w:hAnsi="Times New Roman" w:cs="Times New Roman"/>
          <w:sz w:val="26"/>
          <w:szCs w:val="26"/>
        </w:rPr>
        <w:t xml:space="preserve"> </w:t>
      </w:r>
      <w:r w:rsidR="00215920" w:rsidRPr="0029544E">
        <w:rPr>
          <w:rFonts w:ascii="Times New Roman" w:hAnsi="Times New Roman" w:cs="Times New Roman"/>
          <w:sz w:val="26"/>
          <w:szCs w:val="26"/>
        </w:rPr>
        <w:t>tốt và</w:t>
      </w:r>
      <w:r w:rsidR="00D06CE0" w:rsidRPr="0029544E">
        <w:rPr>
          <w:rFonts w:ascii="Times New Roman" w:hAnsi="Times New Roman" w:cs="Times New Roman"/>
          <w:sz w:val="26"/>
          <w:szCs w:val="26"/>
        </w:rPr>
        <w:t xml:space="preserve"> ở</w:t>
      </w:r>
      <w:r w:rsidR="00215920" w:rsidRPr="0029544E">
        <w:rPr>
          <w:rFonts w:ascii="Times New Roman" w:hAnsi="Times New Roman" w:cs="Times New Roman"/>
          <w:sz w:val="26"/>
          <w:szCs w:val="26"/>
        </w:rPr>
        <w:t xml:space="preserve"> </w:t>
      </w:r>
      <w:r w:rsidR="00CE2D55" w:rsidRPr="0029544E">
        <w:rPr>
          <w:rFonts w:ascii="Times New Roman" w:hAnsi="Times New Roman" w:cs="Times New Roman"/>
          <w:sz w:val="26"/>
          <w:szCs w:val="26"/>
        </w:rPr>
        <w:t xml:space="preserve">mức ổn định không thua kém gì so với Toyota nhưng độ phủ thị trường thì ít hơn và doanh thu </w:t>
      </w:r>
      <w:r w:rsidR="0000221D" w:rsidRPr="0029544E">
        <w:rPr>
          <w:rFonts w:ascii="Times New Roman" w:hAnsi="Times New Roman" w:cs="Times New Roman"/>
          <w:sz w:val="26"/>
          <w:szCs w:val="26"/>
        </w:rPr>
        <w:t>thu về</w:t>
      </w:r>
      <w:r w:rsidR="00CE2D55" w:rsidRPr="0029544E">
        <w:rPr>
          <w:rFonts w:ascii="Times New Roman" w:hAnsi="Times New Roman" w:cs="Times New Roman"/>
          <w:sz w:val="26"/>
          <w:szCs w:val="26"/>
        </w:rPr>
        <w:t xml:space="preserve"> cũng ít hơn đối thủ đến từ Nhậ</w:t>
      </w:r>
      <w:r w:rsidR="00215920" w:rsidRPr="0029544E">
        <w:rPr>
          <w:rFonts w:ascii="Times New Roman" w:hAnsi="Times New Roman" w:cs="Times New Roman"/>
          <w:sz w:val="26"/>
          <w:szCs w:val="26"/>
        </w:rPr>
        <w:t xml:space="preserve">t. </w:t>
      </w:r>
      <w:r w:rsidR="00EB209B" w:rsidRPr="0029544E">
        <w:rPr>
          <w:rFonts w:ascii="Times New Roman" w:hAnsi="Times New Roman" w:cs="Times New Roman"/>
          <w:sz w:val="26"/>
          <w:szCs w:val="26"/>
        </w:rPr>
        <w:t xml:space="preserve">Chỉ số ROI của Hyundai ở mức cao, tốt hơn so với Toyota cho thấy công ty hoạt động đầu tư và sinh lời lớn và ROS vẫn còn thấp, </w:t>
      </w:r>
      <w:r w:rsidR="00521D84" w:rsidRPr="0029544E">
        <w:rPr>
          <w:rFonts w:ascii="Times New Roman" w:hAnsi="Times New Roman" w:cs="Times New Roman"/>
          <w:sz w:val="26"/>
          <w:szCs w:val="26"/>
        </w:rPr>
        <w:t>công ty chưa kiểm soát tốt được chi phí hoạt động kinh doanh.</w:t>
      </w:r>
    </w:p>
    <w:p w:rsidR="001A3F84" w:rsidRPr="0029544E" w:rsidRDefault="001A3F84">
      <w:pPr>
        <w:rPr>
          <w:rFonts w:ascii="Times New Roman" w:hAnsi="Times New Roman" w:cs="Times New Roman"/>
          <w:b/>
          <w:sz w:val="26"/>
          <w:szCs w:val="26"/>
        </w:rPr>
      </w:pPr>
      <w:r w:rsidRPr="0029544E">
        <w:rPr>
          <w:rFonts w:ascii="Times New Roman" w:hAnsi="Times New Roman" w:cs="Times New Roman"/>
          <w:b/>
          <w:sz w:val="26"/>
          <w:szCs w:val="26"/>
        </w:rPr>
        <w:br w:type="page"/>
      </w:r>
    </w:p>
    <w:p w:rsidR="00215920" w:rsidRPr="0029544E" w:rsidRDefault="00783E51" w:rsidP="00483111">
      <w:pPr>
        <w:rPr>
          <w:rFonts w:ascii="Times New Roman" w:hAnsi="Times New Roman" w:cs="Times New Roman"/>
          <w:sz w:val="26"/>
          <w:szCs w:val="26"/>
        </w:rPr>
      </w:pPr>
      <w:r w:rsidRPr="0029544E">
        <w:rPr>
          <w:rFonts w:ascii="Times New Roman" w:hAnsi="Times New Roman" w:cs="Times New Roman"/>
          <w:b/>
          <w:sz w:val="26"/>
          <w:szCs w:val="26"/>
        </w:rPr>
        <w:lastRenderedPageBreak/>
        <w:t xml:space="preserve">Câu 2: </w:t>
      </w:r>
    </w:p>
    <w:p w:rsidR="00232FB5" w:rsidRDefault="00F2430C" w:rsidP="00387704">
      <w:pPr>
        <w:pStyle w:val="ListParagraph"/>
        <w:numPr>
          <w:ilvl w:val="0"/>
          <w:numId w:val="15"/>
        </w:numPr>
        <w:spacing w:before="120" w:after="120" w:line="276" w:lineRule="auto"/>
        <w:ind w:left="0" w:firstLine="360"/>
        <w:jc w:val="both"/>
        <w:rPr>
          <w:rFonts w:ascii="Times New Roman" w:hAnsi="Times New Roman" w:cs="Times New Roman"/>
          <w:sz w:val="26"/>
          <w:szCs w:val="26"/>
        </w:rPr>
      </w:pPr>
      <w:r w:rsidRPr="0029544E">
        <w:rPr>
          <w:rFonts w:ascii="Times New Roman" w:hAnsi="Times New Roman" w:cs="Times New Roman"/>
          <w:b/>
          <w:sz w:val="26"/>
          <w:szCs w:val="26"/>
        </w:rPr>
        <w:t>Khách hàng</w:t>
      </w:r>
      <w:r w:rsidR="00E34547" w:rsidRPr="0029544E">
        <w:rPr>
          <w:rFonts w:ascii="Times New Roman" w:hAnsi="Times New Roman" w:cs="Times New Roman"/>
          <w:b/>
          <w:sz w:val="26"/>
          <w:szCs w:val="26"/>
        </w:rPr>
        <w:t xml:space="preserve"> mới</w:t>
      </w:r>
      <w:r w:rsidR="00232FB5" w:rsidRPr="0029544E">
        <w:rPr>
          <w:rFonts w:ascii="Times New Roman" w:hAnsi="Times New Roman" w:cs="Times New Roman"/>
          <w:b/>
          <w:sz w:val="26"/>
          <w:szCs w:val="26"/>
        </w:rPr>
        <w:t xml:space="preserve">: </w:t>
      </w:r>
      <w:r w:rsidR="00232FB5" w:rsidRPr="0029544E">
        <w:rPr>
          <w:rFonts w:ascii="Times New Roman" w:hAnsi="Times New Roman" w:cs="Times New Roman"/>
          <w:sz w:val="26"/>
          <w:szCs w:val="26"/>
        </w:rPr>
        <w:t>Là số lượng người đã mua hàng từ công ty trong một thời gian cụ thể. Họ là những cá nhân hay tổ chức mà doanh nghiệp đang hướng các nỗ lực Marketing vào. Họ là người có điều kiện ra quyết định mua sắm. Khách hàng là đối tượng được thừa hưởng các đặc tính, chất lượng của sản phẩm hoặc dịch vụ.</w:t>
      </w:r>
    </w:p>
    <w:p w:rsidR="00B53627" w:rsidRPr="0029544E" w:rsidRDefault="000E24CF" w:rsidP="000E24CF">
      <w:pPr>
        <w:spacing w:before="120" w:after="120" w:line="276" w:lineRule="auto"/>
        <w:jc w:val="both"/>
        <w:rPr>
          <w:rFonts w:ascii="Times New Roman" w:hAnsi="Times New Roman" w:cs="Times New Roman"/>
          <w:sz w:val="26"/>
          <w:szCs w:val="26"/>
        </w:rPr>
      </w:pPr>
      <w:r>
        <w:rPr>
          <w:noProof/>
        </w:rPr>
        <w:drawing>
          <wp:inline distT="0" distB="0" distL="0" distR="0" wp14:anchorId="1D679C39" wp14:editId="7993C9BD">
            <wp:extent cx="5703376" cy="3634352"/>
            <wp:effectExtent l="0" t="0" r="12065" b="4445"/>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F2430C" w:rsidRPr="0029544E" w:rsidRDefault="00D72A31" w:rsidP="00D72A31">
      <w:pPr>
        <w:pStyle w:val="ListParagraph"/>
        <w:spacing w:before="120" w:after="120" w:line="276" w:lineRule="auto"/>
        <w:contextualSpacing w:val="0"/>
        <w:jc w:val="both"/>
        <w:rPr>
          <w:rFonts w:ascii="Times New Roman" w:hAnsi="Times New Roman" w:cs="Times New Roman"/>
          <w:i/>
          <w:sz w:val="26"/>
          <w:szCs w:val="26"/>
        </w:rPr>
      </w:pPr>
      <w:r w:rsidRPr="0029544E">
        <w:rPr>
          <w:rFonts w:ascii="Times New Roman" w:hAnsi="Times New Roman" w:cs="Times New Roman"/>
          <w:i/>
          <w:sz w:val="26"/>
          <w:szCs w:val="26"/>
        </w:rPr>
        <w:t xml:space="preserve">+ </w:t>
      </w:r>
      <w:r w:rsidR="00F2430C" w:rsidRPr="0029544E">
        <w:rPr>
          <w:rFonts w:ascii="Times New Roman" w:hAnsi="Times New Roman" w:cs="Times New Roman"/>
          <w:i/>
          <w:sz w:val="26"/>
          <w:szCs w:val="26"/>
        </w:rPr>
        <w:t>Toyota:</w:t>
      </w:r>
    </w:p>
    <w:p w:rsidR="00F2430C" w:rsidRPr="0029544E" w:rsidRDefault="00F2430C" w:rsidP="00F2430C">
      <w:pPr>
        <w:spacing w:before="120" w:after="120" w:line="276" w:lineRule="auto"/>
        <w:jc w:val="both"/>
        <w:rPr>
          <w:rFonts w:ascii="Times New Roman" w:hAnsi="Times New Roman" w:cs="Times New Roman"/>
          <w:sz w:val="26"/>
          <w:szCs w:val="26"/>
        </w:rPr>
      </w:pPr>
      <w:r w:rsidRPr="0029544E">
        <w:rPr>
          <w:rFonts w:ascii="Times New Roman" w:hAnsi="Times New Roman" w:cs="Times New Roman"/>
          <w:sz w:val="26"/>
          <w:szCs w:val="26"/>
        </w:rPr>
        <w:t>Toyota cho thấy các chỉ số khách hàng của mình tăng trưởng mạnh qua các năm các chỉ số đều lớn. Năm 1 Toyota có tỷ lệ 1.33 tuy vẫn còn thấp nhưng về sau chỉ số gia tăng liên tục ở mức cao, điển hình là năm 4 và năm 5 đạt chỉ số lần lượt là 4.77 và 7.5 gấp từ 2 đến 4 lần so với những năm trước đó thậm chí số liệu năm thứ 5 cho thấy khách hàng Toyota gấp đến 7 lần so với năm đầu hoạt động.</w:t>
      </w:r>
    </w:p>
    <w:p w:rsidR="00F2430C" w:rsidRPr="0029544E" w:rsidRDefault="00D72A31" w:rsidP="00D72A31">
      <w:pPr>
        <w:pStyle w:val="ListParagraph"/>
        <w:spacing w:before="120" w:after="120" w:line="276" w:lineRule="auto"/>
        <w:jc w:val="both"/>
        <w:rPr>
          <w:rFonts w:ascii="Times New Roman" w:hAnsi="Times New Roman" w:cs="Times New Roman"/>
          <w:i/>
          <w:sz w:val="26"/>
          <w:szCs w:val="26"/>
        </w:rPr>
      </w:pPr>
      <w:r w:rsidRPr="0029544E">
        <w:rPr>
          <w:rFonts w:ascii="Times New Roman" w:hAnsi="Times New Roman" w:cs="Times New Roman"/>
          <w:i/>
          <w:sz w:val="26"/>
          <w:szCs w:val="26"/>
        </w:rPr>
        <w:t xml:space="preserve">+ </w:t>
      </w:r>
      <w:r w:rsidR="00F2430C" w:rsidRPr="0029544E">
        <w:rPr>
          <w:rFonts w:ascii="Times New Roman" w:hAnsi="Times New Roman" w:cs="Times New Roman"/>
          <w:i/>
          <w:sz w:val="26"/>
          <w:szCs w:val="26"/>
        </w:rPr>
        <w:t xml:space="preserve">Hyundai: </w:t>
      </w:r>
    </w:p>
    <w:p w:rsidR="00F2430C" w:rsidRPr="0029544E" w:rsidRDefault="00F2430C" w:rsidP="00F2430C">
      <w:pPr>
        <w:spacing w:before="120" w:after="120" w:line="276" w:lineRule="auto"/>
        <w:jc w:val="both"/>
        <w:rPr>
          <w:rFonts w:ascii="Times New Roman" w:hAnsi="Times New Roman" w:cs="Times New Roman"/>
          <w:sz w:val="26"/>
          <w:szCs w:val="26"/>
        </w:rPr>
      </w:pPr>
      <w:r w:rsidRPr="0029544E">
        <w:rPr>
          <w:rFonts w:ascii="Times New Roman" w:hAnsi="Times New Roman" w:cs="Times New Roman"/>
          <w:sz w:val="26"/>
          <w:szCs w:val="26"/>
        </w:rPr>
        <w:t>Lượng khách hàng mới của Hyundai nhìn chung gia tăng chậm qua các năm khi các chỉ số đều không lớn. Năm 1 Hyundai đạt tỷ lệ 1.86 nhưng khoảng thời gian 4 năm sau đó tỷ lệ này gia tăng không mạnh vẫn còn ở mức chậm lần lượt</w:t>
      </w:r>
      <w:r w:rsidR="00396511" w:rsidRPr="0029544E">
        <w:rPr>
          <w:rFonts w:ascii="Times New Roman" w:hAnsi="Times New Roman" w:cs="Times New Roman"/>
          <w:sz w:val="26"/>
          <w:szCs w:val="26"/>
        </w:rPr>
        <w:t xml:space="preserve"> là 1.97; 2.09;</w:t>
      </w:r>
      <w:r w:rsidRPr="0029544E">
        <w:rPr>
          <w:rFonts w:ascii="Times New Roman" w:hAnsi="Times New Roman" w:cs="Times New Roman"/>
          <w:sz w:val="26"/>
          <w:szCs w:val="26"/>
        </w:rPr>
        <w:t xml:space="preserve"> 2.24 và 2.43</w:t>
      </w:r>
      <w:r w:rsidR="000736E4" w:rsidRPr="0029544E">
        <w:rPr>
          <w:rFonts w:ascii="Times New Roman" w:hAnsi="Times New Roman" w:cs="Times New Roman"/>
          <w:sz w:val="26"/>
          <w:szCs w:val="26"/>
        </w:rPr>
        <w:t>.</w:t>
      </w:r>
    </w:p>
    <w:p w:rsidR="000736E4" w:rsidRPr="0029544E" w:rsidRDefault="008169CB" w:rsidP="00387704">
      <w:pPr>
        <w:pStyle w:val="ListParagraph"/>
        <w:numPr>
          <w:ilvl w:val="0"/>
          <w:numId w:val="2"/>
        </w:numPr>
        <w:spacing w:before="120" w:after="120" w:line="276" w:lineRule="auto"/>
        <w:ind w:left="0" w:firstLine="357"/>
        <w:contextualSpacing w:val="0"/>
        <w:jc w:val="both"/>
        <w:rPr>
          <w:rFonts w:ascii="Times New Roman" w:hAnsi="Times New Roman" w:cs="Times New Roman"/>
          <w:sz w:val="26"/>
          <w:szCs w:val="26"/>
        </w:rPr>
      </w:pPr>
      <w:r w:rsidRPr="0029544E">
        <w:rPr>
          <w:rFonts w:ascii="Times New Roman" w:hAnsi="Times New Roman" w:cs="Times New Roman"/>
          <w:sz w:val="26"/>
          <w:szCs w:val="26"/>
        </w:rPr>
        <w:t>Đánh giá chung:</w:t>
      </w:r>
      <w:r w:rsidR="00E34547" w:rsidRPr="0029544E">
        <w:rPr>
          <w:rFonts w:ascii="Times New Roman" w:hAnsi="Times New Roman" w:cs="Times New Roman"/>
          <w:sz w:val="26"/>
          <w:szCs w:val="26"/>
        </w:rPr>
        <w:t xml:space="preserve"> tỷ lệ thu về khách hàng mới của Toyota cao hơn so với Hyundai nhờ vào các chiến lược tiếp thị hiệu quả lẫn trong việc gia tăng độ nhận biết của khách hàng về thương hiệu uy tín có lịch sử lâu đời đến từ Nhật. Mặc dù thời gian đầu tỷ lệ của Toyota còn thấp so với đối thủ Hyundai nhưng về sau các chỉ số đều vượt trội điển hình là năm 5 với 7.50 gấp gần 3 lần so với Hyundai ở cùng thời điểm.</w:t>
      </w:r>
    </w:p>
    <w:p w:rsidR="00042C75" w:rsidRPr="003800E3" w:rsidRDefault="000736E4" w:rsidP="00042C75">
      <w:pPr>
        <w:pStyle w:val="ListParagraph"/>
        <w:numPr>
          <w:ilvl w:val="0"/>
          <w:numId w:val="15"/>
        </w:numPr>
        <w:spacing w:before="120" w:after="120" w:line="276" w:lineRule="auto"/>
        <w:ind w:left="0" w:firstLine="357"/>
        <w:contextualSpacing w:val="0"/>
        <w:jc w:val="both"/>
        <w:rPr>
          <w:rFonts w:ascii="Times New Roman" w:hAnsi="Times New Roman" w:cs="Times New Roman"/>
          <w:sz w:val="26"/>
          <w:szCs w:val="26"/>
        </w:rPr>
      </w:pPr>
      <w:r w:rsidRPr="0029544E">
        <w:rPr>
          <w:rFonts w:ascii="Times New Roman" w:hAnsi="Times New Roman" w:cs="Times New Roman"/>
          <w:b/>
          <w:sz w:val="26"/>
          <w:szCs w:val="26"/>
        </w:rPr>
        <w:lastRenderedPageBreak/>
        <w:t>Tổng số</w:t>
      </w:r>
      <w:r w:rsidR="00623789" w:rsidRPr="0029544E">
        <w:rPr>
          <w:rFonts w:ascii="Times New Roman" w:hAnsi="Times New Roman" w:cs="Times New Roman"/>
          <w:b/>
          <w:sz w:val="26"/>
          <w:szCs w:val="26"/>
        </w:rPr>
        <w:t xml:space="preserve"> khách hàng: </w:t>
      </w:r>
      <w:r w:rsidR="00623789" w:rsidRPr="0029544E">
        <w:rPr>
          <w:rFonts w:ascii="Times New Roman" w:hAnsi="Times New Roman" w:cs="Times New Roman"/>
          <w:sz w:val="26"/>
          <w:szCs w:val="26"/>
        </w:rPr>
        <w:t xml:space="preserve">bao gồm tổng lượng khách hàng mới và cũ mà công ty/ doanh nghiệp nỗ lực có được </w:t>
      </w:r>
      <w:r w:rsidR="00643610" w:rsidRPr="0029544E">
        <w:rPr>
          <w:rFonts w:ascii="Times New Roman" w:hAnsi="Times New Roman" w:cs="Times New Roman"/>
          <w:sz w:val="26"/>
          <w:szCs w:val="26"/>
        </w:rPr>
        <w:t>trong khoảng thời gian nhất định.</w:t>
      </w:r>
    </w:p>
    <w:p w:rsidR="00D72A31" w:rsidRPr="00042C75" w:rsidRDefault="00042C75" w:rsidP="00042C75">
      <w:pPr>
        <w:spacing w:before="120" w:after="120" w:line="276" w:lineRule="auto"/>
        <w:jc w:val="both"/>
        <w:rPr>
          <w:rFonts w:ascii="Times New Roman" w:hAnsi="Times New Roman" w:cs="Times New Roman"/>
          <w:sz w:val="26"/>
          <w:szCs w:val="26"/>
        </w:rPr>
      </w:pPr>
      <w:r w:rsidRPr="0029544E">
        <w:rPr>
          <w:noProof/>
          <w:sz w:val="26"/>
          <w:szCs w:val="26"/>
        </w:rPr>
        <w:drawing>
          <wp:inline distT="0" distB="0" distL="0" distR="0" wp14:anchorId="48E08251" wp14:editId="67F44606">
            <wp:extent cx="5702935" cy="3099661"/>
            <wp:effectExtent l="0" t="0" r="12065" b="5715"/>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8169CB" w:rsidRPr="0029544E" w:rsidRDefault="00D72A31" w:rsidP="00D72A31">
      <w:pPr>
        <w:pStyle w:val="ListParagraph"/>
        <w:spacing w:before="120" w:after="120" w:line="276" w:lineRule="auto"/>
        <w:jc w:val="both"/>
        <w:rPr>
          <w:rFonts w:ascii="Times New Roman" w:hAnsi="Times New Roman" w:cs="Times New Roman"/>
          <w:i/>
          <w:sz w:val="26"/>
          <w:szCs w:val="26"/>
        </w:rPr>
      </w:pPr>
      <w:r w:rsidRPr="0029544E">
        <w:rPr>
          <w:rFonts w:ascii="Times New Roman" w:hAnsi="Times New Roman" w:cs="Times New Roman"/>
          <w:i/>
          <w:sz w:val="26"/>
          <w:szCs w:val="26"/>
        </w:rPr>
        <w:t xml:space="preserve">+ </w:t>
      </w:r>
      <w:r w:rsidR="000736E4" w:rsidRPr="0029544E">
        <w:rPr>
          <w:rFonts w:ascii="Times New Roman" w:hAnsi="Times New Roman" w:cs="Times New Roman"/>
          <w:i/>
          <w:sz w:val="26"/>
          <w:szCs w:val="26"/>
        </w:rPr>
        <w:t>Toyota:</w:t>
      </w:r>
      <w:r w:rsidR="008169CB" w:rsidRPr="0029544E">
        <w:rPr>
          <w:rFonts w:ascii="Times New Roman" w:hAnsi="Times New Roman" w:cs="Times New Roman"/>
          <w:i/>
          <w:sz w:val="26"/>
          <w:szCs w:val="26"/>
        </w:rPr>
        <w:t xml:space="preserve"> </w:t>
      </w:r>
    </w:p>
    <w:p w:rsidR="000736E4" w:rsidRPr="0029544E" w:rsidRDefault="008169CB" w:rsidP="008169CB">
      <w:pPr>
        <w:spacing w:before="120" w:after="120" w:line="276" w:lineRule="auto"/>
        <w:jc w:val="both"/>
        <w:rPr>
          <w:rFonts w:ascii="Times New Roman" w:hAnsi="Times New Roman" w:cs="Times New Roman"/>
          <w:sz w:val="26"/>
          <w:szCs w:val="26"/>
        </w:rPr>
      </w:pPr>
      <w:r w:rsidRPr="0029544E">
        <w:rPr>
          <w:rFonts w:ascii="Times New Roman" w:hAnsi="Times New Roman" w:cs="Times New Roman"/>
          <w:sz w:val="26"/>
          <w:szCs w:val="26"/>
        </w:rPr>
        <w:t>Tổng số khách hàng của Toyota qua các năm có sự tăng trưởng mạnh và đáng kể do công ty thu hút được nhiều khách hàng mới hơn nên tổng khách hàng của họ gia tăng lớ</w:t>
      </w:r>
      <w:r w:rsidR="00D72A31" w:rsidRPr="0029544E">
        <w:rPr>
          <w:rFonts w:ascii="Times New Roman" w:hAnsi="Times New Roman" w:cs="Times New Roman"/>
          <w:sz w:val="26"/>
          <w:szCs w:val="26"/>
        </w:rPr>
        <w:t xml:space="preserve">n. Tuy </w:t>
      </w:r>
      <w:r w:rsidRPr="0029544E">
        <w:rPr>
          <w:rFonts w:ascii="Times New Roman" w:hAnsi="Times New Roman" w:cs="Times New Roman"/>
          <w:sz w:val="26"/>
          <w:szCs w:val="26"/>
        </w:rPr>
        <w:t>thấp nhất ở năm đầu hoạt độ</w:t>
      </w:r>
      <w:r w:rsidR="00D72A31" w:rsidRPr="0029544E">
        <w:rPr>
          <w:rFonts w:ascii="Times New Roman" w:hAnsi="Times New Roman" w:cs="Times New Roman"/>
          <w:sz w:val="26"/>
          <w:szCs w:val="26"/>
        </w:rPr>
        <w:t xml:space="preserve">ng (3.33) nhưng sau đó các chỉ số đều </w:t>
      </w:r>
      <w:r w:rsidRPr="0029544E">
        <w:rPr>
          <w:rFonts w:ascii="Times New Roman" w:hAnsi="Times New Roman" w:cs="Times New Roman"/>
          <w:sz w:val="26"/>
          <w:szCs w:val="26"/>
        </w:rPr>
        <w:t xml:space="preserve">tăng cao </w:t>
      </w:r>
      <w:r w:rsidR="00D72A31" w:rsidRPr="0029544E">
        <w:rPr>
          <w:rFonts w:ascii="Times New Roman" w:hAnsi="Times New Roman" w:cs="Times New Roman"/>
          <w:sz w:val="26"/>
          <w:szCs w:val="26"/>
        </w:rPr>
        <w:t xml:space="preserve">điển hình </w:t>
      </w:r>
      <w:r w:rsidRPr="0029544E">
        <w:rPr>
          <w:rFonts w:ascii="Times New Roman" w:hAnsi="Times New Roman" w:cs="Times New Roman"/>
          <w:sz w:val="26"/>
          <w:szCs w:val="26"/>
        </w:rPr>
        <w:t xml:space="preserve">nhất </w:t>
      </w:r>
      <w:r w:rsidR="00D72A31" w:rsidRPr="0029544E">
        <w:rPr>
          <w:rFonts w:ascii="Times New Roman" w:hAnsi="Times New Roman" w:cs="Times New Roman"/>
          <w:sz w:val="26"/>
          <w:szCs w:val="26"/>
        </w:rPr>
        <w:t>là</w:t>
      </w:r>
      <w:r w:rsidRPr="0029544E">
        <w:rPr>
          <w:rFonts w:ascii="Times New Roman" w:hAnsi="Times New Roman" w:cs="Times New Roman"/>
          <w:sz w:val="26"/>
          <w:szCs w:val="26"/>
        </w:rPr>
        <w:t xml:space="preserve"> năm thứ 5 với 15.67</w:t>
      </w:r>
      <w:r w:rsidR="00D72A31" w:rsidRPr="0029544E">
        <w:rPr>
          <w:rFonts w:ascii="Times New Roman" w:hAnsi="Times New Roman" w:cs="Times New Roman"/>
          <w:sz w:val="26"/>
          <w:szCs w:val="26"/>
        </w:rPr>
        <w:t xml:space="preserve"> gấp khoảng đến 4.7 lần so với năm đầu hoạt động.</w:t>
      </w:r>
    </w:p>
    <w:p w:rsidR="008169CB" w:rsidRPr="0029544E" w:rsidRDefault="00D72A31" w:rsidP="00D72A31">
      <w:pPr>
        <w:pStyle w:val="ListParagraph"/>
        <w:spacing w:before="120" w:after="120" w:line="276" w:lineRule="auto"/>
        <w:jc w:val="both"/>
        <w:rPr>
          <w:rFonts w:ascii="Times New Roman" w:hAnsi="Times New Roman" w:cs="Times New Roman"/>
          <w:i/>
          <w:sz w:val="26"/>
          <w:szCs w:val="26"/>
        </w:rPr>
      </w:pPr>
      <w:r w:rsidRPr="0029544E">
        <w:rPr>
          <w:rFonts w:ascii="Times New Roman" w:hAnsi="Times New Roman" w:cs="Times New Roman"/>
          <w:i/>
          <w:sz w:val="26"/>
          <w:szCs w:val="26"/>
        </w:rPr>
        <w:t xml:space="preserve">+ </w:t>
      </w:r>
      <w:r w:rsidR="00E34547" w:rsidRPr="0029544E">
        <w:rPr>
          <w:rFonts w:ascii="Times New Roman" w:hAnsi="Times New Roman" w:cs="Times New Roman"/>
          <w:i/>
          <w:sz w:val="26"/>
          <w:szCs w:val="26"/>
        </w:rPr>
        <w:t>Hyundai</w:t>
      </w:r>
      <w:r w:rsidR="008169CB" w:rsidRPr="0029544E">
        <w:rPr>
          <w:rFonts w:ascii="Times New Roman" w:hAnsi="Times New Roman" w:cs="Times New Roman"/>
          <w:i/>
          <w:sz w:val="26"/>
          <w:szCs w:val="26"/>
        </w:rPr>
        <w:t xml:space="preserve">: </w:t>
      </w:r>
    </w:p>
    <w:p w:rsidR="008169CB" w:rsidRPr="0029544E" w:rsidRDefault="008169CB" w:rsidP="008169CB">
      <w:pPr>
        <w:spacing w:before="120" w:after="120" w:line="276" w:lineRule="auto"/>
        <w:jc w:val="both"/>
        <w:rPr>
          <w:rFonts w:ascii="Times New Roman" w:hAnsi="Times New Roman" w:cs="Times New Roman"/>
          <w:sz w:val="26"/>
          <w:szCs w:val="26"/>
        </w:rPr>
      </w:pPr>
      <w:r w:rsidRPr="0029544E">
        <w:rPr>
          <w:rFonts w:ascii="Times New Roman" w:hAnsi="Times New Roman" w:cs="Times New Roman"/>
          <w:sz w:val="26"/>
          <w:szCs w:val="26"/>
        </w:rPr>
        <w:t>Do số lượng khách hàng mới của Hyundai thấp và cũng tăng không đáng kể nên tổng khách hàng mà công ty thu về cũng</w:t>
      </w:r>
      <w:r w:rsidR="00D72A31" w:rsidRPr="0029544E">
        <w:rPr>
          <w:rFonts w:ascii="Times New Roman" w:hAnsi="Times New Roman" w:cs="Times New Roman"/>
          <w:sz w:val="26"/>
          <w:szCs w:val="26"/>
        </w:rPr>
        <w:t xml:space="preserve"> vẫn</w:t>
      </w:r>
      <w:r w:rsidRPr="0029544E">
        <w:rPr>
          <w:rFonts w:ascii="Times New Roman" w:hAnsi="Times New Roman" w:cs="Times New Roman"/>
          <w:sz w:val="26"/>
          <w:szCs w:val="26"/>
        </w:rPr>
        <w:t xml:space="preserve"> ở mức thấp mặc dù </w:t>
      </w:r>
      <w:r w:rsidR="00D72A31" w:rsidRPr="0029544E">
        <w:rPr>
          <w:rFonts w:ascii="Times New Roman" w:hAnsi="Times New Roman" w:cs="Times New Roman"/>
          <w:sz w:val="26"/>
          <w:szCs w:val="26"/>
        </w:rPr>
        <w:t xml:space="preserve">các </w:t>
      </w:r>
      <w:r w:rsidRPr="0029544E">
        <w:rPr>
          <w:rFonts w:ascii="Times New Roman" w:hAnsi="Times New Roman" w:cs="Times New Roman"/>
          <w:sz w:val="26"/>
          <w:szCs w:val="26"/>
        </w:rPr>
        <w:t xml:space="preserve">chỉ số </w:t>
      </w:r>
      <w:r w:rsidR="00D72A31" w:rsidRPr="0029544E">
        <w:rPr>
          <w:rFonts w:ascii="Times New Roman" w:hAnsi="Times New Roman" w:cs="Times New Roman"/>
          <w:sz w:val="26"/>
          <w:szCs w:val="26"/>
        </w:rPr>
        <w:t xml:space="preserve">đều </w:t>
      </w:r>
      <w:r w:rsidRPr="0029544E">
        <w:rPr>
          <w:rFonts w:ascii="Times New Roman" w:hAnsi="Times New Roman" w:cs="Times New Roman"/>
          <w:sz w:val="26"/>
          <w:szCs w:val="26"/>
        </w:rPr>
        <w:t>gia tăng qua các năm. Cao nhất của Hyundai là năm 5 với 4.88</w:t>
      </w:r>
    </w:p>
    <w:p w:rsidR="000736E4" w:rsidRPr="0029544E" w:rsidRDefault="008169CB" w:rsidP="008169CB">
      <w:pPr>
        <w:spacing w:before="120" w:after="120" w:line="276" w:lineRule="auto"/>
        <w:jc w:val="both"/>
        <w:rPr>
          <w:rFonts w:ascii="Times New Roman" w:hAnsi="Times New Roman" w:cs="Times New Roman"/>
          <w:sz w:val="26"/>
          <w:szCs w:val="26"/>
        </w:rPr>
      </w:pPr>
      <w:r w:rsidRPr="0029544E">
        <w:rPr>
          <w:rFonts w:ascii="Times New Roman" w:hAnsi="Times New Roman" w:cs="Times New Roman"/>
          <w:sz w:val="26"/>
          <w:szCs w:val="26"/>
        </w:rPr>
        <w:t xml:space="preserve">=&gt; Đánh giá chung: </w:t>
      </w:r>
      <w:r w:rsidR="00D72A31" w:rsidRPr="0029544E">
        <w:rPr>
          <w:rFonts w:ascii="Times New Roman" w:hAnsi="Times New Roman" w:cs="Times New Roman"/>
          <w:sz w:val="26"/>
          <w:szCs w:val="26"/>
        </w:rPr>
        <w:t>Các chỉ số đều cho thấy t</w:t>
      </w:r>
      <w:r w:rsidRPr="0029544E">
        <w:rPr>
          <w:rFonts w:ascii="Times New Roman" w:hAnsi="Times New Roman" w:cs="Times New Roman"/>
          <w:sz w:val="26"/>
          <w:szCs w:val="26"/>
        </w:rPr>
        <w:t xml:space="preserve">ổng số khách hàng mới của Toyota gia tăng mạnh </w:t>
      </w:r>
      <w:r w:rsidR="00D72A31" w:rsidRPr="0029544E">
        <w:rPr>
          <w:rFonts w:ascii="Times New Roman" w:hAnsi="Times New Roman" w:cs="Times New Roman"/>
          <w:sz w:val="26"/>
          <w:szCs w:val="26"/>
        </w:rPr>
        <w:t>theo từng năm. T</w:t>
      </w:r>
      <w:r w:rsidRPr="0029544E">
        <w:rPr>
          <w:rFonts w:ascii="Times New Roman" w:hAnsi="Times New Roman" w:cs="Times New Roman"/>
          <w:sz w:val="26"/>
          <w:szCs w:val="26"/>
        </w:rPr>
        <w:t xml:space="preserve">hoạt đầu chỉ số này thấp hơn với Hyundai nhưng về sau các chỉ số đều tăng trưởng mạnh và tạo khoảng cách rất lớn so với đối thủ chứng tỏ rằng Toyota có sự hiệu quả nhiều trong marketing của mình trong việc thu hút nhiều hơn khách hàng về phía mình. </w:t>
      </w:r>
    </w:p>
    <w:p w:rsidR="00B53627" w:rsidRPr="0029544E" w:rsidRDefault="008169CB" w:rsidP="00F2430C">
      <w:pPr>
        <w:pStyle w:val="ListParagraph"/>
        <w:numPr>
          <w:ilvl w:val="0"/>
          <w:numId w:val="15"/>
        </w:numPr>
        <w:spacing w:before="120" w:after="120" w:line="276" w:lineRule="auto"/>
        <w:ind w:left="0" w:firstLine="360"/>
        <w:jc w:val="both"/>
        <w:rPr>
          <w:rFonts w:ascii="Times New Roman" w:hAnsi="Times New Roman" w:cs="Times New Roman"/>
          <w:sz w:val="26"/>
          <w:szCs w:val="26"/>
        </w:rPr>
      </w:pPr>
      <w:r w:rsidRPr="0029544E">
        <w:rPr>
          <w:rFonts w:ascii="Times New Roman" w:hAnsi="Times New Roman" w:cs="Times New Roman"/>
          <w:b/>
          <w:sz w:val="26"/>
          <w:szCs w:val="26"/>
        </w:rPr>
        <w:t xml:space="preserve">Giá </w:t>
      </w:r>
      <w:r w:rsidR="00E34547" w:rsidRPr="0029544E">
        <w:rPr>
          <w:rFonts w:ascii="Times New Roman" w:hAnsi="Times New Roman" w:cs="Times New Roman"/>
          <w:b/>
          <w:sz w:val="26"/>
          <w:szCs w:val="26"/>
        </w:rPr>
        <w:t>trị mỗi khách hàng mang lại:</w:t>
      </w:r>
      <w:r w:rsidR="00E34547" w:rsidRPr="0029544E">
        <w:rPr>
          <w:rFonts w:ascii="Times New Roman" w:hAnsi="Times New Roman" w:cs="Times New Roman"/>
          <w:sz w:val="26"/>
          <w:szCs w:val="26"/>
        </w:rPr>
        <w:t xml:space="preserve"> </w:t>
      </w:r>
      <w:r w:rsidR="006C5A02" w:rsidRPr="0029544E">
        <w:rPr>
          <w:rFonts w:ascii="Times New Roman" w:hAnsi="Times New Roman" w:cs="Times New Roman"/>
          <w:sz w:val="26"/>
          <w:szCs w:val="26"/>
        </w:rPr>
        <w:t xml:space="preserve">là số tiền mà mỗi khách hàng mang lại </w:t>
      </w:r>
      <w:r w:rsidR="00396511" w:rsidRPr="0029544E">
        <w:rPr>
          <w:rFonts w:ascii="Times New Roman" w:hAnsi="Times New Roman" w:cs="Times New Roman"/>
          <w:sz w:val="26"/>
          <w:szCs w:val="26"/>
        </w:rPr>
        <w:t xml:space="preserve">cho công ty </w:t>
      </w:r>
      <w:r w:rsidR="006C5A02" w:rsidRPr="0029544E">
        <w:rPr>
          <w:rFonts w:ascii="Times New Roman" w:hAnsi="Times New Roman" w:cs="Times New Roman"/>
          <w:sz w:val="26"/>
          <w:szCs w:val="26"/>
        </w:rPr>
        <w:t>dựa trên tổng số doanh thu và tổng lượng khách hàng hiệ</w:t>
      </w:r>
      <w:r w:rsidR="00396511" w:rsidRPr="0029544E">
        <w:rPr>
          <w:rFonts w:ascii="Times New Roman" w:hAnsi="Times New Roman" w:cs="Times New Roman"/>
          <w:sz w:val="26"/>
          <w:szCs w:val="26"/>
        </w:rPr>
        <w:t>n có (bao gồm khách hàng mới và cũ).</w:t>
      </w:r>
    </w:p>
    <w:p w:rsidR="006C5A02" w:rsidRPr="0029544E" w:rsidRDefault="00D72A31" w:rsidP="00D72A31">
      <w:pPr>
        <w:pStyle w:val="ListParagraph"/>
        <w:spacing w:before="120" w:after="120" w:line="276" w:lineRule="auto"/>
        <w:jc w:val="both"/>
        <w:rPr>
          <w:rFonts w:ascii="Times New Roman" w:hAnsi="Times New Roman" w:cs="Times New Roman"/>
          <w:i/>
          <w:sz w:val="26"/>
          <w:szCs w:val="26"/>
        </w:rPr>
      </w:pPr>
      <w:r w:rsidRPr="0029544E">
        <w:rPr>
          <w:rFonts w:ascii="Times New Roman" w:hAnsi="Times New Roman" w:cs="Times New Roman"/>
          <w:i/>
          <w:sz w:val="26"/>
          <w:szCs w:val="26"/>
        </w:rPr>
        <w:t xml:space="preserve">+ </w:t>
      </w:r>
      <w:r w:rsidR="006C5A02" w:rsidRPr="0029544E">
        <w:rPr>
          <w:rFonts w:ascii="Times New Roman" w:hAnsi="Times New Roman" w:cs="Times New Roman"/>
          <w:i/>
          <w:sz w:val="26"/>
          <w:szCs w:val="26"/>
        </w:rPr>
        <w:t>Toyota:</w:t>
      </w:r>
    </w:p>
    <w:p w:rsidR="00396511" w:rsidRPr="0029544E" w:rsidRDefault="00396511" w:rsidP="00396511">
      <w:pPr>
        <w:spacing w:before="120" w:after="120" w:line="276" w:lineRule="auto"/>
        <w:jc w:val="both"/>
        <w:rPr>
          <w:rFonts w:ascii="Times New Roman" w:hAnsi="Times New Roman" w:cs="Times New Roman"/>
          <w:sz w:val="26"/>
          <w:szCs w:val="26"/>
        </w:rPr>
      </w:pPr>
      <w:r w:rsidRPr="0029544E">
        <w:rPr>
          <w:rFonts w:ascii="Times New Roman" w:hAnsi="Times New Roman" w:cs="Times New Roman"/>
          <w:sz w:val="26"/>
          <w:szCs w:val="26"/>
        </w:rPr>
        <w:t xml:space="preserve">Gía trị mà mỗi khách hàng mang đến cho họ là $250 và duy trì ở mức ổn định qua 5 năm hoạt động không có sự </w:t>
      </w:r>
      <w:r w:rsidR="00D72A31" w:rsidRPr="0029544E">
        <w:rPr>
          <w:rFonts w:ascii="Times New Roman" w:hAnsi="Times New Roman" w:cs="Times New Roman"/>
          <w:sz w:val="26"/>
          <w:szCs w:val="26"/>
        </w:rPr>
        <w:t>dao</w:t>
      </w:r>
      <w:r w:rsidRPr="0029544E">
        <w:rPr>
          <w:rFonts w:ascii="Times New Roman" w:hAnsi="Times New Roman" w:cs="Times New Roman"/>
          <w:sz w:val="26"/>
          <w:szCs w:val="26"/>
        </w:rPr>
        <w:t xml:space="preserve"> động lớn.</w:t>
      </w:r>
    </w:p>
    <w:p w:rsidR="006C5A02" w:rsidRPr="0029544E" w:rsidRDefault="00D72A31" w:rsidP="00D72A31">
      <w:pPr>
        <w:pStyle w:val="ListParagraph"/>
        <w:spacing w:before="120" w:after="120" w:line="276" w:lineRule="auto"/>
        <w:jc w:val="both"/>
        <w:rPr>
          <w:rFonts w:ascii="Times New Roman" w:hAnsi="Times New Roman" w:cs="Times New Roman"/>
          <w:i/>
          <w:sz w:val="26"/>
          <w:szCs w:val="26"/>
        </w:rPr>
      </w:pPr>
      <w:r w:rsidRPr="0029544E">
        <w:rPr>
          <w:rFonts w:ascii="Times New Roman" w:hAnsi="Times New Roman" w:cs="Times New Roman"/>
          <w:i/>
          <w:sz w:val="26"/>
          <w:szCs w:val="26"/>
        </w:rPr>
        <w:t xml:space="preserve">+ </w:t>
      </w:r>
      <w:r w:rsidR="006C5A02" w:rsidRPr="0029544E">
        <w:rPr>
          <w:rFonts w:ascii="Times New Roman" w:hAnsi="Times New Roman" w:cs="Times New Roman"/>
          <w:i/>
          <w:sz w:val="26"/>
          <w:szCs w:val="26"/>
        </w:rPr>
        <w:t>Hyundai:</w:t>
      </w:r>
    </w:p>
    <w:p w:rsidR="00FC1797" w:rsidRPr="0029544E" w:rsidRDefault="00FC1797" w:rsidP="00FC1797">
      <w:pPr>
        <w:spacing w:before="120" w:after="120" w:line="276" w:lineRule="auto"/>
        <w:jc w:val="both"/>
        <w:rPr>
          <w:rFonts w:ascii="Times New Roman" w:hAnsi="Times New Roman" w:cs="Times New Roman"/>
          <w:sz w:val="26"/>
          <w:szCs w:val="26"/>
        </w:rPr>
      </w:pPr>
      <w:r w:rsidRPr="0029544E">
        <w:rPr>
          <w:rFonts w:ascii="Times New Roman" w:hAnsi="Times New Roman" w:cs="Times New Roman"/>
          <w:sz w:val="26"/>
          <w:szCs w:val="26"/>
        </w:rPr>
        <w:lastRenderedPageBreak/>
        <w:t>Giá trị mà mỗi khách hàng mang đến là $342 và cũng được duy trì ổn định qua 5 năm hoạt động.</w:t>
      </w:r>
    </w:p>
    <w:p w:rsidR="00FC1797" w:rsidRPr="0029544E" w:rsidRDefault="00FC1797" w:rsidP="00D72A31">
      <w:pPr>
        <w:pStyle w:val="ListParagraph"/>
        <w:numPr>
          <w:ilvl w:val="0"/>
          <w:numId w:val="2"/>
        </w:numPr>
        <w:spacing w:before="120" w:after="120" w:line="276" w:lineRule="auto"/>
        <w:ind w:left="0" w:firstLine="357"/>
        <w:contextualSpacing w:val="0"/>
        <w:jc w:val="both"/>
        <w:rPr>
          <w:rFonts w:ascii="Times New Roman" w:hAnsi="Times New Roman" w:cs="Times New Roman"/>
          <w:sz w:val="26"/>
          <w:szCs w:val="26"/>
        </w:rPr>
      </w:pPr>
      <w:r w:rsidRPr="0029544E">
        <w:rPr>
          <w:rFonts w:ascii="Times New Roman" w:hAnsi="Times New Roman" w:cs="Times New Roman"/>
          <w:sz w:val="26"/>
          <w:szCs w:val="26"/>
        </w:rPr>
        <w:t xml:space="preserve">Đánh giá chung, Toyota và Hyundai đều nhận được giá trị khách hàng duy trì bằng nhau qua các năm. Tuy nhiên, giá trị khách hàng mà Hyundai nhận được nhiều hơn so với </w:t>
      </w:r>
      <w:r w:rsidR="004F1E4D">
        <w:rPr>
          <w:rFonts w:ascii="Times New Roman" w:hAnsi="Times New Roman" w:cs="Times New Roman"/>
          <w:sz w:val="26"/>
          <w:szCs w:val="26"/>
        </w:rPr>
        <w:t>Toyota</w:t>
      </w:r>
      <w:r w:rsidRPr="0029544E">
        <w:rPr>
          <w:rFonts w:ascii="Times New Roman" w:hAnsi="Times New Roman" w:cs="Times New Roman"/>
          <w:sz w:val="26"/>
          <w:szCs w:val="26"/>
        </w:rPr>
        <w:t xml:space="preserve"> mặc dù doanh thu họ ít hơn và tổng khách hàng họ cũng ít hơn nhiều so với Toyota cho thấy rằng Hyundai về chỉ số này họ có sự hiệu quả hơn so với đối thủ lớn Toyota.</w:t>
      </w:r>
    </w:p>
    <w:p w:rsidR="00FC1797" w:rsidRPr="0029544E" w:rsidRDefault="00FC1797" w:rsidP="00D72A31">
      <w:pPr>
        <w:pStyle w:val="ListParagraph"/>
        <w:numPr>
          <w:ilvl w:val="0"/>
          <w:numId w:val="15"/>
        </w:numPr>
        <w:spacing w:before="120" w:after="120" w:line="276" w:lineRule="auto"/>
        <w:ind w:left="0" w:firstLine="357"/>
        <w:contextualSpacing w:val="0"/>
        <w:jc w:val="both"/>
        <w:rPr>
          <w:rFonts w:ascii="Times New Roman" w:hAnsi="Times New Roman" w:cs="Times New Roman"/>
          <w:sz w:val="26"/>
          <w:szCs w:val="26"/>
        </w:rPr>
      </w:pPr>
      <w:r w:rsidRPr="0029544E">
        <w:rPr>
          <w:rFonts w:ascii="Times New Roman" w:hAnsi="Times New Roman" w:cs="Times New Roman"/>
          <w:b/>
          <w:sz w:val="26"/>
          <w:szCs w:val="26"/>
        </w:rPr>
        <w:t>Chi phí marketing/ khách hàng mới:</w:t>
      </w:r>
      <w:r w:rsidRPr="0029544E">
        <w:rPr>
          <w:rFonts w:ascii="Times New Roman" w:hAnsi="Times New Roman" w:cs="Times New Roman"/>
          <w:sz w:val="26"/>
          <w:szCs w:val="26"/>
        </w:rPr>
        <w:t xml:space="preserve"> thể hiện việc công ty bỏ ra bao nhiêu chi phí marketing để có thể thu về một khách hàng mới sử dụng sản phẩm/ dịch vụ mà công ty mang lại.</w:t>
      </w:r>
    </w:p>
    <w:p w:rsidR="00917769" w:rsidRPr="0029544E" w:rsidRDefault="00D72A31" w:rsidP="00D72A31">
      <w:pPr>
        <w:pStyle w:val="ListParagraph"/>
        <w:spacing w:before="120" w:after="120" w:line="276" w:lineRule="auto"/>
        <w:jc w:val="both"/>
        <w:rPr>
          <w:rFonts w:ascii="Times New Roman" w:hAnsi="Times New Roman" w:cs="Times New Roman"/>
          <w:i/>
          <w:sz w:val="26"/>
          <w:szCs w:val="26"/>
        </w:rPr>
      </w:pPr>
      <w:r w:rsidRPr="0029544E">
        <w:rPr>
          <w:rFonts w:ascii="Times New Roman" w:hAnsi="Times New Roman" w:cs="Times New Roman"/>
          <w:i/>
          <w:sz w:val="26"/>
          <w:szCs w:val="26"/>
        </w:rPr>
        <w:t xml:space="preserve">+ </w:t>
      </w:r>
      <w:r w:rsidR="00917769" w:rsidRPr="0029544E">
        <w:rPr>
          <w:rFonts w:ascii="Times New Roman" w:hAnsi="Times New Roman" w:cs="Times New Roman"/>
          <w:i/>
          <w:sz w:val="26"/>
          <w:szCs w:val="26"/>
        </w:rPr>
        <w:t xml:space="preserve">Toyota: </w:t>
      </w:r>
    </w:p>
    <w:p w:rsidR="00917769" w:rsidRPr="0029544E" w:rsidRDefault="00917769" w:rsidP="00917769">
      <w:pPr>
        <w:spacing w:before="120" w:after="120" w:line="276" w:lineRule="auto"/>
        <w:jc w:val="both"/>
        <w:rPr>
          <w:rFonts w:ascii="Times New Roman" w:hAnsi="Times New Roman" w:cs="Times New Roman"/>
          <w:sz w:val="26"/>
          <w:szCs w:val="26"/>
        </w:rPr>
      </w:pPr>
      <w:r w:rsidRPr="0029544E">
        <w:rPr>
          <w:rFonts w:ascii="Times New Roman" w:hAnsi="Times New Roman" w:cs="Times New Roman"/>
          <w:sz w:val="26"/>
          <w:szCs w:val="26"/>
        </w:rPr>
        <w:t>Chi phí cho các hoạt động tiếp thị của Toyota nhằm thu hút được khách hàng tiêu dùng mới là $75 và được duy trì ổn định qua hàng năm.</w:t>
      </w:r>
    </w:p>
    <w:p w:rsidR="00917769" w:rsidRPr="0029544E" w:rsidRDefault="00D72A31" w:rsidP="00D72A31">
      <w:pPr>
        <w:spacing w:before="120" w:after="120" w:line="276" w:lineRule="auto"/>
        <w:ind w:firstLine="720"/>
        <w:jc w:val="both"/>
        <w:rPr>
          <w:rFonts w:ascii="Times New Roman" w:hAnsi="Times New Roman" w:cs="Times New Roman"/>
          <w:i/>
          <w:sz w:val="26"/>
          <w:szCs w:val="26"/>
        </w:rPr>
      </w:pPr>
      <w:r w:rsidRPr="0029544E">
        <w:rPr>
          <w:rFonts w:ascii="Times New Roman" w:hAnsi="Times New Roman" w:cs="Times New Roman"/>
          <w:i/>
          <w:sz w:val="26"/>
          <w:szCs w:val="26"/>
        </w:rPr>
        <w:t xml:space="preserve">+ </w:t>
      </w:r>
      <w:r w:rsidR="00917769" w:rsidRPr="0029544E">
        <w:rPr>
          <w:rFonts w:ascii="Times New Roman" w:hAnsi="Times New Roman" w:cs="Times New Roman"/>
          <w:i/>
          <w:sz w:val="26"/>
          <w:szCs w:val="26"/>
        </w:rPr>
        <w:t xml:space="preserve">Hyundai: </w:t>
      </w:r>
    </w:p>
    <w:p w:rsidR="00E34547" w:rsidRPr="0029544E" w:rsidRDefault="00917769" w:rsidP="00F2430C">
      <w:pPr>
        <w:spacing w:before="120" w:after="120" w:line="276" w:lineRule="auto"/>
        <w:jc w:val="both"/>
        <w:rPr>
          <w:rFonts w:ascii="Times New Roman" w:hAnsi="Times New Roman" w:cs="Times New Roman"/>
          <w:sz w:val="26"/>
          <w:szCs w:val="26"/>
        </w:rPr>
      </w:pPr>
      <w:r w:rsidRPr="0029544E">
        <w:rPr>
          <w:rFonts w:ascii="Times New Roman" w:hAnsi="Times New Roman" w:cs="Times New Roman"/>
          <w:sz w:val="26"/>
          <w:szCs w:val="26"/>
        </w:rPr>
        <w:t>Chi phí mà công ty bỏ ra cho các hoạt động là $93 và các năm sau đó cũng ở mức tương tự không có sự thay đổi nào xảy ra.</w:t>
      </w:r>
    </w:p>
    <w:p w:rsidR="00F2430C" w:rsidRPr="0029544E" w:rsidRDefault="00C936F8" w:rsidP="00D72A31">
      <w:pPr>
        <w:pStyle w:val="ListParagraph"/>
        <w:numPr>
          <w:ilvl w:val="0"/>
          <w:numId w:val="2"/>
        </w:numPr>
        <w:spacing w:before="120" w:after="120" w:line="276" w:lineRule="auto"/>
        <w:ind w:left="0" w:firstLine="360"/>
        <w:contextualSpacing w:val="0"/>
        <w:jc w:val="both"/>
        <w:rPr>
          <w:rFonts w:ascii="Times New Roman" w:hAnsi="Times New Roman" w:cs="Times New Roman"/>
          <w:b/>
          <w:sz w:val="26"/>
          <w:szCs w:val="26"/>
        </w:rPr>
      </w:pPr>
      <w:r w:rsidRPr="0029544E">
        <w:rPr>
          <w:rFonts w:ascii="Times New Roman" w:hAnsi="Times New Roman" w:cs="Times New Roman"/>
          <w:sz w:val="26"/>
          <w:szCs w:val="26"/>
        </w:rPr>
        <w:t xml:space="preserve">Đánh giá chung: </w:t>
      </w:r>
      <w:r w:rsidR="00E34547" w:rsidRPr="0029544E">
        <w:rPr>
          <w:rFonts w:ascii="Times New Roman" w:hAnsi="Times New Roman" w:cs="Times New Roman"/>
          <w:sz w:val="26"/>
          <w:szCs w:val="26"/>
        </w:rPr>
        <w:t>H</w:t>
      </w:r>
      <w:r w:rsidR="00F2430C" w:rsidRPr="0029544E">
        <w:rPr>
          <w:rFonts w:ascii="Times New Roman" w:hAnsi="Times New Roman" w:cs="Times New Roman"/>
          <w:sz w:val="26"/>
          <w:szCs w:val="26"/>
        </w:rPr>
        <w:t xml:space="preserve">oạt động marketing của </w:t>
      </w:r>
      <w:r w:rsidRPr="0029544E">
        <w:rPr>
          <w:rFonts w:ascii="Times New Roman" w:hAnsi="Times New Roman" w:cs="Times New Roman"/>
          <w:sz w:val="26"/>
          <w:szCs w:val="26"/>
        </w:rPr>
        <w:t>Toyoa có sự kiểm soát hiệu quả</w:t>
      </w:r>
      <w:r w:rsidR="00F2430C" w:rsidRPr="0029544E">
        <w:rPr>
          <w:rFonts w:ascii="Times New Roman" w:hAnsi="Times New Roman" w:cs="Times New Roman"/>
          <w:sz w:val="26"/>
          <w:szCs w:val="26"/>
        </w:rPr>
        <w:t xml:space="preserve"> tốt hơn nhiều so với Hyundai</w:t>
      </w:r>
      <w:r w:rsidRPr="0029544E">
        <w:rPr>
          <w:rFonts w:ascii="Times New Roman" w:hAnsi="Times New Roman" w:cs="Times New Roman"/>
          <w:sz w:val="26"/>
          <w:szCs w:val="26"/>
        </w:rPr>
        <w:t xml:space="preserve"> khi mức phí chi ra ít tốn kém hơn</w:t>
      </w:r>
      <w:r w:rsidR="00F2430C" w:rsidRPr="0029544E">
        <w:rPr>
          <w:rFonts w:ascii="Times New Roman" w:hAnsi="Times New Roman" w:cs="Times New Roman"/>
          <w:sz w:val="26"/>
          <w:szCs w:val="26"/>
        </w:rPr>
        <w:t xml:space="preserve">. </w:t>
      </w:r>
    </w:p>
    <w:p w:rsidR="00C936F8" w:rsidRPr="0029544E" w:rsidRDefault="00C936F8" w:rsidP="00D72A31">
      <w:pPr>
        <w:pStyle w:val="ListParagraph"/>
        <w:numPr>
          <w:ilvl w:val="0"/>
          <w:numId w:val="15"/>
        </w:numPr>
        <w:spacing w:before="120" w:after="120" w:line="276" w:lineRule="auto"/>
        <w:ind w:left="0" w:firstLine="360"/>
        <w:contextualSpacing w:val="0"/>
        <w:jc w:val="both"/>
        <w:rPr>
          <w:rFonts w:ascii="Times New Roman" w:hAnsi="Times New Roman" w:cs="Times New Roman"/>
          <w:sz w:val="26"/>
          <w:szCs w:val="26"/>
        </w:rPr>
      </w:pPr>
      <w:r w:rsidRPr="0029544E">
        <w:rPr>
          <w:rFonts w:ascii="Times New Roman" w:hAnsi="Times New Roman" w:cs="Times New Roman"/>
          <w:b/>
          <w:sz w:val="26"/>
          <w:szCs w:val="26"/>
        </w:rPr>
        <w:t xml:space="preserve">Retention rate: </w:t>
      </w:r>
      <w:r w:rsidRPr="0029544E">
        <w:rPr>
          <w:rFonts w:ascii="Times New Roman" w:hAnsi="Times New Roman" w:cs="Times New Roman"/>
          <w:sz w:val="26"/>
          <w:szCs w:val="26"/>
        </w:rPr>
        <w:t>Tỷ lệ giữ chân đề cập đến tỷ lệ phần trăm khách hàng tiếp tục trả tiền cho một sản phẩm trong một khung thời gian nhất định.</w:t>
      </w:r>
    </w:p>
    <w:p w:rsidR="00A46E8E" w:rsidRPr="0029544E" w:rsidRDefault="00A46E8E" w:rsidP="001A0901">
      <w:pPr>
        <w:spacing w:before="120" w:after="120" w:line="276" w:lineRule="auto"/>
        <w:jc w:val="both"/>
        <w:rPr>
          <w:rFonts w:ascii="Times New Roman" w:hAnsi="Times New Roman" w:cs="Times New Roman"/>
          <w:sz w:val="26"/>
          <w:szCs w:val="26"/>
        </w:rPr>
      </w:pPr>
      <w:r w:rsidRPr="0029544E">
        <w:rPr>
          <w:noProof/>
          <w:sz w:val="26"/>
          <w:szCs w:val="26"/>
        </w:rPr>
        <w:drawing>
          <wp:inline distT="0" distB="0" distL="0" distR="0" wp14:anchorId="6675B691" wp14:editId="419108A7">
            <wp:extent cx="5702935" cy="2867025"/>
            <wp:effectExtent l="0" t="0" r="12065" b="9525"/>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D72A31" w:rsidRPr="009E0970" w:rsidRDefault="00D72A31" w:rsidP="009E0970">
      <w:pPr>
        <w:spacing w:before="120" w:after="120" w:line="276" w:lineRule="auto"/>
        <w:ind w:firstLine="720"/>
        <w:jc w:val="both"/>
        <w:rPr>
          <w:rFonts w:ascii="Times New Roman" w:hAnsi="Times New Roman" w:cs="Times New Roman"/>
          <w:sz w:val="26"/>
          <w:szCs w:val="26"/>
        </w:rPr>
      </w:pPr>
      <w:r w:rsidRPr="009E0970">
        <w:rPr>
          <w:rFonts w:ascii="Times New Roman" w:hAnsi="Times New Roman" w:cs="Times New Roman"/>
          <w:i/>
          <w:sz w:val="26"/>
          <w:szCs w:val="26"/>
        </w:rPr>
        <w:t xml:space="preserve">+ </w:t>
      </w:r>
      <w:r w:rsidR="001A0901" w:rsidRPr="009E0970">
        <w:rPr>
          <w:rFonts w:ascii="Times New Roman" w:hAnsi="Times New Roman" w:cs="Times New Roman"/>
          <w:i/>
          <w:sz w:val="26"/>
          <w:szCs w:val="26"/>
        </w:rPr>
        <w:t>Toyota:</w:t>
      </w:r>
      <w:r w:rsidR="001A0901" w:rsidRPr="009E0970">
        <w:rPr>
          <w:rFonts w:ascii="Times New Roman" w:hAnsi="Times New Roman" w:cs="Times New Roman"/>
          <w:sz w:val="26"/>
          <w:szCs w:val="26"/>
        </w:rPr>
        <w:t xml:space="preserve"> </w:t>
      </w:r>
    </w:p>
    <w:p w:rsidR="001A0901" w:rsidRPr="0029544E" w:rsidRDefault="00D72A31" w:rsidP="00D72A31">
      <w:pPr>
        <w:spacing w:before="120" w:after="120" w:line="276" w:lineRule="auto"/>
        <w:jc w:val="both"/>
        <w:rPr>
          <w:rFonts w:ascii="Times New Roman" w:hAnsi="Times New Roman" w:cs="Times New Roman"/>
          <w:sz w:val="26"/>
          <w:szCs w:val="26"/>
        </w:rPr>
      </w:pPr>
      <w:r w:rsidRPr="0029544E">
        <w:rPr>
          <w:rFonts w:ascii="Times New Roman" w:hAnsi="Times New Roman" w:cs="Times New Roman"/>
          <w:sz w:val="26"/>
          <w:szCs w:val="26"/>
        </w:rPr>
        <w:lastRenderedPageBreak/>
        <w:t>T</w:t>
      </w:r>
      <w:r w:rsidR="001A0901" w:rsidRPr="0029544E">
        <w:rPr>
          <w:rFonts w:ascii="Times New Roman" w:hAnsi="Times New Roman" w:cs="Times New Roman"/>
          <w:sz w:val="26"/>
          <w:szCs w:val="26"/>
        </w:rPr>
        <w:t>ỷ lệ này ở Toyota ở mức khá cao đến 80% và không có sự biến động qua các năm. Công ty vẫn duy trì ở mức tốt chỉ có tỷ lệ churn 20% là khách hàng bị mất đi trong suốt khoảng thời gian hoạt động.</w:t>
      </w:r>
    </w:p>
    <w:p w:rsidR="00D72A31" w:rsidRPr="009E0970" w:rsidRDefault="00D72A31" w:rsidP="009E0970">
      <w:pPr>
        <w:pStyle w:val="ListParagraph"/>
        <w:spacing w:before="120" w:after="120" w:line="276" w:lineRule="auto"/>
        <w:ind w:left="357" w:firstLine="363"/>
        <w:contextualSpacing w:val="0"/>
        <w:jc w:val="both"/>
        <w:rPr>
          <w:rFonts w:ascii="Times New Roman" w:hAnsi="Times New Roman" w:cs="Times New Roman"/>
          <w:sz w:val="26"/>
          <w:szCs w:val="26"/>
        </w:rPr>
      </w:pPr>
      <w:r w:rsidRPr="009E0970">
        <w:rPr>
          <w:rFonts w:ascii="Times New Roman" w:hAnsi="Times New Roman" w:cs="Times New Roman"/>
          <w:i/>
          <w:sz w:val="26"/>
          <w:szCs w:val="26"/>
        </w:rPr>
        <w:t xml:space="preserve">+ </w:t>
      </w:r>
      <w:r w:rsidR="001A0901" w:rsidRPr="009E0970">
        <w:rPr>
          <w:rFonts w:ascii="Times New Roman" w:hAnsi="Times New Roman" w:cs="Times New Roman"/>
          <w:i/>
          <w:sz w:val="26"/>
          <w:szCs w:val="26"/>
        </w:rPr>
        <w:t>Hyundai:</w:t>
      </w:r>
      <w:r w:rsidRPr="009E0970">
        <w:rPr>
          <w:rFonts w:ascii="Times New Roman" w:hAnsi="Times New Roman" w:cs="Times New Roman"/>
          <w:sz w:val="26"/>
          <w:szCs w:val="26"/>
        </w:rPr>
        <w:t xml:space="preserve"> </w:t>
      </w:r>
    </w:p>
    <w:p w:rsidR="001A0901" w:rsidRPr="0029544E" w:rsidRDefault="00D72A31" w:rsidP="00D72A31">
      <w:pPr>
        <w:spacing w:before="120" w:after="120" w:line="276" w:lineRule="auto"/>
        <w:jc w:val="both"/>
        <w:rPr>
          <w:rFonts w:ascii="Times New Roman" w:hAnsi="Times New Roman" w:cs="Times New Roman"/>
          <w:sz w:val="26"/>
          <w:szCs w:val="26"/>
        </w:rPr>
      </w:pPr>
      <w:r w:rsidRPr="0029544E">
        <w:rPr>
          <w:rFonts w:ascii="Times New Roman" w:hAnsi="Times New Roman" w:cs="Times New Roman"/>
          <w:sz w:val="26"/>
          <w:szCs w:val="26"/>
        </w:rPr>
        <w:t>C</w:t>
      </w:r>
      <w:r w:rsidR="001A0901" w:rsidRPr="0029544E">
        <w:rPr>
          <w:rFonts w:ascii="Times New Roman" w:hAnsi="Times New Roman" w:cs="Times New Roman"/>
          <w:sz w:val="26"/>
          <w:szCs w:val="26"/>
        </w:rPr>
        <w:t xml:space="preserve">on số này tương đối thấp chỉ 54% và công ty không có sự đổi mới hay chuyển biến khả quan hơn qua các năm khi đến năm 5 vẫn ở mức 54% và tỷ lệ khách hàng rời bỏ thương hiệu này rất cao lên đến 46%. </w:t>
      </w:r>
    </w:p>
    <w:p w:rsidR="009C3A18" w:rsidRPr="0029544E" w:rsidRDefault="001A0901" w:rsidP="001A0901">
      <w:pPr>
        <w:pStyle w:val="ListParagraph"/>
        <w:numPr>
          <w:ilvl w:val="0"/>
          <w:numId w:val="2"/>
        </w:numPr>
        <w:spacing w:before="120" w:after="120" w:line="276" w:lineRule="auto"/>
        <w:ind w:left="0" w:firstLine="357"/>
        <w:contextualSpacing w:val="0"/>
        <w:jc w:val="both"/>
        <w:rPr>
          <w:rFonts w:ascii="Times New Roman" w:hAnsi="Times New Roman" w:cs="Times New Roman"/>
          <w:sz w:val="26"/>
          <w:szCs w:val="26"/>
        </w:rPr>
      </w:pPr>
      <w:r w:rsidRPr="009E0970">
        <w:rPr>
          <w:rFonts w:ascii="Times New Roman" w:hAnsi="Times New Roman" w:cs="Times New Roman"/>
          <w:sz w:val="26"/>
          <w:szCs w:val="26"/>
        </w:rPr>
        <w:t>Đánh giá chung:</w:t>
      </w:r>
      <w:r w:rsidRPr="0029544E">
        <w:rPr>
          <w:rFonts w:ascii="Times New Roman" w:hAnsi="Times New Roman" w:cs="Times New Roman"/>
          <w:sz w:val="26"/>
          <w:szCs w:val="26"/>
        </w:rPr>
        <w:t xml:space="preserve"> </w:t>
      </w:r>
      <w:r w:rsidR="0012243B" w:rsidRPr="0029544E">
        <w:rPr>
          <w:rFonts w:ascii="Times New Roman" w:hAnsi="Times New Roman" w:cs="Times New Roman"/>
          <w:sz w:val="26"/>
          <w:szCs w:val="26"/>
        </w:rPr>
        <w:t xml:space="preserve">Hiệu quả </w:t>
      </w:r>
      <w:r w:rsidR="001B59F4" w:rsidRPr="0029544E">
        <w:rPr>
          <w:rFonts w:ascii="Times New Roman" w:hAnsi="Times New Roman" w:cs="Times New Roman"/>
          <w:sz w:val="26"/>
          <w:szCs w:val="26"/>
        </w:rPr>
        <w:t>trong việc giữ chân khách hàng</w:t>
      </w:r>
      <w:r w:rsidR="0012243B" w:rsidRPr="0029544E">
        <w:rPr>
          <w:rFonts w:ascii="Times New Roman" w:hAnsi="Times New Roman" w:cs="Times New Roman"/>
          <w:sz w:val="26"/>
          <w:szCs w:val="26"/>
        </w:rPr>
        <w:t xml:space="preserve"> củ</w:t>
      </w:r>
      <w:r w:rsidR="009C3A18" w:rsidRPr="0029544E">
        <w:rPr>
          <w:rFonts w:ascii="Times New Roman" w:hAnsi="Times New Roman" w:cs="Times New Roman"/>
          <w:sz w:val="26"/>
          <w:szCs w:val="26"/>
        </w:rPr>
        <w:t xml:space="preserve">a Toyota cao </w:t>
      </w:r>
      <w:r w:rsidR="001B59F4" w:rsidRPr="0029544E">
        <w:rPr>
          <w:rFonts w:ascii="Times New Roman" w:hAnsi="Times New Roman" w:cs="Times New Roman"/>
          <w:sz w:val="26"/>
          <w:szCs w:val="26"/>
        </w:rPr>
        <w:t xml:space="preserve">cùng với việc </w:t>
      </w:r>
      <w:r w:rsidR="009C3A18" w:rsidRPr="0029544E">
        <w:rPr>
          <w:rFonts w:ascii="Times New Roman" w:hAnsi="Times New Roman" w:cs="Times New Roman"/>
          <w:sz w:val="26"/>
          <w:szCs w:val="26"/>
        </w:rPr>
        <w:t>chi tiêu ít</w:t>
      </w:r>
      <w:r w:rsidR="0012243B" w:rsidRPr="0029544E">
        <w:rPr>
          <w:rFonts w:ascii="Times New Roman" w:hAnsi="Times New Roman" w:cs="Times New Roman"/>
          <w:sz w:val="26"/>
          <w:szCs w:val="26"/>
        </w:rPr>
        <w:t xml:space="preserve"> tốn kém chi phí marketin</w:t>
      </w:r>
      <w:r w:rsidR="009C3A18" w:rsidRPr="0029544E">
        <w:rPr>
          <w:rFonts w:ascii="Times New Roman" w:hAnsi="Times New Roman" w:cs="Times New Roman"/>
          <w:sz w:val="26"/>
          <w:szCs w:val="26"/>
        </w:rPr>
        <w:t>g</w:t>
      </w:r>
      <w:r w:rsidR="0012243B" w:rsidRPr="0029544E">
        <w:rPr>
          <w:rFonts w:ascii="Times New Roman" w:hAnsi="Times New Roman" w:cs="Times New Roman"/>
          <w:sz w:val="26"/>
          <w:szCs w:val="26"/>
        </w:rPr>
        <w:t xml:space="preserve"> hơn chỉ có $75. Hyundai</w:t>
      </w:r>
      <w:r w:rsidR="001B59F4" w:rsidRPr="0029544E">
        <w:rPr>
          <w:rFonts w:ascii="Times New Roman" w:hAnsi="Times New Roman" w:cs="Times New Roman"/>
          <w:sz w:val="26"/>
          <w:szCs w:val="26"/>
        </w:rPr>
        <w:t xml:space="preserve"> với việc chi cho marketing nhiều hơn nhưng họ chưa kiểm soát hiệu quả trong việc hoạt động khiến tỷ lệ khách hàng ở lại thua kém nhiều so với Toyota. </w:t>
      </w:r>
      <w:r w:rsidR="00A8667C" w:rsidRPr="0029544E">
        <w:rPr>
          <w:rFonts w:ascii="Times New Roman" w:hAnsi="Times New Roman" w:cs="Times New Roman"/>
          <w:sz w:val="26"/>
          <w:szCs w:val="26"/>
        </w:rPr>
        <w:t>Như vậy, Toyota có sự kiểm soát chi phí cho các hoạt động tiếp thị hiệu quả trong việc tạo ra khách hàng mới lẫn giữ chân khách hàng cũ củ</w:t>
      </w:r>
      <w:r w:rsidR="001B59F4" w:rsidRPr="0029544E">
        <w:rPr>
          <w:rFonts w:ascii="Times New Roman" w:hAnsi="Times New Roman" w:cs="Times New Roman"/>
          <w:sz w:val="26"/>
          <w:szCs w:val="26"/>
        </w:rPr>
        <w:t>a mình so với đối thủ.</w:t>
      </w:r>
    </w:p>
    <w:p w:rsidR="00783E51" w:rsidRPr="0029544E" w:rsidRDefault="00783E51" w:rsidP="00B53627">
      <w:pPr>
        <w:spacing w:before="120" w:after="120" w:line="276" w:lineRule="auto"/>
        <w:jc w:val="both"/>
        <w:rPr>
          <w:rFonts w:ascii="Times New Roman" w:hAnsi="Times New Roman" w:cs="Times New Roman"/>
          <w:sz w:val="26"/>
          <w:szCs w:val="26"/>
        </w:rPr>
      </w:pPr>
    </w:p>
    <w:p w:rsidR="00682E1D" w:rsidRPr="0029544E" w:rsidRDefault="00682E1D" w:rsidP="001A0901">
      <w:pPr>
        <w:rPr>
          <w:rFonts w:ascii="Times New Roman" w:hAnsi="Times New Roman" w:cs="Times New Roman"/>
          <w:b/>
          <w:sz w:val="26"/>
          <w:szCs w:val="26"/>
        </w:rPr>
      </w:pPr>
    </w:p>
    <w:p w:rsidR="00682E1D" w:rsidRPr="0029544E" w:rsidRDefault="00682E1D" w:rsidP="001A0901">
      <w:pPr>
        <w:rPr>
          <w:rFonts w:ascii="Times New Roman" w:hAnsi="Times New Roman" w:cs="Times New Roman"/>
          <w:b/>
          <w:sz w:val="26"/>
          <w:szCs w:val="26"/>
        </w:rPr>
      </w:pPr>
    </w:p>
    <w:p w:rsidR="00682E1D" w:rsidRPr="0029544E" w:rsidRDefault="00682E1D" w:rsidP="001A0901">
      <w:pPr>
        <w:rPr>
          <w:rFonts w:ascii="Times New Roman" w:hAnsi="Times New Roman" w:cs="Times New Roman"/>
          <w:b/>
          <w:sz w:val="26"/>
          <w:szCs w:val="26"/>
        </w:rPr>
      </w:pPr>
    </w:p>
    <w:p w:rsidR="00682E1D" w:rsidRPr="0029544E" w:rsidRDefault="00682E1D" w:rsidP="001A0901">
      <w:pPr>
        <w:rPr>
          <w:rFonts w:ascii="Times New Roman" w:hAnsi="Times New Roman" w:cs="Times New Roman"/>
          <w:b/>
          <w:sz w:val="26"/>
          <w:szCs w:val="26"/>
        </w:rPr>
      </w:pPr>
    </w:p>
    <w:p w:rsidR="00D72A31" w:rsidRPr="0029544E" w:rsidRDefault="00D72A31" w:rsidP="001A0901">
      <w:pPr>
        <w:rPr>
          <w:rFonts w:ascii="Times New Roman" w:hAnsi="Times New Roman" w:cs="Times New Roman"/>
          <w:b/>
          <w:sz w:val="26"/>
          <w:szCs w:val="26"/>
        </w:rPr>
      </w:pPr>
    </w:p>
    <w:p w:rsidR="00215920" w:rsidRPr="0029544E" w:rsidRDefault="001A3F84" w:rsidP="001A0901">
      <w:pPr>
        <w:rPr>
          <w:rFonts w:ascii="Times New Roman" w:hAnsi="Times New Roman" w:cs="Times New Roman"/>
          <w:b/>
          <w:sz w:val="26"/>
          <w:szCs w:val="26"/>
        </w:rPr>
      </w:pPr>
      <w:r w:rsidRPr="0029544E">
        <w:rPr>
          <w:rFonts w:ascii="Times New Roman" w:hAnsi="Times New Roman" w:cs="Times New Roman"/>
          <w:b/>
          <w:sz w:val="26"/>
          <w:szCs w:val="26"/>
        </w:rPr>
        <w:br w:type="page"/>
      </w:r>
      <w:r w:rsidR="003B1B5B" w:rsidRPr="0029544E">
        <w:rPr>
          <w:rFonts w:ascii="Times New Roman" w:hAnsi="Times New Roman" w:cs="Times New Roman"/>
          <w:b/>
          <w:sz w:val="26"/>
          <w:szCs w:val="26"/>
        </w:rPr>
        <w:lastRenderedPageBreak/>
        <w:t>Câu 3:</w:t>
      </w:r>
    </w:p>
    <w:p w:rsidR="003A5D0D" w:rsidRPr="0029544E" w:rsidRDefault="003B1B5B" w:rsidP="007557D7">
      <w:pPr>
        <w:pStyle w:val="ListParagraph"/>
        <w:numPr>
          <w:ilvl w:val="0"/>
          <w:numId w:val="6"/>
        </w:numPr>
        <w:spacing w:before="120" w:after="120" w:line="276" w:lineRule="auto"/>
        <w:contextualSpacing w:val="0"/>
        <w:jc w:val="both"/>
        <w:rPr>
          <w:rFonts w:ascii="Times New Roman" w:hAnsi="Times New Roman" w:cs="Times New Roman"/>
          <w:b/>
          <w:sz w:val="26"/>
          <w:szCs w:val="26"/>
        </w:rPr>
      </w:pPr>
      <w:r w:rsidRPr="0029544E">
        <w:rPr>
          <w:rFonts w:ascii="Times New Roman" w:hAnsi="Times New Roman" w:cs="Times New Roman"/>
          <w:b/>
          <w:sz w:val="26"/>
          <w:szCs w:val="26"/>
        </w:rPr>
        <w:t>Customer CLV</w:t>
      </w:r>
      <w:r w:rsidR="00762E02" w:rsidRPr="0029544E">
        <w:rPr>
          <w:rFonts w:ascii="Times New Roman" w:hAnsi="Times New Roman" w:cs="Times New Roman"/>
          <w:b/>
          <w:sz w:val="26"/>
          <w:szCs w:val="26"/>
        </w:rPr>
        <w:t xml:space="preserve">: </w:t>
      </w:r>
      <w:r w:rsidR="00682E1D" w:rsidRPr="0029544E">
        <w:rPr>
          <w:rFonts w:ascii="Times New Roman" w:hAnsi="Times New Roman" w:cs="Times New Roman"/>
          <w:b/>
          <w:sz w:val="26"/>
          <w:szCs w:val="26"/>
        </w:rPr>
        <w:t xml:space="preserve">giá trị </w:t>
      </w:r>
      <w:r w:rsidR="00762E02" w:rsidRPr="0029544E">
        <w:rPr>
          <w:rFonts w:ascii="Times New Roman" w:hAnsi="Times New Roman" w:cs="Times New Roman"/>
          <w:b/>
          <w:sz w:val="26"/>
          <w:szCs w:val="26"/>
        </w:rPr>
        <w:t>vòng đời khách hàng</w:t>
      </w:r>
    </w:p>
    <w:p w:rsidR="007557D7" w:rsidRPr="0029544E" w:rsidRDefault="007557D7" w:rsidP="007557D7">
      <w:pPr>
        <w:spacing w:before="120" w:after="120" w:line="276" w:lineRule="auto"/>
        <w:jc w:val="both"/>
        <w:rPr>
          <w:rFonts w:ascii="Times New Roman" w:hAnsi="Times New Roman" w:cs="Times New Roman"/>
          <w:sz w:val="26"/>
          <w:szCs w:val="26"/>
        </w:rPr>
      </w:pPr>
      <w:r w:rsidRPr="0029544E">
        <w:rPr>
          <w:rFonts w:ascii="Times New Roman" w:hAnsi="Times New Roman" w:cs="Times New Roman"/>
          <w:sz w:val="26"/>
          <w:szCs w:val="26"/>
        </w:rPr>
        <w:t>Giá trị vòng đời khách hàng là giá trị mà một khách hàng chi trả cho sản phẩm/ dịch vụ của công ty/ doanh nghiệp trong suốt cuộc đời của họ. Những khách hàng có giá trị vòng đời cao là những khách hàng trung thành đem lại nguồn lợi nhuận lâu dài và bền vững cho công ty/ doanh nghiệp.</w:t>
      </w:r>
    </w:p>
    <w:p w:rsidR="003B1B5B" w:rsidRDefault="003B1B5B" w:rsidP="00863920">
      <w:pPr>
        <w:spacing w:after="0" w:line="276" w:lineRule="auto"/>
        <w:jc w:val="both"/>
        <w:rPr>
          <w:rFonts w:ascii="Cambria Math" w:eastAsiaTheme="minorEastAsia" w:hAnsi="Cambria Math" w:cs="Times New Roman"/>
          <w:b/>
          <w:sz w:val="28"/>
          <w:szCs w:val="28"/>
        </w:rPr>
      </w:pPr>
      <w:r w:rsidRPr="00E45307">
        <w:rPr>
          <w:rFonts w:ascii="Cambria Math" w:hAnsi="Cambria Math" w:cs="Times New Roman"/>
          <w:i/>
          <w:sz w:val="25"/>
          <w:szCs w:val="25"/>
        </w:rPr>
        <w:t>CLV =</w:t>
      </w:r>
      <w:r w:rsidR="001B2FB3" w:rsidRPr="00E45307">
        <w:rPr>
          <w:rFonts w:ascii="Cambria Math" w:hAnsi="Cambria Math" w:cs="Times New Roman"/>
          <w:i/>
          <w:sz w:val="25"/>
          <w:szCs w:val="25"/>
        </w:rPr>
        <w:t xml:space="preserve"> Margin</w:t>
      </w:r>
      <w:r w:rsidR="000B32CE" w:rsidRPr="00E45307">
        <w:rPr>
          <w:rFonts w:ascii="Cambria Math" w:hAnsi="Cambria Math" w:cs="Times New Roman"/>
          <w:i/>
          <w:sz w:val="25"/>
          <w:szCs w:val="25"/>
        </w:rPr>
        <w:t xml:space="preserve"> </w:t>
      </w:r>
      <w:r w:rsidR="001B2FB3" w:rsidRPr="00E45307">
        <w:rPr>
          <w:rFonts w:ascii="Cambria Math" w:hAnsi="Cambria Math" w:cs="Times New Roman"/>
          <w:i/>
          <w:sz w:val="25"/>
          <w:szCs w:val="25"/>
        </w:rPr>
        <w:t>($)</w:t>
      </w:r>
      <w:r w:rsidR="009B118D" w:rsidRPr="00E45307">
        <w:rPr>
          <w:rFonts w:ascii="Cambria Math" w:hAnsi="Cambria Math" w:cs="Times New Roman"/>
          <w:i/>
          <w:sz w:val="25"/>
          <w:szCs w:val="25"/>
        </w:rPr>
        <w:t xml:space="preserve"> </w:t>
      </w:r>
      <w:r w:rsidR="001B2FB3" w:rsidRPr="00E45307">
        <w:rPr>
          <w:rFonts w:ascii="Cambria Math" w:hAnsi="Cambria Math" w:cs="Times New Roman"/>
          <w:i/>
          <w:sz w:val="25"/>
          <w:szCs w:val="25"/>
        </w:rPr>
        <w:t>*</w:t>
      </w:r>
      <w:r w:rsidR="009B118D" w:rsidRPr="00E45307">
        <w:rPr>
          <w:rFonts w:ascii="Cambria Math" w:hAnsi="Cambria Math" w:cs="Times New Roman"/>
          <w:b/>
          <w:i/>
          <w:sz w:val="25"/>
          <w:szCs w:val="25"/>
        </w:rPr>
        <w:t xml:space="preserve"> </w:t>
      </w:r>
      <w:r w:rsidRPr="00E45307">
        <w:rPr>
          <w:rFonts w:ascii="Cambria Math" w:hAnsi="Cambria Math" w:cs="Times New Roman"/>
          <w:b/>
          <w:sz w:val="25"/>
          <w:szCs w:val="25"/>
        </w:rPr>
        <w:t xml:space="preserve"> </w:t>
      </w:r>
      <m:oMath>
        <m:r>
          <m:rPr>
            <m:sty m:val="bi"/>
          </m:rPr>
          <w:rPr>
            <w:rFonts w:ascii="Cambria Math" w:eastAsiaTheme="minorEastAsia" w:hAnsi="Cambria Math" w:cs="Times New Roman"/>
            <w:sz w:val="30"/>
            <w:szCs w:val="30"/>
          </w:rPr>
          <m:t xml:space="preserve">[ </m:t>
        </m:r>
        <m:f>
          <m:fPr>
            <m:ctrlPr>
              <w:rPr>
                <w:rFonts w:ascii="Cambria Math" w:hAnsi="Cambria Math" w:cs="Times New Roman"/>
                <w:i/>
                <w:sz w:val="30"/>
                <w:szCs w:val="30"/>
              </w:rPr>
            </m:ctrlPr>
          </m:fPr>
          <m:num>
            <m:r>
              <w:rPr>
                <w:rFonts w:ascii="Cambria Math" w:hAnsi="Cambria Math" w:cs="Times New Roman"/>
                <w:sz w:val="30"/>
                <w:szCs w:val="30"/>
              </w:rPr>
              <m:t xml:space="preserve">1 + Discount Rate </m:t>
            </m:r>
            <m:d>
              <m:dPr>
                <m:ctrlPr>
                  <w:rPr>
                    <w:rFonts w:ascii="Cambria Math" w:hAnsi="Cambria Math" w:cs="Times New Roman"/>
                    <w:i/>
                    <w:sz w:val="30"/>
                    <w:szCs w:val="30"/>
                  </w:rPr>
                </m:ctrlPr>
              </m:dPr>
              <m:e>
                <m:r>
                  <w:rPr>
                    <w:rFonts w:ascii="Cambria Math" w:hAnsi="Cambria Math" w:cs="Times New Roman"/>
                    <w:sz w:val="30"/>
                    <w:szCs w:val="30"/>
                  </w:rPr>
                  <m:t>%</m:t>
                </m:r>
              </m:e>
            </m:d>
          </m:num>
          <m:den>
            <m:r>
              <w:rPr>
                <w:rFonts w:ascii="Cambria Math" w:hAnsi="Cambria Math" w:cs="Times New Roman"/>
                <w:sz w:val="30"/>
                <w:szCs w:val="30"/>
              </w:rPr>
              <m:t xml:space="preserve">1 + Discount Rate </m:t>
            </m:r>
            <m:d>
              <m:dPr>
                <m:ctrlPr>
                  <w:rPr>
                    <w:rFonts w:ascii="Cambria Math" w:hAnsi="Cambria Math" w:cs="Times New Roman"/>
                    <w:i/>
                    <w:sz w:val="30"/>
                    <w:szCs w:val="30"/>
                  </w:rPr>
                </m:ctrlPr>
              </m:dPr>
              <m:e>
                <m:r>
                  <w:rPr>
                    <w:rFonts w:ascii="Cambria Math" w:hAnsi="Cambria Math" w:cs="Times New Roman"/>
                    <w:sz w:val="30"/>
                    <w:szCs w:val="30"/>
                  </w:rPr>
                  <m:t>%</m:t>
                </m:r>
              </m:e>
            </m:d>
            <m:r>
              <w:rPr>
                <w:rFonts w:ascii="Cambria Math" w:hAnsi="Cambria Math" w:cs="Times New Roman"/>
                <w:sz w:val="30"/>
                <w:szCs w:val="30"/>
              </w:rPr>
              <m:t xml:space="preserve"> - Retention Rate </m:t>
            </m:r>
            <m:d>
              <m:dPr>
                <m:ctrlPr>
                  <w:rPr>
                    <w:rFonts w:ascii="Cambria Math" w:hAnsi="Cambria Math" w:cs="Times New Roman"/>
                    <w:i/>
                    <w:sz w:val="30"/>
                    <w:szCs w:val="30"/>
                  </w:rPr>
                </m:ctrlPr>
              </m:dPr>
              <m:e>
                <m:r>
                  <w:rPr>
                    <w:rFonts w:ascii="Cambria Math" w:hAnsi="Cambria Math" w:cs="Times New Roman"/>
                    <w:sz w:val="30"/>
                    <w:szCs w:val="30"/>
                  </w:rPr>
                  <m:t>%</m:t>
                </m:r>
              </m:e>
            </m:d>
          </m:den>
        </m:f>
        <m:r>
          <m:rPr>
            <m:sty m:val="bi"/>
          </m:rPr>
          <w:rPr>
            <w:rFonts w:ascii="Cambria Math" w:hAnsi="Cambria Math" w:cs="Times New Roman"/>
            <w:sz w:val="30"/>
            <w:szCs w:val="30"/>
          </w:rPr>
          <m:t xml:space="preserve"> ]</m:t>
        </m:r>
      </m:oMath>
    </w:p>
    <w:p w:rsidR="00633E3D" w:rsidRPr="00E45307" w:rsidRDefault="00633E3D" w:rsidP="00863920">
      <w:pPr>
        <w:spacing w:after="0"/>
        <w:rPr>
          <w:rFonts w:ascii="Times New Roman" w:hAnsi="Times New Roman" w:cs="Times New Roman"/>
          <w:sz w:val="25"/>
          <w:szCs w:val="25"/>
        </w:rPr>
      </w:pPr>
    </w:p>
    <w:p w:rsidR="00591C37" w:rsidRPr="00E45307" w:rsidRDefault="00C76E10" w:rsidP="00F07E01">
      <w:pPr>
        <w:pStyle w:val="ListParagraph"/>
        <w:numPr>
          <w:ilvl w:val="0"/>
          <w:numId w:val="10"/>
        </w:numPr>
        <w:spacing w:before="120" w:after="240"/>
        <w:ind w:left="714" w:hanging="357"/>
        <w:contextualSpacing w:val="0"/>
        <w:rPr>
          <w:rFonts w:ascii="Times New Roman" w:hAnsi="Times New Roman" w:cs="Times New Roman"/>
          <w:sz w:val="25"/>
          <w:szCs w:val="25"/>
        </w:rPr>
      </w:pPr>
      <w:r w:rsidRPr="00E45307">
        <w:rPr>
          <w:rFonts w:ascii="Times New Roman" w:hAnsi="Times New Roman" w:cs="Times New Roman"/>
          <w:b/>
          <w:sz w:val="25"/>
          <w:szCs w:val="25"/>
        </w:rPr>
        <w:t>Customer CLV of Toyota:</w:t>
      </w:r>
    </w:p>
    <w:p w:rsidR="001B2FB3" w:rsidRPr="00E45307" w:rsidRDefault="00880B97" w:rsidP="00F07E01">
      <w:pPr>
        <w:spacing w:before="120" w:after="240" w:line="276" w:lineRule="auto"/>
        <w:jc w:val="both"/>
        <w:rPr>
          <w:rFonts w:ascii="Times New Roman" w:hAnsi="Times New Roman" w:cs="Times New Roman"/>
          <w:sz w:val="25"/>
          <w:szCs w:val="25"/>
        </w:rPr>
      </w:pPr>
      <w:r w:rsidRPr="00E45307">
        <w:rPr>
          <w:rFonts w:ascii="Times New Roman" w:hAnsi="Times New Roman" w:cs="Times New Roman"/>
          <w:sz w:val="25"/>
          <w:szCs w:val="25"/>
        </w:rPr>
        <w:t xml:space="preserve">CLV = </w:t>
      </w:r>
      <w:r w:rsidR="00F07E01" w:rsidRPr="00E45307">
        <w:rPr>
          <w:rFonts w:ascii="Times New Roman" w:hAnsi="Times New Roman" w:cs="Times New Roman"/>
          <w:sz w:val="25"/>
          <w:szCs w:val="25"/>
        </w:rPr>
        <w:t>(0.15 * $250)</w:t>
      </w:r>
      <w:r w:rsidR="00E2097E" w:rsidRPr="00E45307">
        <w:rPr>
          <w:rFonts w:ascii="Times New Roman" w:hAnsi="Times New Roman" w:cs="Times New Roman"/>
          <w:sz w:val="25"/>
          <w:szCs w:val="25"/>
        </w:rPr>
        <w:t xml:space="preserve"> * </w:t>
      </w:r>
      <m:oMath>
        <m:f>
          <m:fPr>
            <m:ctrlPr>
              <w:rPr>
                <w:rFonts w:ascii="Cambria Math" w:hAnsi="Cambria Math" w:cs="Times New Roman"/>
                <w:i/>
                <w:sz w:val="30"/>
                <w:szCs w:val="30"/>
              </w:rPr>
            </m:ctrlPr>
          </m:fPr>
          <m:num>
            <m:r>
              <w:rPr>
                <w:rFonts w:ascii="Cambria Math" w:hAnsi="Cambria Math" w:cs="Times New Roman"/>
                <w:sz w:val="30"/>
                <w:szCs w:val="30"/>
              </w:rPr>
              <m:t>1 + 0.15</m:t>
            </m:r>
          </m:num>
          <m:den>
            <m:r>
              <w:rPr>
                <w:rFonts w:ascii="Cambria Math" w:hAnsi="Cambria Math" w:cs="Times New Roman"/>
                <w:sz w:val="30"/>
                <w:szCs w:val="30"/>
              </w:rPr>
              <m:t>1 + 0.15 - 0.8</m:t>
            </m:r>
          </m:den>
        </m:f>
      </m:oMath>
      <w:r w:rsidR="00E2097E" w:rsidRPr="00E45307">
        <w:rPr>
          <w:rFonts w:ascii="Times New Roman" w:eastAsiaTheme="minorEastAsia" w:hAnsi="Times New Roman" w:cs="Times New Roman"/>
          <w:sz w:val="25"/>
          <w:szCs w:val="25"/>
        </w:rPr>
        <w:t xml:space="preserve"> = </w:t>
      </w:r>
      <w:r w:rsidR="009E6F6B">
        <w:rPr>
          <w:rFonts w:ascii="Times New Roman" w:eastAsiaTheme="minorEastAsia" w:hAnsi="Times New Roman" w:cs="Times New Roman"/>
          <w:sz w:val="25"/>
          <w:szCs w:val="25"/>
        </w:rPr>
        <w:t>$123.21</w:t>
      </w:r>
    </w:p>
    <w:p w:rsidR="00147A0E" w:rsidRPr="00E45307" w:rsidRDefault="00147A0E" w:rsidP="00CE77FF">
      <w:pPr>
        <w:pStyle w:val="ListParagraph"/>
        <w:numPr>
          <w:ilvl w:val="0"/>
          <w:numId w:val="7"/>
        </w:numPr>
        <w:spacing w:before="120" w:after="240" w:line="276" w:lineRule="auto"/>
        <w:ind w:left="714" w:hanging="357"/>
        <w:contextualSpacing w:val="0"/>
        <w:jc w:val="both"/>
        <w:rPr>
          <w:rFonts w:ascii="Times New Roman" w:hAnsi="Times New Roman" w:cs="Times New Roman"/>
          <w:b/>
          <w:sz w:val="25"/>
          <w:szCs w:val="25"/>
        </w:rPr>
      </w:pPr>
      <w:r w:rsidRPr="00E45307">
        <w:rPr>
          <w:rFonts w:ascii="Times New Roman" w:hAnsi="Times New Roman" w:cs="Times New Roman"/>
          <w:b/>
          <w:sz w:val="25"/>
          <w:szCs w:val="25"/>
        </w:rPr>
        <w:t>Customer CLV of Hyundai:</w:t>
      </w:r>
    </w:p>
    <w:p w:rsidR="009741E5" w:rsidRPr="00E45307" w:rsidRDefault="00F77758" w:rsidP="00F07E01">
      <w:pPr>
        <w:spacing w:before="120" w:after="240" w:line="276" w:lineRule="auto"/>
        <w:jc w:val="both"/>
        <w:rPr>
          <w:rFonts w:ascii="Times New Roman" w:hAnsi="Times New Roman" w:cs="Times New Roman"/>
          <w:sz w:val="25"/>
          <w:szCs w:val="25"/>
        </w:rPr>
      </w:pPr>
      <w:r w:rsidRPr="00E45307">
        <w:rPr>
          <w:rFonts w:ascii="Times New Roman" w:hAnsi="Times New Roman" w:cs="Times New Roman"/>
          <w:sz w:val="25"/>
          <w:szCs w:val="25"/>
        </w:rPr>
        <w:t>CLV =</w:t>
      </w:r>
      <w:r w:rsidR="00F07E01" w:rsidRPr="00E45307">
        <w:rPr>
          <w:rFonts w:ascii="Times New Roman" w:hAnsi="Times New Roman" w:cs="Times New Roman"/>
          <w:sz w:val="25"/>
          <w:szCs w:val="25"/>
        </w:rPr>
        <w:t xml:space="preserve"> (0.15 </w:t>
      </w:r>
      <w:r w:rsidRPr="00E45307">
        <w:rPr>
          <w:rFonts w:ascii="Times New Roman" w:hAnsi="Times New Roman" w:cs="Times New Roman"/>
          <w:sz w:val="25"/>
          <w:szCs w:val="25"/>
        </w:rPr>
        <w:t>*</w:t>
      </w:r>
      <w:r w:rsidR="00B836A0">
        <w:rPr>
          <w:rFonts w:ascii="Times New Roman" w:hAnsi="Times New Roman" w:cs="Times New Roman"/>
          <w:sz w:val="25"/>
          <w:szCs w:val="25"/>
        </w:rPr>
        <w:t xml:space="preserve"> $342</w:t>
      </w:r>
      <w:r w:rsidR="00F07E01" w:rsidRPr="00E45307">
        <w:rPr>
          <w:rFonts w:ascii="Times New Roman" w:hAnsi="Times New Roman" w:cs="Times New Roman"/>
          <w:sz w:val="25"/>
          <w:szCs w:val="25"/>
        </w:rPr>
        <w:t>) *</w:t>
      </w:r>
      <w:r w:rsidRPr="00E45307">
        <w:rPr>
          <w:rFonts w:ascii="Times New Roman" w:hAnsi="Times New Roman" w:cs="Times New Roman"/>
          <w:sz w:val="25"/>
          <w:szCs w:val="25"/>
        </w:rPr>
        <w:t xml:space="preserve"> </w:t>
      </w:r>
      <m:oMath>
        <m:f>
          <m:fPr>
            <m:ctrlPr>
              <w:rPr>
                <w:rFonts w:ascii="Cambria Math" w:hAnsi="Cambria Math" w:cs="Times New Roman"/>
                <w:i/>
                <w:sz w:val="30"/>
                <w:szCs w:val="30"/>
              </w:rPr>
            </m:ctrlPr>
          </m:fPr>
          <m:num>
            <m:r>
              <w:rPr>
                <w:rFonts w:ascii="Cambria Math" w:hAnsi="Cambria Math" w:cs="Times New Roman"/>
                <w:sz w:val="30"/>
                <w:szCs w:val="30"/>
              </w:rPr>
              <m:t>1+ 0.15</m:t>
            </m:r>
          </m:num>
          <m:den>
            <m:r>
              <w:rPr>
                <w:rFonts w:ascii="Cambria Math" w:hAnsi="Cambria Math" w:cs="Times New Roman"/>
                <w:sz w:val="30"/>
                <w:szCs w:val="30"/>
              </w:rPr>
              <m:t>1 + 0.15 - 0.54</m:t>
            </m:r>
          </m:den>
        </m:f>
      </m:oMath>
      <w:r w:rsidRPr="00E45307">
        <w:rPr>
          <w:rFonts w:ascii="Times New Roman" w:eastAsiaTheme="minorEastAsia" w:hAnsi="Times New Roman" w:cs="Times New Roman"/>
          <w:sz w:val="25"/>
          <w:szCs w:val="25"/>
        </w:rPr>
        <w:t xml:space="preserve"> = </w:t>
      </w:r>
      <w:r w:rsidR="009E6F6B">
        <w:rPr>
          <w:rFonts w:ascii="Times New Roman" w:eastAsiaTheme="minorEastAsia" w:hAnsi="Times New Roman" w:cs="Times New Roman"/>
          <w:sz w:val="25"/>
          <w:szCs w:val="25"/>
        </w:rPr>
        <w:t>$</w:t>
      </w:r>
      <w:r w:rsidR="00F07E01" w:rsidRPr="00E45307">
        <w:rPr>
          <w:rFonts w:ascii="Times New Roman" w:eastAsiaTheme="minorEastAsia" w:hAnsi="Times New Roman" w:cs="Times New Roman"/>
          <w:sz w:val="25"/>
          <w:szCs w:val="25"/>
        </w:rPr>
        <w:t>96.71</w:t>
      </w:r>
    </w:p>
    <w:p w:rsidR="003A5D0D" w:rsidRPr="0029544E" w:rsidRDefault="00F14C4D" w:rsidP="00FC796F">
      <w:pPr>
        <w:pStyle w:val="ListParagraph"/>
        <w:numPr>
          <w:ilvl w:val="0"/>
          <w:numId w:val="6"/>
        </w:numPr>
        <w:spacing w:after="120" w:line="276" w:lineRule="auto"/>
        <w:contextualSpacing w:val="0"/>
        <w:jc w:val="both"/>
        <w:rPr>
          <w:rFonts w:ascii="Times New Roman" w:eastAsiaTheme="minorEastAsia" w:hAnsi="Times New Roman" w:cs="Times New Roman"/>
          <w:b/>
          <w:sz w:val="26"/>
          <w:szCs w:val="26"/>
        </w:rPr>
      </w:pPr>
      <w:r w:rsidRPr="0029544E">
        <w:rPr>
          <w:rFonts w:ascii="Times New Roman" w:eastAsiaTheme="minorEastAsia" w:hAnsi="Times New Roman" w:cs="Times New Roman"/>
          <w:b/>
          <w:sz w:val="26"/>
          <w:szCs w:val="26"/>
        </w:rPr>
        <w:t>Customer Acquisition Cost (CAC):</w:t>
      </w:r>
      <w:r w:rsidR="00762E02" w:rsidRPr="0029544E">
        <w:rPr>
          <w:rFonts w:ascii="Times New Roman" w:eastAsiaTheme="minorEastAsia" w:hAnsi="Times New Roman" w:cs="Times New Roman"/>
          <w:b/>
          <w:sz w:val="26"/>
          <w:szCs w:val="26"/>
        </w:rPr>
        <w:t xml:space="preserve"> chi phí </w:t>
      </w:r>
      <w:r w:rsidR="005F7BDB">
        <w:rPr>
          <w:rFonts w:ascii="Times New Roman" w:eastAsiaTheme="minorEastAsia" w:hAnsi="Times New Roman" w:cs="Times New Roman"/>
          <w:b/>
          <w:sz w:val="26"/>
          <w:szCs w:val="26"/>
        </w:rPr>
        <w:t>sở hữu</w:t>
      </w:r>
      <w:r w:rsidR="00762E02" w:rsidRPr="0029544E">
        <w:rPr>
          <w:rFonts w:ascii="Times New Roman" w:eastAsiaTheme="minorEastAsia" w:hAnsi="Times New Roman" w:cs="Times New Roman"/>
          <w:b/>
          <w:sz w:val="26"/>
          <w:szCs w:val="26"/>
        </w:rPr>
        <w:t xml:space="preserve"> khách hàng</w:t>
      </w:r>
    </w:p>
    <w:p w:rsidR="00840684" w:rsidRPr="0029544E" w:rsidRDefault="00840684" w:rsidP="00840684">
      <w:pPr>
        <w:spacing w:after="120" w:line="276" w:lineRule="auto"/>
        <w:jc w:val="both"/>
        <w:rPr>
          <w:rFonts w:ascii="Times New Roman" w:eastAsiaTheme="minorEastAsia" w:hAnsi="Times New Roman" w:cs="Times New Roman"/>
          <w:sz w:val="26"/>
          <w:szCs w:val="26"/>
        </w:rPr>
      </w:pPr>
      <w:r w:rsidRPr="0029544E">
        <w:rPr>
          <w:rFonts w:ascii="Times New Roman" w:eastAsiaTheme="minorEastAsia" w:hAnsi="Times New Roman" w:cs="Times New Roman"/>
          <w:sz w:val="26"/>
          <w:szCs w:val="26"/>
        </w:rPr>
        <w:t>Chi phí sở hữu khách hàng là các khoản chi phí liên quan đến việc thuyết phục người tiêu dùng mua sản phẩm hoặc dịch vụ của doanh nghiệp, bao gồm chi phí nghiên cứu, tiếp thị và quảng cáo,…</w:t>
      </w:r>
    </w:p>
    <w:p w:rsidR="00FC796F" w:rsidRPr="0029544E" w:rsidRDefault="00FC796F" w:rsidP="00FC796F">
      <w:pPr>
        <w:spacing w:after="120" w:line="276" w:lineRule="auto"/>
        <w:jc w:val="both"/>
        <w:rPr>
          <w:rFonts w:ascii="Times New Roman" w:eastAsiaTheme="minorEastAsia" w:hAnsi="Times New Roman" w:cs="Times New Roman"/>
          <w:b/>
          <w:sz w:val="26"/>
          <w:szCs w:val="26"/>
        </w:rPr>
      </w:pPr>
      <w:r w:rsidRPr="0029544E">
        <w:rPr>
          <w:rFonts w:ascii="Times New Roman" w:eastAsiaTheme="minorEastAsia" w:hAnsi="Times New Roman" w:cs="Times New Roman"/>
          <w:sz w:val="26"/>
          <w:szCs w:val="26"/>
        </w:rPr>
        <w:t xml:space="preserve">Chỉ số CAC </w:t>
      </w:r>
      <w:r w:rsidR="00840684" w:rsidRPr="0029544E">
        <w:rPr>
          <w:rFonts w:ascii="Times New Roman" w:eastAsiaTheme="minorEastAsia" w:hAnsi="Times New Roman" w:cs="Times New Roman"/>
          <w:sz w:val="26"/>
          <w:szCs w:val="26"/>
        </w:rPr>
        <w:t xml:space="preserve">còn </w:t>
      </w:r>
      <w:r w:rsidRPr="0029544E">
        <w:rPr>
          <w:rFonts w:ascii="Times New Roman" w:eastAsiaTheme="minorEastAsia" w:hAnsi="Times New Roman" w:cs="Times New Roman"/>
          <w:sz w:val="26"/>
          <w:szCs w:val="26"/>
        </w:rPr>
        <w:t>là dấu hiệu nhận biết liệu các chương trình bán hàng, marketing và dịch vụ khách hàng có đang hoạt động hiệu quả để thu hút được nhiều khách hàng hay không. CAC sẽ giúp công ty hiệu chỉnh khoản đầu tư để đưa ra quyết định đúng đắn nhất cho sự phát triển của doanh nghiệp.</w:t>
      </w:r>
    </w:p>
    <w:p w:rsidR="00840684" w:rsidRPr="00840684" w:rsidRDefault="00FC796F" w:rsidP="00D56CDB">
      <w:pPr>
        <w:spacing w:before="240" w:after="240" w:line="276" w:lineRule="auto"/>
        <w:jc w:val="both"/>
        <w:rPr>
          <w:rFonts w:ascii="Times New Roman" w:eastAsiaTheme="minorEastAsia" w:hAnsi="Times New Roman" w:cs="Times New Roman"/>
          <w:sz w:val="32"/>
          <w:szCs w:val="32"/>
        </w:rPr>
      </w:pPr>
      <w:r w:rsidRPr="00E45307">
        <w:rPr>
          <w:rFonts w:ascii="Times New Roman" w:eastAsiaTheme="minorEastAsia" w:hAnsi="Times New Roman" w:cs="Times New Roman"/>
          <w:sz w:val="25"/>
          <w:szCs w:val="25"/>
        </w:rPr>
        <w:t>Công thức:</w:t>
      </w:r>
      <w:r w:rsidRPr="00E45307">
        <w:rPr>
          <w:rFonts w:ascii="Times New Roman" w:eastAsiaTheme="minorEastAsia" w:hAnsi="Times New Roman" w:cs="Times New Roman"/>
          <w:i/>
          <w:sz w:val="25"/>
          <w:szCs w:val="25"/>
        </w:rPr>
        <w:t xml:space="preserve"> </w:t>
      </w:r>
      <w:r w:rsidR="009741E5" w:rsidRPr="00E45307">
        <w:rPr>
          <w:rFonts w:ascii="Times New Roman" w:eastAsiaTheme="minorEastAsia" w:hAnsi="Times New Roman" w:cs="Times New Roman"/>
          <w:i/>
          <w:sz w:val="25"/>
          <w:szCs w:val="25"/>
        </w:rPr>
        <w:t xml:space="preserve">CAC = </w:t>
      </w:r>
      <m:oMath>
        <m:f>
          <m:fPr>
            <m:ctrlPr>
              <w:rPr>
                <w:rFonts w:ascii="Cambria Math" w:eastAsiaTheme="minorEastAsia" w:hAnsi="Cambria Math" w:cs="Times New Roman"/>
                <w:i/>
                <w:sz w:val="32"/>
                <w:szCs w:val="32"/>
              </w:rPr>
            </m:ctrlPr>
          </m:fPr>
          <m:num>
            <m:r>
              <w:rPr>
                <w:rFonts w:ascii="Cambria Math" w:eastAsiaTheme="minorEastAsia" w:hAnsi="Cambria Math" w:cs="Times New Roman"/>
                <w:sz w:val="32"/>
                <w:szCs w:val="32"/>
              </w:rPr>
              <m:t xml:space="preserve">Total cost of marketing </m:t>
            </m:r>
            <m:d>
              <m:dPr>
                <m:ctrlPr>
                  <w:rPr>
                    <w:rFonts w:ascii="Cambria Math" w:eastAsiaTheme="minorEastAsia" w:hAnsi="Cambria Math" w:cs="Times New Roman"/>
                    <w:i/>
                    <w:sz w:val="32"/>
                    <w:szCs w:val="32"/>
                  </w:rPr>
                </m:ctrlPr>
              </m:dPr>
              <m:e>
                <m:r>
                  <w:rPr>
                    <w:rFonts w:ascii="Cambria Math" w:eastAsiaTheme="minorEastAsia" w:hAnsi="Cambria Math" w:cs="Times New Roman"/>
                    <w:sz w:val="32"/>
                    <w:szCs w:val="32"/>
                  </w:rPr>
                  <m:t>$</m:t>
                </m:r>
              </m:e>
            </m:d>
          </m:num>
          <m:den>
            <m:r>
              <w:rPr>
                <w:rFonts w:ascii="Cambria Math" w:eastAsiaTheme="minorEastAsia" w:hAnsi="Cambria Math" w:cs="Times New Roman"/>
                <w:sz w:val="32"/>
                <w:szCs w:val="32"/>
              </w:rPr>
              <m:t>New Customer Acquired</m:t>
            </m:r>
          </m:den>
        </m:f>
      </m:oMath>
      <w:r w:rsidR="00BE611F" w:rsidRPr="00E45307">
        <w:rPr>
          <w:rFonts w:ascii="Times New Roman" w:eastAsiaTheme="minorEastAsia" w:hAnsi="Times New Roman" w:cs="Times New Roman"/>
          <w:sz w:val="32"/>
          <w:szCs w:val="32"/>
        </w:rPr>
        <w:t xml:space="preserve"> </w:t>
      </w:r>
    </w:p>
    <w:p w:rsidR="0029544E" w:rsidRPr="0003327A" w:rsidRDefault="0003327A" w:rsidP="00D56CDB">
      <w:pPr>
        <w:spacing w:before="240" w:after="240" w:line="276" w:lineRule="auto"/>
        <w:jc w:val="both"/>
        <w:rPr>
          <w:rFonts w:ascii="Times New Roman" w:eastAsiaTheme="minorEastAsia" w:hAnsi="Times New Roman" w:cs="Times New Roman"/>
          <w:b/>
          <w:sz w:val="26"/>
          <w:szCs w:val="26"/>
        </w:rPr>
      </w:pPr>
      <w:r>
        <w:rPr>
          <w:rFonts w:ascii="Times New Roman" w:eastAsiaTheme="minorEastAsia" w:hAnsi="Times New Roman" w:cs="Times New Roman"/>
          <w:b/>
          <w:sz w:val="26"/>
          <w:szCs w:val="26"/>
        </w:rPr>
        <w:t xml:space="preserve">Chi phí </w:t>
      </w:r>
      <w:r w:rsidR="00E45307" w:rsidRPr="0003327A">
        <w:rPr>
          <w:rFonts w:ascii="Times New Roman" w:eastAsiaTheme="minorEastAsia" w:hAnsi="Times New Roman" w:cs="Times New Roman"/>
          <w:b/>
          <w:sz w:val="26"/>
          <w:szCs w:val="26"/>
        </w:rPr>
        <w:t xml:space="preserve">CAC của Toyota và Huyndai </w:t>
      </w:r>
      <w:r w:rsidR="00840684" w:rsidRPr="0003327A">
        <w:rPr>
          <w:rFonts w:ascii="Times New Roman" w:eastAsiaTheme="minorEastAsia" w:hAnsi="Times New Roman" w:cs="Times New Roman"/>
          <w:b/>
          <w:sz w:val="26"/>
          <w:szCs w:val="26"/>
        </w:rPr>
        <w:t xml:space="preserve">trong 5 năm </w:t>
      </w:r>
      <w:r w:rsidR="00E45307" w:rsidRPr="0003327A">
        <w:rPr>
          <w:rFonts w:ascii="Times New Roman" w:eastAsiaTheme="minorEastAsia" w:hAnsi="Times New Roman" w:cs="Times New Roman"/>
          <w:b/>
          <w:sz w:val="26"/>
          <w:szCs w:val="26"/>
        </w:rPr>
        <w:t>như sau:</w:t>
      </w:r>
    </w:p>
    <w:tbl>
      <w:tblPr>
        <w:tblStyle w:val="TableGrid"/>
        <w:tblW w:w="9057" w:type="dxa"/>
        <w:tblLook w:val="04A0" w:firstRow="1" w:lastRow="0" w:firstColumn="1" w:lastColumn="0" w:noHBand="0" w:noVBand="1"/>
      </w:tblPr>
      <w:tblGrid>
        <w:gridCol w:w="938"/>
        <w:gridCol w:w="3971"/>
        <w:gridCol w:w="4148"/>
      </w:tblGrid>
      <w:tr w:rsidR="00D56CDB" w:rsidRPr="00E45307" w:rsidTr="0003327A">
        <w:tc>
          <w:tcPr>
            <w:tcW w:w="938" w:type="dxa"/>
            <w:tcBorders>
              <w:top w:val="double" w:sz="4" w:space="0" w:color="auto"/>
              <w:left w:val="double" w:sz="4" w:space="0" w:color="auto"/>
              <w:bottom w:val="double" w:sz="4" w:space="0" w:color="auto"/>
            </w:tcBorders>
            <w:shd w:val="clear" w:color="auto" w:fill="FBE4D5" w:themeFill="accent2" w:themeFillTint="33"/>
          </w:tcPr>
          <w:p w:rsidR="00D56CDB" w:rsidRPr="00E45307" w:rsidRDefault="00D56CDB" w:rsidP="007118DD">
            <w:pPr>
              <w:spacing w:before="120" w:after="240" w:line="276" w:lineRule="auto"/>
              <w:jc w:val="both"/>
              <w:rPr>
                <w:rFonts w:ascii="Times New Roman" w:eastAsiaTheme="minorEastAsia" w:hAnsi="Times New Roman" w:cs="Times New Roman"/>
                <w:sz w:val="25"/>
                <w:szCs w:val="25"/>
              </w:rPr>
            </w:pPr>
          </w:p>
        </w:tc>
        <w:tc>
          <w:tcPr>
            <w:tcW w:w="3971" w:type="dxa"/>
            <w:tcBorders>
              <w:top w:val="double" w:sz="4" w:space="0" w:color="auto"/>
              <w:bottom w:val="double" w:sz="4" w:space="0" w:color="auto"/>
            </w:tcBorders>
            <w:shd w:val="clear" w:color="auto" w:fill="FBE4D5" w:themeFill="accent2" w:themeFillTint="33"/>
          </w:tcPr>
          <w:p w:rsidR="00D56CDB" w:rsidRPr="00387704" w:rsidRDefault="00D56CDB" w:rsidP="00E45307">
            <w:pPr>
              <w:spacing w:before="240" w:after="120" w:line="276" w:lineRule="auto"/>
              <w:jc w:val="center"/>
              <w:rPr>
                <w:rFonts w:ascii="Times New Roman" w:eastAsiaTheme="minorEastAsia" w:hAnsi="Times New Roman" w:cs="Times New Roman"/>
                <w:b/>
              </w:rPr>
            </w:pPr>
            <w:r w:rsidRPr="00387704">
              <w:rPr>
                <w:rFonts w:ascii="Times New Roman" w:eastAsiaTheme="minorEastAsia" w:hAnsi="Times New Roman" w:cs="Times New Roman"/>
                <w:b/>
                <w:color w:val="1F3864" w:themeColor="accent1" w:themeShade="80"/>
              </w:rPr>
              <w:t>TOYOTA</w:t>
            </w:r>
          </w:p>
        </w:tc>
        <w:tc>
          <w:tcPr>
            <w:tcW w:w="4148" w:type="dxa"/>
            <w:tcBorders>
              <w:top w:val="double" w:sz="4" w:space="0" w:color="auto"/>
              <w:bottom w:val="double" w:sz="4" w:space="0" w:color="auto"/>
              <w:right w:val="double" w:sz="4" w:space="0" w:color="auto"/>
            </w:tcBorders>
            <w:shd w:val="clear" w:color="auto" w:fill="FBE4D5" w:themeFill="accent2" w:themeFillTint="33"/>
          </w:tcPr>
          <w:p w:rsidR="00D56CDB" w:rsidRPr="00387704" w:rsidRDefault="00D56CDB" w:rsidP="00E45307">
            <w:pPr>
              <w:spacing w:before="240" w:after="120" w:line="276" w:lineRule="auto"/>
              <w:jc w:val="center"/>
              <w:rPr>
                <w:rFonts w:ascii="Times New Roman" w:eastAsiaTheme="minorEastAsia" w:hAnsi="Times New Roman" w:cs="Times New Roman"/>
                <w:b/>
              </w:rPr>
            </w:pPr>
            <w:r w:rsidRPr="00387704">
              <w:rPr>
                <w:rFonts w:ascii="Times New Roman" w:eastAsiaTheme="minorEastAsia" w:hAnsi="Times New Roman" w:cs="Times New Roman"/>
                <w:b/>
                <w:color w:val="1F3864" w:themeColor="accent1" w:themeShade="80"/>
              </w:rPr>
              <w:t>HYUNDAI</w:t>
            </w:r>
          </w:p>
        </w:tc>
      </w:tr>
      <w:tr w:rsidR="00D56CDB" w:rsidRPr="00E45307" w:rsidTr="0003327A">
        <w:trPr>
          <w:trHeight w:val="1163"/>
        </w:trPr>
        <w:tc>
          <w:tcPr>
            <w:tcW w:w="938" w:type="dxa"/>
            <w:tcBorders>
              <w:top w:val="double" w:sz="4" w:space="0" w:color="auto"/>
              <w:left w:val="double" w:sz="4" w:space="0" w:color="auto"/>
            </w:tcBorders>
            <w:vAlign w:val="center"/>
          </w:tcPr>
          <w:p w:rsidR="00D56CDB" w:rsidRPr="00E45307" w:rsidRDefault="00D56CDB" w:rsidP="00840684">
            <w:pPr>
              <w:spacing w:before="120" w:after="240" w:line="276" w:lineRule="auto"/>
              <w:jc w:val="center"/>
              <w:rPr>
                <w:rFonts w:ascii="Times New Roman" w:eastAsiaTheme="minorEastAsia" w:hAnsi="Times New Roman" w:cs="Times New Roman"/>
                <w:sz w:val="25"/>
                <w:szCs w:val="25"/>
              </w:rPr>
            </w:pPr>
            <w:r w:rsidRPr="00E45307">
              <w:rPr>
                <w:rFonts w:ascii="Times New Roman" w:eastAsiaTheme="minorEastAsia" w:hAnsi="Times New Roman" w:cs="Times New Roman"/>
                <w:sz w:val="25"/>
                <w:szCs w:val="25"/>
              </w:rPr>
              <w:t xml:space="preserve">CAC </w:t>
            </w:r>
          </w:p>
        </w:tc>
        <w:tc>
          <w:tcPr>
            <w:tcW w:w="3971" w:type="dxa"/>
            <w:tcBorders>
              <w:top w:val="double" w:sz="4" w:space="0" w:color="auto"/>
            </w:tcBorders>
          </w:tcPr>
          <w:p w:rsidR="00D56CDB" w:rsidRPr="00E45307" w:rsidRDefault="00F561E3" w:rsidP="00840684">
            <w:pPr>
              <w:spacing w:before="240" w:after="120" w:line="276" w:lineRule="auto"/>
              <w:jc w:val="center"/>
              <w:rPr>
                <w:rFonts w:ascii="Times New Roman" w:eastAsiaTheme="minorEastAsia" w:hAnsi="Times New Roman" w:cs="Times New Roman"/>
                <w:sz w:val="25"/>
                <w:szCs w:val="25"/>
              </w:rPr>
            </w:pPr>
            <m:oMath>
              <m:f>
                <m:fPr>
                  <m:ctrlPr>
                    <w:rPr>
                      <w:rFonts w:ascii="Cambria Math" w:eastAsiaTheme="minorEastAsia" w:hAnsi="Cambria Math" w:cs="Times New Roman"/>
                      <w:i/>
                      <w:sz w:val="30"/>
                      <w:szCs w:val="30"/>
                    </w:rPr>
                  </m:ctrlPr>
                </m:fPr>
                <m:num>
                  <m:r>
                    <w:rPr>
                      <w:rFonts w:ascii="Cambria Math" w:eastAsiaTheme="minorEastAsia" w:hAnsi="Cambria Math" w:cs="Times New Roman"/>
                      <w:sz w:val="30"/>
                      <w:szCs w:val="30"/>
                    </w:rPr>
                    <m:t>100 + 150 + 230 + 358 + 563</m:t>
                  </m:r>
                </m:num>
                <m:den>
                  <m:r>
                    <w:rPr>
                      <w:rFonts w:ascii="Cambria Math" w:eastAsiaTheme="minorEastAsia" w:hAnsi="Cambria Math" w:cs="Times New Roman"/>
                      <w:sz w:val="30"/>
                      <w:szCs w:val="30"/>
                    </w:rPr>
                    <m:t>1.33 + 2.00 + 3.07 + 4.77 + 7.50</m:t>
                  </m:r>
                </m:den>
              </m:f>
            </m:oMath>
            <w:r w:rsidR="00840684">
              <w:rPr>
                <w:rFonts w:ascii="Times New Roman" w:eastAsiaTheme="minorEastAsia" w:hAnsi="Times New Roman" w:cs="Times New Roman"/>
                <w:sz w:val="25"/>
                <w:szCs w:val="25"/>
              </w:rPr>
              <w:t xml:space="preserve"> = $75</w:t>
            </w:r>
          </w:p>
        </w:tc>
        <w:tc>
          <w:tcPr>
            <w:tcW w:w="4148" w:type="dxa"/>
            <w:tcBorders>
              <w:top w:val="double" w:sz="4" w:space="0" w:color="auto"/>
              <w:right w:val="double" w:sz="4" w:space="0" w:color="auto"/>
            </w:tcBorders>
          </w:tcPr>
          <w:p w:rsidR="00D56CDB" w:rsidRPr="00E45307" w:rsidRDefault="00F561E3" w:rsidP="00E45307">
            <w:pPr>
              <w:spacing w:before="240" w:after="120" w:line="276" w:lineRule="auto"/>
              <w:jc w:val="center"/>
              <w:rPr>
                <w:rFonts w:ascii="Times New Roman" w:eastAsiaTheme="minorEastAsia" w:hAnsi="Times New Roman" w:cs="Times New Roman"/>
                <w:sz w:val="25"/>
                <w:szCs w:val="25"/>
              </w:rPr>
            </w:pPr>
            <m:oMath>
              <m:f>
                <m:fPr>
                  <m:ctrlPr>
                    <w:rPr>
                      <w:rFonts w:ascii="Cambria Math" w:eastAsiaTheme="minorEastAsia" w:hAnsi="Cambria Math" w:cs="Times New Roman"/>
                      <w:i/>
                      <w:sz w:val="30"/>
                      <w:szCs w:val="30"/>
                    </w:rPr>
                  </m:ctrlPr>
                </m:fPr>
                <m:num>
                  <m:r>
                    <w:rPr>
                      <w:rFonts w:ascii="Cambria Math" w:eastAsiaTheme="minorEastAsia" w:hAnsi="Cambria Math" w:cs="Times New Roman"/>
                      <w:sz w:val="30"/>
                      <w:szCs w:val="30"/>
                    </w:rPr>
                    <m:t xml:space="preserve">173 + 183 + 194 + 209 + 226  </m:t>
                  </m:r>
                </m:num>
                <m:den>
                  <m:r>
                    <w:rPr>
                      <w:rFonts w:ascii="Cambria Math" w:eastAsiaTheme="minorEastAsia" w:hAnsi="Cambria Math" w:cs="Times New Roman"/>
                      <w:sz w:val="30"/>
                      <w:szCs w:val="30"/>
                    </w:rPr>
                    <m:t xml:space="preserve">1.86 + 1.97 + 2.09 + 2.24 + 2.43 </m:t>
                  </m:r>
                </m:den>
              </m:f>
            </m:oMath>
            <w:r w:rsidR="00D56CDB" w:rsidRPr="00E45307">
              <w:rPr>
                <w:rFonts w:ascii="Times New Roman" w:eastAsiaTheme="minorEastAsia" w:hAnsi="Times New Roman" w:cs="Times New Roman"/>
                <w:sz w:val="25"/>
                <w:szCs w:val="25"/>
              </w:rPr>
              <w:t xml:space="preserve"> = 93 ($)</w:t>
            </w:r>
          </w:p>
          <w:p w:rsidR="00D56CDB" w:rsidRPr="00E45307" w:rsidRDefault="00D56CDB" w:rsidP="00E45307">
            <w:pPr>
              <w:spacing w:before="240" w:after="120" w:line="276" w:lineRule="auto"/>
              <w:jc w:val="center"/>
              <w:rPr>
                <w:rFonts w:ascii="Times New Roman" w:eastAsiaTheme="minorEastAsia" w:hAnsi="Times New Roman" w:cs="Times New Roman"/>
                <w:sz w:val="25"/>
                <w:szCs w:val="25"/>
              </w:rPr>
            </w:pPr>
          </w:p>
        </w:tc>
      </w:tr>
    </w:tbl>
    <w:p w:rsidR="00D56CDB" w:rsidRPr="00E45307" w:rsidRDefault="00D56CDB" w:rsidP="007118DD">
      <w:pPr>
        <w:spacing w:before="120" w:after="240" w:line="276" w:lineRule="auto"/>
        <w:jc w:val="both"/>
        <w:rPr>
          <w:rFonts w:ascii="Times New Roman" w:eastAsiaTheme="minorEastAsia" w:hAnsi="Times New Roman" w:cs="Times New Roman"/>
          <w:sz w:val="25"/>
          <w:szCs w:val="25"/>
        </w:rPr>
      </w:pPr>
    </w:p>
    <w:p w:rsidR="00FC796F" w:rsidRPr="0029544E" w:rsidRDefault="00FC796F" w:rsidP="002A60ED">
      <w:pPr>
        <w:pStyle w:val="ListParagraph"/>
        <w:numPr>
          <w:ilvl w:val="0"/>
          <w:numId w:val="2"/>
        </w:numPr>
        <w:spacing w:before="120" w:after="240" w:line="276" w:lineRule="auto"/>
        <w:ind w:left="0" w:firstLine="360"/>
        <w:jc w:val="both"/>
        <w:rPr>
          <w:rFonts w:ascii="Times New Roman" w:eastAsiaTheme="minorEastAsia" w:hAnsi="Times New Roman" w:cs="Times New Roman"/>
          <w:sz w:val="26"/>
          <w:szCs w:val="26"/>
        </w:rPr>
      </w:pPr>
      <w:r w:rsidRPr="0029544E">
        <w:rPr>
          <w:rFonts w:ascii="Times New Roman" w:eastAsiaTheme="minorEastAsia" w:hAnsi="Times New Roman" w:cs="Times New Roman"/>
          <w:sz w:val="26"/>
          <w:szCs w:val="26"/>
        </w:rPr>
        <w:lastRenderedPageBreak/>
        <w:t xml:space="preserve">Như vậy, </w:t>
      </w:r>
      <w:r w:rsidR="002A60ED" w:rsidRPr="0029544E">
        <w:rPr>
          <w:rFonts w:ascii="Times New Roman" w:eastAsiaTheme="minorEastAsia" w:hAnsi="Times New Roman" w:cs="Times New Roman"/>
          <w:sz w:val="26"/>
          <w:szCs w:val="26"/>
        </w:rPr>
        <w:t>chi phí bỏ ra cho việc thu hút khách hàng của Hyundai tốn kém hơn so với Toyota. C</w:t>
      </w:r>
      <w:r w:rsidRPr="0029544E">
        <w:rPr>
          <w:rFonts w:ascii="Times New Roman" w:eastAsiaTheme="minorEastAsia" w:hAnsi="Times New Roman" w:cs="Times New Roman"/>
          <w:sz w:val="26"/>
          <w:szCs w:val="26"/>
        </w:rPr>
        <w:t>ùng với chỉ số CLV ta có thể suy ra rằng tỷ lệ giữa 2 chỉ số đo lường này giữa Toyota và Hyundai.</w:t>
      </w:r>
    </w:p>
    <w:p w:rsidR="00FC796F" w:rsidRPr="0029544E" w:rsidRDefault="00FC796F" w:rsidP="00E45307">
      <w:pPr>
        <w:spacing w:before="120" w:after="240" w:line="276" w:lineRule="auto"/>
        <w:ind w:firstLine="360"/>
        <w:jc w:val="both"/>
        <w:rPr>
          <w:rFonts w:ascii="Times New Roman" w:eastAsiaTheme="minorEastAsia" w:hAnsi="Times New Roman" w:cs="Times New Roman"/>
          <w:b/>
          <w:sz w:val="26"/>
          <w:szCs w:val="26"/>
        </w:rPr>
      </w:pPr>
      <w:r w:rsidRPr="0029544E">
        <w:rPr>
          <w:rFonts w:ascii="Times New Roman" w:eastAsiaTheme="minorEastAsia" w:hAnsi="Times New Roman" w:cs="Times New Roman"/>
          <w:b/>
          <w:sz w:val="26"/>
          <w:szCs w:val="26"/>
        </w:rPr>
        <w:t>+ Toyota:</w:t>
      </w:r>
    </w:p>
    <w:p w:rsidR="00FC796F" w:rsidRPr="0029544E" w:rsidRDefault="00FC796F" w:rsidP="0008554C">
      <w:pPr>
        <w:spacing w:before="120" w:after="240" w:line="276" w:lineRule="auto"/>
        <w:jc w:val="both"/>
        <w:rPr>
          <w:rFonts w:ascii="Times New Roman" w:eastAsiaTheme="minorEastAsia" w:hAnsi="Times New Roman" w:cs="Times New Roman"/>
          <w:b/>
          <w:i/>
          <w:sz w:val="26"/>
          <w:szCs w:val="26"/>
        </w:rPr>
      </w:pPr>
      <w:r w:rsidRPr="0029544E">
        <w:rPr>
          <w:rFonts w:ascii="Times New Roman" w:eastAsiaTheme="minorEastAsia" w:hAnsi="Times New Roman" w:cs="Times New Roman"/>
          <w:b/>
          <w:i/>
          <w:sz w:val="26"/>
          <w:szCs w:val="26"/>
        </w:rPr>
        <w:t>CLV/CAC = 123.21/ 75 = 1.64</w:t>
      </w:r>
    </w:p>
    <w:p w:rsidR="00FC796F" w:rsidRPr="0029544E" w:rsidRDefault="00FC796F" w:rsidP="0008554C">
      <w:pPr>
        <w:spacing w:before="120" w:after="240" w:line="276" w:lineRule="auto"/>
        <w:jc w:val="both"/>
        <w:rPr>
          <w:rFonts w:ascii="Times New Roman" w:eastAsiaTheme="minorEastAsia" w:hAnsi="Times New Roman" w:cs="Times New Roman"/>
          <w:sz w:val="26"/>
          <w:szCs w:val="26"/>
        </w:rPr>
      </w:pPr>
      <w:r w:rsidRPr="0029544E">
        <w:rPr>
          <w:rFonts w:ascii="Times New Roman" w:eastAsiaTheme="minorEastAsia" w:hAnsi="Times New Roman" w:cs="Times New Roman"/>
          <w:sz w:val="26"/>
          <w:szCs w:val="26"/>
        </w:rPr>
        <w:t>Như vậy, CLV/CAC của Toyota &gt;</w:t>
      </w:r>
      <w:r w:rsidR="001673DF" w:rsidRPr="0029544E">
        <w:rPr>
          <w:rFonts w:ascii="Times New Roman" w:eastAsiaTheme="minorEastAsia" w:hAnsi="Times New Roman" w:cs="Times New Roman"/>
          <w:sz w:val="26"/>
          <w:szCs w:val="26"/>
        </w:rPr>
        <w:t xml:space="preserve"> </w:t>
      </w:r>
      <w:r w:rsidRPr="0029544E">
        <w:rPr>
          <w:rFonts w:ascii="Times New Roman" w:eastAsiaTheme="minorEastAsia" w:hAnsi="Times New Roman" w:cs="Times New Roman"/>
          <w:sz w:val="26"/>
          <w:szCs w:val="26"/>
        </w:rPr>
        <w:t>1 cho thấy chi phí thu hút khách hàng đang ở mức phù hợp, cùng với các mối quan hệ khách hàng vững chắc.</w:t>
      </w:r>
    </w:p>
    <w:p w:rsidR="001673DF" w:rsidRPr="0029544E" w:rsidRDefault="001673DF" w:rsidP="00E45307">
      <w:pPr>
        <w:spacing w:before="120" w:after="240" w:line="276" w:lineRule="auto"/>
        <w:ind w:firstLine="426"/>
        <w:jc w:val="both"/>
        <w:rPr>
          <w:rFonts w:ascii="Times New Roman" w:eastAsiaTheme="minorEastAsia" w:hAnsi="Times New Roman" w:cs="Times New Roman"/>
          <w:b/>
          <w:sz w:val="26"/>
          <w:szCs w:val="26"/>
        </w:rPr>
      </w:pPr>
      <w:r w:rsidRPr="0029544E">
        <w:rPr>
          <w:rFonts w:ascii="Times New Roman" w:eastAsiaTheme="minorEastAsia" w:hAnsi="Times New Roman" w:cs="Times New Roman"/>
          <w:b/>
          <w:sz w:val="26"/>
          <w:szCs w:val="26"/>
        </w:rPr>
        <w:t>+ Hyundai:</w:t>
      </w:r>
    </w:p>
    <w:p w:rsidR="001673DF" w:rsidRPr="0029544E" w:rsidRDefault="001673DF" w:rsidP="0008554C">
      <w:pPr>
        <w:spacing w:before="120" w:after="240" w:line="276" w:lineRule="auto"/>
        <w:jc w:val="both"/>
        <w:rPr>
          <w:rFonts w:ascii="Times New Roman" w:eastAsiaTheme="minorEastAsia" w:hAnsi="Times New Roman" w:cs="Times New Roman"/>
          <w:b/>
          <w:i/>
          <w:sz w:val="26"/>
          <w:szCs w:val="26"/>
        </w:rPr>
      </w:pPr>
      <w:r w:rsidRPr="0029544E">
        <w:rPr>
          <w:rFonts w:ascii="Times New Roman" w:eastAsiaTheme="minorEastAsia" w:hAnsi="Times New Roman" w:cs="Times New Roman"/>
          <w:b/>
          <w:i/>
          <w:sz w:val="26"/>
          <w:szCs w:val="26"/>
        </w:rPr>
        <w:t xml:space="preserve">CLV/CAC = 96.71/ 93 = 1.03 </w:t>
      </w:r>
    </w:p>
    <w:p w:rsidR="0008554C" w:rsidRPr="0029544E" w:rsidRDefault="001673DF" w:rsidP="007118DD">
      <w:pPr>
        <w:spacing w:before="120" w:after="240" w:line="276" w:lineRule="auto"/>
        <w:jc w:val="both"/>
        <w:rPr>
          <w:rFonts w:ascii="Times New Roman" w:eastAsiaTheme="minorEastAsia" w:hAnsi="Times New Roman" w:cs="Times New Roman"/>
          <w:sz w:val="26"/>
          <w:szCs w:val="26"/>
        </w:rPr>
      </w:pPr>
      <w:r w:rsidRPr="0029544E">
        <w:rPr>
          <w:rFonts w:ascii="Times New Roman" w:eastAsiaTheme="minorEastAsia" w:hAnsi="Times New Roman" w:cs="Times New Roman"/>
          <w:sz w:val="26"/>
          <w:szCs w:val="26"/>
        </w:rPr>
        <w:t>Như vậy tỷ lệ CLV/CAC của Hyundai cũng vẫn lớn hơn 1 nhưng lớn hơn không đáng kể so với Toyota nhưng công ty vẫn hoạt động hiệu quả nhưng có nguy cơ đang lỗ với mỗi một khách hàng mới khi chỉ số dần về 1.</w:t>
      </w:r>
    </w:p>
    <w:p w:rsidR="00880B97" w:rsidRPr="0029544E" w:rsidRDefault="00880B97" w:rsidP="00880B97">
      <w:pPr>
        <w:pStyle w:val="ListParagraph"/>
        <w:numPr>
          <w:ilvl w:val="0"/>
          <w:numId w:val="6"/>
        </w:numPr>
        <w:spacing w:before="120" w:after="120" w:line="276" w:lineRule="auto"/>
        <w:jc w:val="both"/>
        <w:rPr>
          <w:rFonts w:ascii="Times New Roman" w:eastAsiaTheme="minorEastAsia" w:hAnsi="Times New Roman" w:cs="Times New Roman"/>
          <w:b/>
          <w:sz w:val="26"/>
          <w:szCs w:val="26"/>
        </w:rPr>
      </w:pPr>
      <w:r w:rsidRPr="0029544E">
        <w:rPr>
          <w:rFonts w:ascii="Times New Roman" w:eastAsiaTheme="minorEastAsia" w:hAnsi="Times New Roman" w:cs="Times New Roman"/>
          <w:b/>
          <w:sz w:val="26"/>
          <w:szCs w:val="26"/>
        </w:rPr>
        <w:t xml:space="preserve">Customer Count </w:t>
      </w:r>
      <w:r w:rsidR="00CE77FF" w:rsidRPr="0029544E">
        <w:rPr>
          <w:rFonts w:ascii="Times New Roman" w:eastAsiaTheme="minorEastAsia" w:hAnsi="Times New Roman" w:cs="Times New Roman"/>
          <w:b/>
          <w:sz w:val="26"/>
          <w:szCs w:val="26"/>
        </w:rPr>
        <w:t>(K</w:t>
      </w:r>
      <w:r w:rsidR="00D73798" w:rsidRPr="0029544E">
        <w:rPr>
          <w:rFonts w:ascii="Times New Roman" w:eastAsiaTheme="minorEastAsia" w:hAnsi="Times New Roman" w:cs="Times New Roman"/>
          <w:b/>
          <w:sz w:val="26"/>
          <w:szCs w:val="26"/>
        </w:rPr>
        <w:t>)</w:t>
      </w:r>
    </w:p>
    <w:p w:rsidR="00381108" w:rsidRPr="0029544E" w:rsidRDefault="0072089D" w:rsidP="0072089D">
      <w:pPr>
        <w:spacing w:before="120" w:after="120" w:line="276" w:lineRule="auto"/>
        <w:jc w:val="both"/>
        <w:rPr>
          <w:rFonts w:ascii="Times New Roman" w:eastAsiaTheme="minorEastAsia" w:hAnsi="Times New Roman" w:cs="Times New Roman"/>
          <w:sz w:val="26"/>
          <w:szCs w:val="26"/>
        </w:rPr>
      </w:pPr>
      <w:r w:rsidRPr="0029544E">
        <w:rPr>
          <w:rFonts w:ascii="Times New Roman" w:eastAsiaTheme="minorEastAsia" w:hAnsi="Times New Roman" w:cs="Times New Roman"/>
          <w:sz w:val="26"/>
          <w:szCs w:val="26"/>
        </w:rPr>
        <w:t xml:space="preserve">Là </w:t>
      </w:r>
      <w:r w:rsidR="00381108" w:rsidRPr="0029544E">
        <w:rPr>
          <w:rFonts w:ascii="Times New Roman" w:eastAsiaTheme="minorEastAsia" w:hAnsi="Times New Roman" w:cs="Times New Roman"/>
          <w:sz w:val="26"/>
          <w:szCs w:val="26"/>
        </w:rPr>
        <w:t>tổng số</w:t>
      </w:r>
      <w:r w:rsidRPr="0029544E">
        <w:rPr>
          <w:rFonts w:ascii="Times New Roman" w:eastAsiaTheme="minorEastAsia" w:hAnsi="Times New Roman" w:cs="Times New Roman"/>
          <w:sz w:val="26"/>
          <w:szCs w:val="26"/>
        </w:rPr>
        <w:t xml:space="preserve"> khách hàng ở thời điểm hiện tại của công ty</w:t>
      </w:r>
      <w:r w:rsidR="002052DB" w:rsidRPr="0029544E">
        <w:rPr>
          <w:rFonts w:ascii="Times New Roman" w:eastAsiaTheme="minorEastAsia" w:hAnsi="Times New Roman" w:cs="Times New Roman"/>
          <w:sz w:val="26"/>
          <w:szCs w:val="26"/>
        </w:rPr>
        <w:t xml:space="preserve"> đang có</w:t>
      </w:r>
      <w:r w:rsidRPr="0029544E">
        <w:rPr>
          <w:rFonts w:ascii="Times New Roman" w:eastAsiaTheme="minorEastAsia" w:hAnsi="Times New Roman" w:cs="Times New Roman"/>
          <w:sz w:val="26"/>
          <w:szCs w:val="26"/>
        </w:rPr>
        <w:t xml:space="preserve"> =&gt; </w:t>
      </w:r>
      <w:r w:rsidR="002A60ED" w:rsidRPr="0029544E">
        <w:rPr>
          <w:rFonts w:ascii="Times New Roman" w:eastAsiaTheme="minorEastAsia" w:hAnsi="Times New Roman" w:cs="Times New Roman"/>
          <w:sz w:val="26"/>
          <w:szCs w:val="26"/>
        </w:rPr>
        <w:t>Bằng chỉ số</w:t>
      </w:r>
      <w:r w:rsidR="002052DB" w:rsidRPr="0029544E">
        <w:rPr>
          <w:rFonts w:ascii="Times New Roman" w:eastAsiaTheme="minorEastAsia" w:hAnsi="Times New Roman" w:cs="Times New Roman"/>
          <w:sz w:val="26"/>
          <w:szCs w:val="26"/>
        </w:rPr>
        <w:t xml:space="preserve"> Total C</w:t>
      </w:r>
      <w:r w:rsidR="002A60ED" w:rsidRPr="0029544E">
        <w:rPr>
          <w:rFonts w:ascii="Times New Roman" w:eastAsiaTheme="minorEastAsia" w:hAnsi="Times New Roman" w:cs="Times New Roman"/>
          <w:sz w:val="26"/>
          <w:szCs w:val="26"/>
        </w:rPr>
        <w:t>ustomer</w:t>
      </w:r>
      <w:r w:rsidR="002052DB" w:rsidRPr="0029544E">
        <w:rPr>
          <w:rFonts w:ascii="Times New Roman" w:eastAsiaTheme="minorEastAsia" w:hAnsi="Times New Roman" w:cs="Times New Roman"/>
          <w:sz w:val="26"/>
          <w:szCs w:val="26"/>
        </w:rPr>
        <w:t>s</w:t>
      </w:r>
      <w:r w:rsidR="002A60ED" w:rsidRPr="0029544E">
        <w:rPr>
          <w:rFonts w:ascii="Times New Roman" w:eastAsiaTheme="minorEastAsia" w:hAnsi="Times New Roman" w:cs="Times New Roman"/>
          <w:sz w:val="26"/>
          <w:szCs w:val="26"/>
        </w:rPr>
        <w:t xml:space="preserve"> của</w:t>
      </w:r>
      <w:r w:rsidR="00381108" w:rsidRPr="0029544E">
        <w:rPr>
          <w:rFonts w:ascii="Times New Roman" w:eastAsiaTheme="minorEastAsia" w:hAnsi="Times New Roman" w:cs="Times New Roman"/>
          <w:sz w:val="26"/>
          <w:szCs w:val="26"/>
        </w:rPr>
        <w:t xml:space="preserve"> </w:t>
      </w:r>
      <w:r w:rsidRPr="0029544E">
        <w:rPr>
          <w:rFonts w:ascii="Times New Roman" w:eastAsiaTheme="minorEastAsia" w:hAnsi="Times New Roman" w:cs="Times New Roman"/>
          <w:sz w:val="26"/>
          <w:szCs w:val="26"/>
        </w:rPr>
        <w:t>Toyota</w:t>
      </w:r>
      <w:r w:rsidR="00381108" w:rsidRPr="0029544E">
        <w:rPr>
          <w:rFonts w:ascii="Times New Roman" w:eastAsiaTheme="minorEastAsia" w:hAnsi="Times New Roman" w:cs="Times New Roman"/>
          <w:sz w:val="26"/>
          <w:szCs w:val="26"/>
        </w:rPr>
        <w:t xml:space="preserve"> ở năm 5</w:t>
      </w:r>
      <w:r w:rsidRPr="0029544E">
        <w:rPr>
          <w:rFonts w:ascii="Times New Roman" w:eastAsiaTheme="minorEastAsia" w:hAnsi="Times New Roman" w:cs="Times New Roman"/>
          <w:sz w:val="26"/>
          <w:szCs w:val="26"/>
        </w:rPr>
        <w:t xml:space="preserve"> là </w:t>
      </w:r>
      <w:r w:rsidR="002052DB" w:rsidRPr="0029544E">
        <w:rPr>
          <w:rFonts w:ascii="Times New Roman" w:eastAsiaTheme="minorEastAsia" w:hAnsi="Times New Roman" w:cs="Times New Roman"/>
          <w:sz w:val="26"/>
          <w:szCs w:val="26"/>
        </w:rPr>
        <w:t>15.67 và Total C</w:t>
      </w:r>
      <w:r w:rsidR="002A60ED" w:rsidRPr="0029544E">
        <w:rPr>
          <w:rFonts w:ascii="Times New Roman" w:eastAsiaTheme="minorEastAsia" w:hAnsi="Times New Roman" w:cs="Times New Roman"/>
          <w:sz w:val="26"/>
          <w:szCs w:val="26"/>
        </w:rPr>
        <w:t>ustomer</w:t>
      </w:r>
      <w:r w:rsidR="002052DB" w:rsidRPr="0029544E">
        <w:rPr>
          <w:rFonts w:ascii="Times New Roman" w:eastAsiaTheme="minorEastAsia" w:hAnsi="Times New Roman" w:cs="Times New Roman"/>
          <w:sz w:val="26"/>
          <w:szCs w:val="26"/>
        </w:rPr>
        <w:t>s</w:t>
      </w:r>
      <w:r w:rsidR="00381108" w:rsidRPr="0029544E">
        <w:rPr>
          <w:rFonts w:ascii="Times New Roman" w:eastAsiaTheme="minorEastAsia" w:hAnsi="Times New Roman" w:cs="Times New Roman"/>
          <w:sz w:val="26"/>
          <w:szCs w:val="26"/>
        </w:rPr>
        <w:t xml:space="preserve"> hiện tại của Hyundai là 4.88 </w:t>
      </w:r>
    </w:p>
    <w:p w:rsidR="00ED6C86" w:rsidRPr="0029544E" w:rsidRDefault="001673DF" w:rsidP="00ED6C86">
      <w:pPr>
        <w:pStyle w:val="ListParagraph"/>
        <w:numPr>
          <w:ilvl w:val="0"/>
          <w:numId w:val="6"/>
        </w:numPr>
        <w:spacing w:before="120" w:after="120" w:line="276" w:lineRule="auto"/>
        <w:jc w:val="both"/>
        <w:rPr>
          <w:rFonts w:ascii="Times New Roman" w:eastAsiaTheme="minorEastAsia" w:hAnsi="Times New Roman" w:cs="Times New Roman"/>
          <w:b/>
          <w:sz w:val="26"/>
          <w:szCs w:val="26"/>
        </w:rPr>
      </w:pPr>
      <w:r w:rsidRPr="0029544E">
        <w:rPr>
          <w:rFonts w:ascii="Times New Roman" w:eastAsiaTheme="minorEastAsia" w:hAnsi="Times New Roman" w:cs="Times New Roman"/>
          <w:b/>
          <w:sz w:val="26"/>
          <w:szCs w:val="26"/>
        </w:rPr>
        <w:t>Customer Asset Value (K)</w:t>
      </w:r>
    </w:p>
    <w:p w:rsidR="00BA0D0D" w:rsidRPr="0029544E" w:rsidRDefault="00BA0D0D" w:rsidP="00BA0D0D">
      <w:pPr>
        <w:spacing w:before="120" w:after="120" w:line="276" w:lineRule="auto"/>
        <w:jc w:val="both"/>
        <w:rPr>
          <w:rFonts w:ascii="Times New Roman" w:eastAsiaTheme="minorEastAsia" w:hAnsi="Times New Roman" w:cs="Times New Roman"/>
          <w:sz w:val="26"/>
          <w:szCs w:val="26"/>
        </w:rPr>
      </w:pPr>
      <w:r w:rsidRPr="0029544E">
        <w:rPr>
          <w:rFonts w:ascii="Times New Roman" w:eastAsiaTheme="minorEastAsia" w:hAnsi="Times New Roman" w:cs="Times New Roman"/>
          <w:sz w:val="26"/>
          <w:szCs w:val="26"/>
        </w:rPr>
        <w:t>Giá trị tài sản chỉ đơn thuần là số lượng khách hàng cuối nhân với giá trị lâu dài còn lại của họ (CLV trừ đi số tiền lãi vừa nhận được).</w:t>
      </w:r>
    </w:p>
    <w:p w:rsidR="0062476A" w:rsidRPr="0029544E" w:rsidRDefault="0062476A" w:rsidP="00E91D64">
      <w:pPr>
        <w:spacing w:before="120" w:after="120" w:line="276" w:lineRule="auto"/>
        <w:jc w:val="both"/>
        <w:rPr>
          <w:rFonts w:ascii="Times New Roman" w:eastAsiaTheme="minorEastAsia" w:hAnsi="Times New Roman" w:cs="Times New Roman"/>
          <w:sz w:val="26"/>
          <w:szCs w:val="26"/>
        </w:rPr>
      </w:pPr>
      <w:r w:rsidRPr="0029544E">
        <w:rPr>
          <w:rFonts w:ascii="Times New Roman" w:eastAsiaTheme="minorEastAsia" w:hAnsi="Times New Roman" w:cs="Times New Roman"/>
          <w:sz w:val="26"/>
          <w:szCs w:val="26"/>
        </w:rPr>
        <w:t xml:space="preserve">Ta có: </w:t>
      </w:r>
    </w:p>
    <w:p w:rsidR="00ED6C86" w:rsidRPr="0029544E" w:rsidRDefault="00ED6C86" w:rsidP="004762F8">
      <w:pPr>
        <w:spacing w:before="120" w:after="120" w:line="276" w:lineRule="auto"/>
        <w:jc w:val="both"/>
        <w:rPr>
          <w:rFonts w:ascii="Times New Roman" w:eastAsiaTheme="minorEastAsia" w:hAnsi="Times New Roman" w:cs="Times New Roman"/>
          <w:b/>
          <w:i/>
          <w:sz w:val="26"/>
          <w:szCs w:val="26"/>
        </w:rPr>
      </w:pPr>
      <w:r w:rsidRPr="0029544E">
        <w:rPr>
          <w:rFonts w:ascii="Times New Roman" w:eastAsiaTheme="minorEastAsia" w:hAnsi="Times New Roman" w:cs="Times New Roman"/>
          <w:b/>
          <w:i/>
          <w:sz w:val="26"/>
          <w:szCs w:val="26"/>
        </w:rPr>
        <w:t xml:space="preserve">Customer Asset Value = </w:t>
      </w:r>
      <w:r w:rsidR="00E91D64" w:rsidRPr="0029544E">
        <w:rPr>
          <w:rFonts w:ascii="Times New Roman" w:eastAsiaTheme="minorEastAsia" w:hAnsi="Times New Roman" w:cs="Times New Roman"/>
          <w:b/>
          <w:i/>
          <w:sz w:val="26"/>
          <w:szCs w:val="26"/>
        </w:rPr>
        <w:t xml:space="preserve">Customer </w:t>
      </w:r>
      <w:r w:rsidR="004762F8">
        <w:rPr>
          <w:rFonts w:ascii="Times New Roman" w:eastAsiaTheme="minorEastAsia" w:hAnsi="Times New Roman" w:cs="Times New Roman"/>
          <w:b/>
          <w:i/>
          <w:sz w:val="26"/>
          <w:szCs w:val="26"/>
        </w:rPr>
        <w:t xml:space="preserve">Count * [CLV – (Sales/ Customer </w:t>
      </w:r>
      <w:r w:rsidR="00E91D64" w:rsidRPr="0029544E">
        <w:rPr>
          <w:rFonts w:ascii="Times New Roman" w:eastAsiaTheme="minorEastAsia" w:hAnsi="Times New Roman" w:cs="Times New Roman"/>
          <w:b/>
          <w:i/>
          <w:sz w:val="26"/>
          <w:szCs w:val="26"/>
        </w:rPr>
        <w:t xml:space="preserve">* </w:t>
      </w:r>
      <w:r w:rsidR="00727BD6" w:rsidRPr="0029544E">
        <w:rPr>
          <w:rFonts w:ascii="Times New Roman" w:eastAsiaTheme="minorEastAsia" w:hAnsi="Times New Roman" w:cs="Times New Roman"/>
          <w:b/>
          <w:i/>
          <w:sz w:val="26"/>
          <w:szCs w:val="26"/>
        </w:rPr>
        <w:t>(%)</w:t>
      </w:r>
      <w:r w:rsidR="00E91D64" w:rsidRPr="0029544E">
        <w:rPr>
          <w:rFonts w:ascii="Times New Roman" w:eastAsiaTheme="minorEastAsia" w:hAnsi="Times New Roman" w:cs="Times New Roman"/>
          <w:b/>
          <w:i/>
          <w:sz w:val="26"/>
          <w:szCs w:val="26"/>
        </w:rPr>
        <w:t>Margin)]</w:t>
      </w:r>
    </w:p>
    <w:p w:rsidR="00FF1C29" w:rsidRPr="0029544E" w:rsidRDefault="00FF1C29" w:rsidP="00ED6C86">
      <w:pPr>
        <w:pStyle w:val="ListParagraph"/>
        <w:numPr>
          <w:ilvl w:val="0"/>
          <w:numId w:val="2"/>
        </w:numPr>
        <w:spacing w:before="120" w:after="120" w:line="276" w:lineRule="auto"/>
        <w:jc w:val="both"/>
        <w:rPr>
          <w:rFonts w:ascii="Times New Roman" w:eastAsiaTheme="minorEastAsia" w:hAnsi="Times New Roman" w:cs="Times New Roman"/>
          <w:sz w:val="26"/>
          <w:szCs w:val="26"/>
        </w:rPr>
      </w:pPr>
      <w:r w:rsidRPr="0029544E">
        <w:rPr>
          <w:rFonts w:ascii="Times New Roman" w:eastAsiaTheme="minorEastAsia" w:hAnsi="Times New Roman" w:cs="Times New Roman"/>
          <w:sz w:val="26"/>
          <w:szCs w:val="26"/>
        </w:rPr>
        <w:t xml:space="preserve">Customer Asset Value của Toyota = </w:t>
      </w:r>
      <w:r w:rsidR="00ED6C86" w:rsidRPr="0029544E">
        <w:rPr>
          <w:rFonts w:ascii="Times New Roman" w:eastAsiaTheme="minorEastAsia" w:hAnsi="Times New Roman" w:cs="Times New Roman"/>
          <w:sz w:val="26"/>
          <w:szCs w:val="26"/>
        </w:rPr>
        <w:t>15.67 *</w:t>
      </w:r>
      <w:r w:rsidR="009E6F6B" w:rsidRPr="0029544E">
        <w:rPr>
          <w:rFonts w:ascii="Times New Roman" w:eastAsiaTheme="minorEastAsia" w:hAnsi="Times New Roman" w:cs="Times New Roman"/>
          <w:sz w:val="26"/>
          <w:szCs w:val="26"/>
        </w:rPr>
        <w:t xml:space="preserve"> [123.21 – (250 * 0.15)] </w:t>
      </w:r>
      <m:oMath>
        <m:r>
          <w:rPr>
            <w:rFonts w:ascii="Cambria Math" w:eastAsiaTheme="minorEastAsia" w:hAnsi="Cambria Math" w:cs="Times New Roman"/>
            <w:sz w:val="26"/>
            <w:szCs w:val="26"/>
          </w:rPr>
          <m:t>≈</m:t>
        </m:r>
      </m:oMath>
      <w:r w:rsidR="009E6F6B" w:rsidRPr="0029544E">
        <w:rPr>
          <w:rFonts w:ascii="Times New Roman" w:eastAsiaTheme="minorEastAsia" w:hAnsi="Times New Roman" w:cs="Times New Roman"/>
          <w:sz w:val="26"/>
          <w:szCs w:val="26"/>
        </w:rPr>
        <w:t xml:space="preserve"> $1344</w:t>
      </w:r>
    </w:p>
    <w:p w:rsidR="00BE4A69" w:rsidRPr="0029544E" w:rsidRDefault="00FF1C29" w:rsidP="00BE4A69">
      <w:pPr>
        <w:pStyle w:val="ListParagraph"/>
        <w:numPr>
          <w:ilvl w:val="0"/>
          <w:numId w:val="2"/>
        </w:numPr>
        <w:spacing w:before="240" w:after="240" w:line="276" w:lineRule="auto"/>
        <w:ind w:left="714" w:hanging="357"/>
        <w:contextualSpacing w:val="0"/>
        <w:jc w:val="both"/>
        <w:rPr>
          <w:rFonts w:ascii="Times New Roman" w:eastAsiaTheme="minorEastAsia" w:hAnsi="Times New Roman" w:cs="Times New Roman"/>
          <w:sz w:val="26"/>
          <w:szCs w:val="26"/>
        </w:rPr>
      </w:pPr>
      <w:r w:rsidRPr="0029544E">
        <w:rPr>
          <w:rFonts w:ascii="Times New Roman" w:eastAsiaTheme="minorEastAsia" w:hAnsi="Times New Roman" w:cs="Times New Roman"/>
          <w:sz w:val="26"/>
          <w:szCs w:val="26"/>
        </w:rPr>
        <w:t>Customer Asset Value của Hyundai</w:t>
      </w:r>
      <w:r w:rsidR="00B6273C" w:rsidRPr="0029544E">
        <w:rPr>
          <w:rFonts w:ascii="Times New Roman" w:eastAsiaTheme="minorEastAsia" w:hAnsi="Times New Roman" w:cs="Times New Roman"/>
          <w:sz w:val="26"/>
          <w:szCs w:val="26"/>
        </w:rPr>
        <w:t xml:space="preserve"> = 4.88 * [96.71 – (342 * 0.15)] </w:t>
      </w:r>
      <m:oMath>
        <m:r>
          <w:rPr>
            <w:rFonts w:ascii="Cambria Math" w:eastAsiaTheme="minorEastAsia" w:hAnsi="Cambria Math" w:cs="Times New Roman"/>
            <w:sz w:val="26"/>
            <w:szCs w:val="26"/>
          </w:rPr>
          <m:t xml:space="preserve">≈ </m:t>
        </m:r>
      </m:oMath>
      <w:r w:rsidR="009E6F6B" w:rsidRPr="0029544E">
        <w:rPr>
          <w:rFonts w:ascii="Times New Roman" w:eastAsiaTheme="minorEastAsia" w:hAnsi="Times New Roman" w:cs="Times New Roman"/>
          <w:sz w:val="26"/>
          <w:szCs w:val="26"/>
        </w:rPr>
        <w:t>$</w:t>
      </w:r>
      <w:r w:rsidRPr="0029544E">
        <w:rPr>
          <w:rFonts w:ascii="Times New Roman" w:eastAsiaTheme="minorEastAsia" w:hAnsi="Times New Roman" w:cs="Times New Roman"/>
          <w:sz w:val="26"/>
          <w:szCs w:val="26"/>
        </w:rPr>
        <w:t>222</w:t>
      </w:r>
    </w:p>
    <w:p w:rsidR="004762F8" w:rsidRPr="00323809" w:rsidRDefault="004762F8">
      <w:pPr>
        <w:rPr>
          <w:rFonts w:ascii="Times New Roman" w:eastAsiaTheme="minorEastAsia" w:hAnsi="Times New Roman" w:cs="Times New Roman"/>
          <w:b/>
          <w:sz w:val="26"/>
          <w:szCs w:val="26"/>
        </w:rPr>
      </w:pPr>
      <w:r w:rsidRPr="00323809">
        <w:rPr>
          <w:rFonts w:ascii="Times New Roman" w:eastAsiaTheme="minorEastAsia" w:hAnsi="Times New Roman" w:cs="Times New Roman"/>
          <w:b/>
          <w:sz w:val="26"/>
          <w:szCs w:val="26"/>
        </w:rPr>
        <w:t>Đánh giá chung về khách hàng của 2 công ty:</w:t>
      </w:r>
    </w:p>
    <w:p w:rsidR="004762F8" w:rsidRPr="008E4882" w:rsidRDefault="004762F8" w:rsidP="008E4882">
      <w:pPr>
        <w:pStyle w:val="ListParagraph"/>
        <w:numPr>
          <w:ilvl w:val="0"/>
          <w:numId w:val="17"/>
        </w:numPr>
        <w:spacing w:before="120" w:after="120" w:line="276" w:lineRule="auto"/>
        <w:ind w:left="0" w:firstLine="357"/>
        <w:contextualSpacing w:val="0"/>
        <w:jc w:val="both"/>
        <w:rPr>
          <w:rFonts w:ascii="Times New Roman" w:eastAsiaTheme="minorEastAsia" w:hAnsi="Times New Roman" w:cs="Times New Roman"/>
          <w:sz w:val="26"/>
          <w:szCs w:val="26"/>
        </w:rPr>
      </w:pPr>
      <w:r w:rsidRPr="008E4882">
        <w:rPr>
          <w:rFonts w:ascii="Times New Roman" w:eastAsiaTheme="minorEastAsia" w:hAnsi="Times New Roman" w:cs="Times New Roman"/>
          <w:sz w:val="26"/>
          <w:szCs w:val="26"/>
        </w:rPr>
        <w:t>Toyota có tổng lượng khách hàng của mình vượt trội hơn so với Hyundai, các chỉ số đồ gia tăng mạnh qua các năm cho thấy sức ảnh hưởng của thương hiệu xe từ Nhật Bản này là rất lớn</w:t>
      </w:r>
      <w:r w:rsidR="00323809" w:rsidRPr="008E4882">
        <w:rPr>
          <w:rFonts w:ascii="Times New Roman" w:eastAsiaTheme="minorEastAsia" w:hAnsi="Times New Roman" w:cs="Times New Roman"/>
          <w:sz w:val="26"/>
          <w:szCs w:val="26"/>
        </w:rPr>
        <w:t xml:space="preserve"> trong tâm trí người tiêu dùng</w:t>
      </w:r>
      <w:r w:rsidRPr="008E4882">
        <w:rPr>
          <w:rFonts w:ascii="Times New Roman" w:eastAsiaTheme="minorEastAsia" w:hAnsi="Times New Roman" w:cs="Times New Roman"/>
          <w:sz w:val="26"/>
          <w:szCs w:val="26"/>
        </w:rPr>
        <w:t xml:space="preserve"> thậm chí trong năm 5 chỉ số về tổng khách hàng lớn gấp 3.2 lần so với Hyundai (4.88). </w:t>
      </w:r>
    </w:p>
    <w:p w:rsidR="004762F8" w:rsidRPr="008E4882" w:rsidRDefault="004762F8" w:rsidP="008E4882">
      <w:pPr>
        <w:pStyle w:val="ListParagraph"/>
        <w:numPr>
          <w:ilvl w:val="0"/>
          <w:numId w:val="17"/>
        </w:numPr>
        <w:spacing w:before="120" w:after="120" w:line="276" w:lineRule="auto"/>
        <w:ind w:left="0" w:firstLine="357"/>
        <w:contextualSpacing w:val="0"/>
        <w:jc w:val="both"/>
        <w:rPr>
          <w:rFonts w:ascii="Times New Roman" w:eastAsiaTheme="minorEastAsia" w:hAnsi="Times New Roman" w:cs="Times New Roman"/>
          <w:sz w:val="26"/>
          <w:szCs w:val="26"/>
        </w:rPr>
      </w:pPr>
      <w:r w:rsidRPr="008E4882">
        <w:rPr>
          <w:rFonts w:ascii="Times New Roman" w:eastAsiaTheme="minorEastAsia" w:hAnsi="Times New Roman" w:cs="Times New Roman"/>
          <w:sz w:val="26"/>
          <w:szCs w:val="26"/>
        </w:rPr>
        <w:t xml:space="preserve">Giá trị vòng đời của khách hàng Toyota cao hơn với đối thủ là một số liệu cực kỳ hữu ích và cho biết khách hàng của Toyota chi tiêu nhiều nhất cho công ty và khách sẽ có thời gian trung thành lâu dài với thương hiệu. Hyundai chỉ số này thấp hơn nhưng </w:t>
      </w:r>
      <w:r w:rsidRPr="008E4882">
        <w:rPr>
          <w:rFonts w:ascii="Times New Roman" w:eastAsiaTheme="minorEastAsia" w:hAnsi="Times New Roman" w:cs="Times New Roman"/>
          <w:sz w:val="26"/>
          <w:szCs w:val="26"/>
        </w:rPr>
        <w:lastRenderedPageBreak/>
        <w:t>không đáng kể so với Toyota nhưng thương hiệu này cần có những biện pháp nâng cao hiệu quả hơn như gia tăng sự hài lòng khách hàng sẽ giúp họ sẵn lòng chi tiền nhiều hơn cho Hyundai, có những chính sách hoạt động hiệu quả nhằm giữ chân khách hàng mới của mình.</w:t>
      </w:r>
    </w:p>
    <w:p w:rsidR="004762F8" w:rsidRPr="008E4882" w:rsidRDefault="004762F8" w:rsidP="008E4882">
      <w:pPr>
        <w:pStyle w:val="ListParagraph"/>
        <w:numPr>
          <w:ilvl w:val="0"/>
          <w:numId w:val="17"/>
        </w:numPr>
        <w:spacing w:before="120" w:after="120" w:line="276" w:lineRule="auto"/>
        <w:ind w:left="0" w:firstLine="352"/>
        <w:contextualSpacing w:val="0"/>
        <w:jc w:val="both"/>
        <w:rPr>
          <w:rFonts w:ascii="Times New Roman" w:eastAsiaTheme="minorEastAsia" w:hAnsi="Times New Roman" w:cs="Times New Roman"/>
          <w:sz w:val="26"/>
          <w:szCs w:val="26"/>
        </w:rPr>
      </w:pPr>
      <w:r w:rsidRPr="008E4882">
        <w:rPr>
          <w:rFonts w:ascii="Times New Roman" w:eastAsiaTheme="minorEastAsia" w:hAnsi="Times New Roman" w:cs="Times New Roman"/>
          <w:sz w:val="26"/>
          <w:szCs w:val="26"/>
        </w:rPr>
        <w:t xml:space="preserve">Chi phí </w:t>
      </w:r>
      <w:r w:rsidR="002B358B">
        <w:rPr>
          <w:rFonts w:ascii="Times New Roman" w:eastAsiaTheme="minorEastAsia" w:hAnsi="Times New Roman" w:cs="Times New Roman"/>
          <w:sz w:val="26"/>
          <w:szCs w:val="26"/>
        </w:rPr>
        <w:t>sở hữu</w:t>
      </w:r>
      <w:r w:rsidRPr="008E4882">
        <w:rPr>
          <w:rFonts w:ascii="Times New Roman" w:eastAsiaTheme="minorEastAsia" w:hAnsi="Times New Roman" w:cs="Times New Roman"/>
          <w:sz w:val="26"/>
          <w:szCs w:val="26"/>
        </w:rPr>
        <w:t xml:space="preserve"> khách hàng CAC nhìn chung Hyundai tốn kém nhiều hơn </w:t>
      </w:r>
      <w:r w:rsidR="00323809" w:rsidRPr="008E4882">
        <w:rPr>
          <w:rFonts w:ascii="Times New Roman" w:eastAsiaTheme="minorEastAsia" w:hAnsi="Times New Roman" w:cs="Times New Roman"/>
          <w:sz w:val="26"/>
          <w:szCs w:val="26"/>
        </w:rPr>
        <w:t xml:space="preserve">($93) </w:t>
      </w:r>
      <w:r w:rsidRPr="008E4882">
        <w:rPr>
          <w:rFonts w:ascii="Times New Roman" w:eastAsiaTheme="minorEastAsia" w:hAnsi="Times New Roman" w:cs="Times New Roman"/>
          <w:sz w:val="26"/>
          <w:szCs w:val="26"/>
        </w:rPr>
        <w:t>cho thấy chưa có sự hiệu quả trong việc quản lý kiểm soát chi phí, trong khi Toyota họ tốn ít hơn ($75)</w:t>
      </w:r>
      <w:r w:rsidR="00323809" w:rsidRPr="008E4882">
        <w:rPr>
          <w:rFonts w:ascii="Times New Roman" w:eastAsiaTheme="minorEastAsia" w:hAnsi="Times New Roman" w:cs="Times New Roman"/>
          <w:sz w:val="26"/>
          <w:szCs w:val="26"/>
        </w:rPr>
        <w:t xml:space="preserve"> nhưng lại hiệu quả trong việc lôi kéo khách hàng về phía mình cũng như là việc giữ chân khách hàng mới của họ vẫn tốt hơn đạt tỷ lệ cao, Hyundai chi nhiều hơn cho chi phí marketing nhưng họ vẫn có tỷ lệ giữ chân khách hàng của mình thấp rất nhiều vẫn còn chưa đạt hiệu quả cao.</w:t>
      </w:r>
    </w:p>
    <w:p w:rsidR="004762F8" w:rsidRDefault="004762F8" w:rsidP="004762F8">
      <w:pPr>
        <w:rPr>
          <w:rFonts w:ascii="Times New Roman" w:eastAsiaTheme="minorEastAsia" w:hAnsi="Times New Roman" w:cs="Times New Roman"/>
          <w:b/>
          <w:sz w:val="25"/>
          <w:szCs w:val="25"/>
        </w:rPr>
      </w:pPr>
    </w:p>
    <w:p w:rsidR="004762F8" w:rsidRPr="004762F8" w:rsidRDefault="004762F8" w:rsidP="004762F8">
      <w:pPr>
        <w:rPr>
          <w:rFonts w:ascii="Times New Roman" w:eastAsiaTheme="minorEastAsia" w:hAnsi="Times New Roman" w:cs="Times New Roman"/>
          <w:b/>
          <w:sz w:val="25"/>
          <w:szCs w:val="25"/>
        </w:rPr>
      </w:pPr>
    </w:p>
    <w:p w:rsidR="001A3F84" w:rsidRPr="004762F8" w:rsidRDefault="001A3F84" w:rsidP="004762F8">
      <w:pPr>
        <w:pStyle w:val="ListParagraph"/>
        <w:numPr>
          <w:ilvl w:val="0"/>
          <w:numId w:val="16"/>
        </w:numPr>
        <w:rPr>
          <w:rFonts w:ascii="Times New Roman" w:eastAsiaTheme="minorEastAsia" w:hAnsi="Times New Roman" w:cs="Times New Roman"/>
          <w:b/>
          <w:sz w:val="25"/>
          <w:szCs w:val="25"/>
        </w:rPr>
      </w:pPr>
      <w:r w:rsidRPr="004762F8">
        <w:rPr>
          <w:rFonts w:ascii="Times New Roman" w:eastAsiaTheme="minorEastAsia" w:hAnsi="Times New Roman" w:cs="Times New Roman"/>
          <w:b/>
          <w:sz w:val="25"/>
          <w:szCs w:val="25"/>
        </w:rPr>
        <w:br w:type="page"/>
      </w:r>
    </w:p>
    <w:p w:rsidR="00BE4A69" w:rsidRPr="0029544E" w:rsidRDefault="00BE4A69" w:rsidP="00BE4A69">
      <w:pPr>
        <w:spacing w:before="240" w:after="240" w:line="276" w:lineRule="auto"/>
        <w:jc w:val="both"/>
        <w:rPr>
          <w:rFonts w:ascii="Times New Roman" w:eastAsiaTheme="minorEastAsia" w:hAnsi="Times New Roman" w:cs="Times New Roman"/>
          <w:b/>
          <w:sz w:val="26"/>
          <w:szCs w:val="26"/>
        </w:rPr>
      </w:pPr>
      <w:r w:rsidRPr="0029544E">
        <w:rPr>
          <w:rFonts w:ascii="Times New Roman" w:eastAsiaTheme="minorEastAsia" w:hAnsi="Times New Roman" w:cs="Times New Roman"/>
          <w:b/>
          <w:sz w:val="26"/>
          <w:szCs w:val="26"/>
        </w:rPr>
        <w:lastRenderedPageBreak/>
        <w:t xml:space="preserve">Câu 4: </w:t>
      </w:r>
    </w:p>
    <w:p w:rsidR="002C6812" w:rsidRPr="0029544E" w:rsidRDefault="002C6812" w:rsidP="009A6127">
      <w:pPr>
        <w:pStyle w:val="ListParagraph"/>
        <w:numPr>
          <w:ilvl w:val="0"/>
          <w:numId w:val="15"/>
        </w:numPr>
        <w:spacing w:before="240" w:after="240" w:line="276" w:lineRule="auto"/>
        <w:ind w:left="0" w:firstLine="360"/>
        <w:jc w:val="both"/>
        <w:rPr>
          <w:rFonts w:ascii="Times New Roman" w:eastAsiaTheme="minorEastAsia" w:hAnsi="Times New Roman" w:cs="Times New Roman"/>
          <w:sz w:val="26"/>
          <w:szCs w:val="26"/>
        </w:rPr>
      </w:pPr>
      <w:r w:rsidRPr="0029544E">
        <w:rPr>
          <w:rFonts w:ascii="Times New Roman" w:eastAsiaTheme="minorEastAsia" w:hAnsi="Times New Roman" w:cs="Times New Roman"/>
          <w:b/>
          <w:sz w:val="26"/>
          <w:szCs w:val="26"/>
        </w:rPr>
        <w:t xml:space="preserve">Awareness: </w:t>
      </w:r>
      <w:r w:rsidRPr="0029544E">
        <w:rPr>
          <w:rFonts w:ascii="Times New Roman" w:eastAsiaTheme="minorEastAsia" w:hAnsi="Times New Roman" w:cs="Times New Roman"/>
          <w:sz w:val="26"/>
          <w:szCs w:val="26"/>
        </w:rPr>
        <w:t>đây là giai đoạn đầu tiên trong hành trình mua hàng của khách hàng. Nó được đo lường bằng mức độ quen thuộc và khả năng ghi nhớ của khách hàng mục tiêu đối với sản phẩm hoặc dịch vụ nào đó. Do vậy, khi độ nhận biết thương hiệu của công ty/ doanh nghiệp càng lớn, tức là mức độ nổi tiếng càng cao thì khả năng khách hàng chọn sử dụng sản phẩm/ dịch vụ càng lớn.</w:t>
      </w:r>
    </w:p>
    <w:p w:rsidR="002C6812" w:rsidRPr="0029544E" w:rsidRDefault="002C6812" w:rsidP="002C6812">
      <w:pPr>
        <w:spacing w:before="240" w:after="240" w:line="276" w:lineRule="auto"/>
        <w:jc w:val="both"/>
        <w:rPr>
          <w:rFonts w:ascii="Times New Roman" w:eastAsiaTheme="minorEastAsia" w:hAnsi="Times New Roman" w:cs="Times New Roman"/>
          <w:sz w:val="26"/>
          <w:szCs w:val="26"/>
        </w:rPr>
      </w:pPr>
      <w:r w:rsidRPr="0029544E">
        <w:rPr>
          <w:noProof/>
          <w:sz w:val="26"/>
          <w:szCs w:val="26"/>
        </w:rPr>
        <w:drawing>
          <wp:inline distT="0" distB="0" distL="0" distR="0" wp14:anchorId="4EE5185B" wp14:editId="622F664C">
            <wp:extent cx="5687878" cy="2983423"/>
            <wp:effectExtent l="0" t="0" r="8255" b="762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62444D" w:rsidRPr="0029544E" w:rsidRDefault="00E87A13" w:rsidP="0062444D">
      <w:pPr>
        <w:spacing w:before="120" w:after="120" w:line="276" w:lineRule="auto"/>
        <w:ind w:firstLine="720"/>
        <w:jc w:val="both"/>
        <w:rPr>
          <w:rFonts w:ascii="Times New Roman" w:eastAsiaTheme="minorEastAsia" w:hAnsi="Times New Roman" w:cs="Times New Roman"/>
          <w:i/>
          <w:sz w:val="26"/>
          <w:szCs w:val="26"/>
        </w:rPr>
      </w:pPr>
      <w:r w:rsidRPr="0029544E">
        <w:rPr>
          <w:rFonts w:ascii="Times New Roman" w:eastAsiaTheme="minorEastAsia" w:hAnsi="Times New Roman" w:cs="Times New Roman"/>
          <w:i/>
          <w:sz w:val="26"/>
          <w:szCs w:val="26"/>
        </w:rPr>
        <w:t>+ T</w:t>
      </w:r>
      <w:r w:rsidR="00717C17" w:rsidRPr="0029544E">
        <w:rPr>
          <w:rFonts w:ascii="Times New Roman" w:eastAsiaTheme="minorEastAsia" w:hAnsi="Times New Roman" w:cs="Times New Roman"/>
          <w:i/>
          <w:sz w:val="26"/>
          <w:szCs w:val="26"/>
        </w:rPr>
        <w:t>oyota:</w:t>
      </w:r>
      <w:r w:rsidR="00E97D7B" w:rsidRPr="0029544E">
        <w:rPr>
          <w:rFonts w:ascii="Times New Roman" w:eastAsiaTheme="minorEastAsia" w:hAnsi="Times New Roman" w:cs="Times New Roman"/>
          <w:i/>
          <w:sz w:val="26"/>
          <w:szCs w:val="26"/>
        </w:rPr>
        <w:t xml:space="preserve"> </w:t>
      </w:r>
    </w:p>
    <w:p w:rsidR="0062444D" w:rsidRPr="0029544E" w:rsidRDefault="0062444D" w:rsidP="0062444D">
      <w:pPr>
        <w:spacing w:before="120" w:after="120" w:line="276" w:lineRule="auto"/>
        <w:jc w:val="both"/>
        <w:rPr>
          <w:rFonts w:ascii="Times New Roman" w:eastAsiaTheme="minorEastAsia" w:hAnsi="Times New Roman" w:cs="Times New Roman"/>
          <w:sz w:val="26"/>
          <w:szCs w:val="26"/>
        </w:rPr>
      </w:pPr>
      <w:r w:rsidRPr="0029544E">
        <w:rPr>
          <w:rFonts w:ascii="Times New Roman" w:eastAsiaTheme="minorEastAsia" w:hAnsi="Times New Roman" w:cs="Times New Roman"/>
          <w:sz w:val="26"/>
          <w:szCs w:val="26"/>
        </w:rPr>
        <w:t>Mức độ nhận biết thương hiệu Toyota từ khách hàng nhìn chung có sự dao động rõ khi các tỷ lệ tăng giảm liên tục qua các năm mà không có sự ổn định. Năm đầu tiên, tỷ lệ này 30% sang năm thứ 2 mức độ nhận biết của khách hàng về thương hiệu tăng lên 32% nhưng lại suy giảm nhẹ (0.1%) trong 2 năm kế tiếp và tăng trưởng trở lại trong năm 5 với 33%.</w:t>
      </w:r>
    </w:p>
    <w:p w:rsidR="0062444D" w:rsidRPr="0029544E" w:rsidRDefault="0062444D" w:rsidP="001F21D4">
      <w:pPr>
        <w:spacing w:before="120" w:after="120" w:line="276" w:lineRule="auto"/>
        <w:ind w:firstLine="720"/>
        <w:jc w:val="both"/>
        <w:rPr>
          <w:rFonts w:ascii="Times New Roman" w:eastAsiaTheme="minorEastAsia" w:hAnsi="Times New Roman" w:cs="Times New Roman"/>
          <w:i/>
          <w:sz w:val="26"/>
          <w:szCs w:val="26"/>
        </w:rPr>
      </w:pPr>
      <w:r w:rsidRPr="0029544E">
        <w:rPr>
          <w:rFonts w:ascii="Times New Roman" w:eastAsiaTheme="minorEastAsia" w:hAnsi="Times New Roman" w:cs="Times New Roman"/>
          <w:i/>
          <w:sz w:val="26"/>
          <w:szCs w:val="26"/>
        </w:rPr>
        <w:t>+ Hyundai:</w:t>
      </w:r>
    </w:p>
    <w:p w:rsidR="0062444D" w:rsidRPr="0029544E" w:rsidRDefault="0062444D" w:rsidP="001F21D4">
      <w:pPr>
        <w:spacing w:before="120" w:after="120" w:line="276" w:lineRule="auto"/>
        <w:jc w:val="both"/>
        <w:rPr>
          <w:rFonts w:ascii="Times New Roman" w:eastAsiaTheme="minorEastAsia" w:hAnsi="Times New Roman" w:cs="Times New Roman"/>
          <w:sz w:val="26"/>
          <w:szCs w:val="26"/>
        </w:rPr>
      </w:pPr>
      <w:r w:rsidRPr="0029544E">
        <w:rPr>
          <w:rFonts w:ascii="Times New Roman" w:eastAsiaTheme="minorEastAsia" w:hAnsi="Times New Roman" w:cs="Times New Roman"/>
          <w:sz w:val="26"/>
          <w:szCs w:val="26"/>
        </w:rPr>
        <w:t>Ở Hyundai tỷ lệ về độ nhận biết thương hiệu này tuy thấp chỉ 20% nhưng có sự gia tăng tích cực khi liên tục tăng qua các năm mặc dù tỷ lệ này gia tăng không lớn với mức cao nhất là 23% trong 5 năm.</w:t>
      </w:r>
    </w:p>
    <w:p w:rsidR="001B2FB3" w:rsidRPr="001F21D4" w:rsidRDefault="002C6812" w:rsidP="001F21D4">
      <w:pPr>
        <w:pStyle w:val="ListParagraph"/>
        <w:numPr>
          <w:ilvl w:val="0"/>
          <w:numId w:val="15"/>
        </w:numPr>
        <w:spacing w:before="120" w:after="120" w:line="276" w:lineRule="auto"/>
        <w:ind w:left="0" w:firstLine="360"/>
        <w:jc w:val="both"/>
        <w:rPr>
          <w:rFonts w:ascii="Times New Roman" w:hAnsi="Times New Roman" w:cs="Times New Roman"/>
          <w:sz w:val="26"/>
          <w:szCs w:val="26"/>
        </w:rPr>
      </w:pPr>
      <w:r w:rsidRPr="0029544E">
        <w:rPr>
          <w:rFonts w:ascii="Times New Roman" w:hAnsi="Times New Roman" w:cs="Times New Roman"/>
          <w:b/>
          <w:sz w:val="26"/>
          <w:szCs w:val="26"/>
        </w:rPr>
        <w:t>Top of mind</w:t>
      </w:r>
      <w:r w:rsidRPr="0029544E">
        <w:rPr>
          <w:rFonts w:ascii="Times New Roman" w:hAnsi="Times New Roman" w:cs="Times New Roman"/>
          <w:sz w:val="26"/>
          <w:szCs w:val="26"/>
        </w:rPr>
        <w:t xml:space="preserve"> là mức độ nhận biết nhãn hiệu cao nhất của khách hàng về một doanh nghiệp nào đó trong một ngành cụ thể.</w:t>
      </w:r>
      <w:r w:rsidR="001F21D4">
        <w:rPr>
          <w:rFonts w:ascii="Times New Roman" w:hAnsi="Times New Roman" w:cs="Times New Roman"/>
          <w:sz w:val="26"/>
          <w:szCs w:val="26"/>
        </w:rPr>
        <w:t xml:space="preserve"> Nói cách khác </w:t>
      </w:r>
      <w:r w:rsidR="001F21D4" w:rsidRPr="001F21D4">
        <w:rPr>
          <w:rFonts w:ascii="Times New Roman" w:hAnsi="Times New Roman" w:cs="Times New Roman"/>
          <w:sz w:val="26"/>
          <w:szCs w:val="26"/>
        </w:rPr>
        <w:t>là một sản phẩm thương hiệu hay cụ thể đầu tiên trong tâm trí của khách hàng khi</w:t>
      </w:r>
      <w:r w:rsidR="001F21D4">
        <w:rPr>
          <w:rFonts w:ascii="Times New Roman" w:hAnsi="Times New Roman" w:cs="Times New Roman"/>
          <w:sz w:val="26"/>
          <w:szCs w:val="26"/>
        </w:rPr>
        <w:t xml:space="preserve"> họ</w:t>
      </w:r>
      <w:r w:rsidR="001F21D4" w:rsidRPr="001F21D4">
        <w:rPr>
          <w:rFonts w:ascii="Times New Roman" w:hAnsi="Times New Roman" w:cs="Times New Roman"/>
          <w:sz w:val="26"/>
          <w:szCs w:val="26"/>
        </w:rPr>
        <w:t xml:space="preserve"> nghĩ đến một ngành công nghiệp cụ thể.</w:t>
      </w:r>
    </w:p>
    <w:p w:rsidR="00B24B55" w:rsidRPr="0029544E" w:rsidRDefault="00B24B55" w:rsidP="001B2FB3">
      <w:pPr>
        <w:spacing w:before="120" w:after="120" w:line="276" w:lineRule="auto"/>
        <w:jc w:val="both"/>
        <w:rPr>
          <w:rFonts w:ascii="Times New Roman" w:hAnsi="Times New Roman" w:cs="Times New Roman"/>
          <w:sz w:val="26"/>
          <w:szCs w:val="26"/>
        </w:rPr>
      </w:pPr>
      <w:r w:rsidRPr="0029544E">
        <w:rPr>
          <w:noProof/>
          <w:sz w:val="26"/>
          <w:szCs w:val="26"/>
        </w:rPr>
        <w:lastRenderedPageBreak/>
        <w:drawing>
          <wp:inline distT="0" distB="0" distL="0" distR="0" wp14:anchorId="0B80F697" wp14:editId="7B8B8C77">
            <wp:extent cx="5702935" cy="3277870"/>
            <wp:effectExtent l="0" t="0" r="12065" b="1778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717C17" w:rsidRPr="0029544E" w:rsidRDefault="00717C17" w:rsidP="00300723">
      <w:pPr>
        <w:spacing w:before="120" w:after="120" w:line="276" w:lineRule="auto"/>
        <w:ind w:firstLine="720"/>
        <w:jc w:val="both"/>
        <w:rPr>
          <w:rFonts w:ascii="Times New Roman" w:hAnsi="Times New Roman" w:cs="Times New Roman"/>
          <w:i/>
          <w:sz w:val="26"/>
          <w:szCs w:val="26"/>
        </w:rPr>
      </w:pPr>
      <w:r w:rsidRPr="0029544E">
        <w:rPr>
          <w:rFonts w:ascii="Times New Roman" w:hAnsi="Times New Roman" w:cs="Times New Roman"/>
          <w:i/>
          <w:sz w:val="26"/>
          <w:szCs w:val="26"/>
        </w:rPr>
        <w:t>+ Toyota:</w:t>
      </w:r>
      <w:r w:rsidR="00300723" w:rsidRPr="0029544E">
        <w:rPr>
          <w:rFonts w:ascii="Times New Roman" w:hAnsi="Times New Roman" w:cs="Times New Roman"/>
          <w:i/>
          <w:sz w:val="26"/>
          <w:szCs w:val="26"/>
        </w:rPr>
        <w:t xml:space="preserve"> </w:t>
      </w:r>
    </w:p>
    <w:p w:rsidR="00300723" w:rsidRPr="0029544E" w:rsidRDefault="00300723" w:rsidP="001B2FB3">
      <w:pPr>
        <w:spacing w:before="120" w:after="120" w:line="276" w:lineRule="auto"/>
        <w:jc w:val="both"/>
        <w:rPr>
          <w:rFonts w:ascii="Times New Roman" w:hAnsi="Times New Roman" w:cs="Times New Roman"/>
          <w:sz w:val="26"/>
          <w:szCs w:val="26"/>
        </w:rPr>
      </w:pPr>
      <w:r w:rsidRPr="0029544E">
        <w:rPr>
          <w:rFonts w:ascii="Times New Roman" w:hAnsi="Times New Roman" w:cs="Times New Roman"/>
          <w:sz w:val="26"/>
          <w:szCs w:val="26"/>
        </w:rPr>
        <w:t>Ở chỉ số này, Toyota cho thấy sự gia tăng trong việc định vị tầm quan trọng của thương hiệu trong tâm trí khách hàng khi chỉ số liên tục tăng qua các năm từ 17% đến 20% nhưng sau đó lại giảm nhẹ trong năm 4 còn 19% và lại tăng trưởng vào năm 5.</w:t>
      </w:r>
    </w:p>
    <w:p w:rsidR="002C6812" w:rsidRPr="0029544E" w:rsidRDefault="00717C17" w:rsidP="00300723">
      <w:pPr>
        <w:spacing w:before="120" w:after="120" w:line="276" w:lineRule="auto"/>
        <w:ind w:firstLine="720"/>
        <w:jc w:val="both"/>
        <w:rPr>
          <w:rFonts w:ascii="Times New Roman" w:hAnsi="Times New Roman" w:cs="Times New Roman"/>
          <w:i/>
          <w:sz w:val="26"/>
          <w:szCs w:val="26"/>
        </w:rPr>
      </w:pPr>
      <w:r w:rsidRPr="0029544E">
        <w:rPr>
          <w:rFonts w:ascii="Times New Roman" w:hAnsi="Times New Roman" w:cs="Times New Roman"/>
          <w:i/>
          <w:sz w:val="26"/>
          <w:szCs w:val="26"/>
        </w:rPr>
        <w:t xml:space="preserve">+ Hyundai: </w:t>
      </w:r>
    </w:p>
    <w:p w:rsidR="006F1DD9" w:rsidRPr="0029544E" w:rsidRDefault="006F1DD9" w:rsidP="006F1DD9">
      <w:pPr>
        <w:spacing w:before="120" w:after="120" w:line="276" w:lineRule="auto"/>
        <w:jc w:val="both"/>
        <w:rPr>
          <w:rFonts w:ascii="Times New Roman" w:hAnsi="Times New Roman" w:cs="Times New Roman"/>
          <w:sz w:val="26"/>
          <w:szCs w:val="26"/>
        </w:rPr>
      </w:pPr>
      <w:r w:rsidRPr="0029544E">
        <w:rPr>
          <w:rFonts w:ascii="Times New Roman" w:hAnsi="Times New Roman" w:cs="Times New Roman"/>
          <w:sz w:val="26"/>
          <w:szCs w:val="26"/>
        </w:rPr>
        <w:t>Hyundai cho thấy thương hiệu mình dần rời xa trong tâm trí khách hàng về top những thương xe hơi đi đầu hiện nay. Các chỉ số giảm đều qua các năm, cao nhất là trong năm đầu tiên với 12% nhưng sau đó giảm xuống còn 10% sau 5 năm hoạt động.</w:t>
      </w:r>
    </w:p>
    <w:p w:rsidR="009E0970" w:rsidRDefault="00616EAD" w:rsidP="009E0970">
      <w:pPr>
        <w:pStyle w:val="ListParagraph"/>
        <w:numPr>
          <w:ilvl w:val="0"/>
          <w:numId w:val="15"/>
        </w:numPr>
        <w:spacing w:before="120" w:after="120" w:line="276" w:lineRule="auto"/>
        <w:ind w:left="0" w:firstLine="360"/>
        <w:contextualSpacing w:val="0"/>
        <w:jc w:val="both"/>
        <w:rPr>
          <w:rFonts w:ascii="Times New Roman" w:hAnsi="Times New Roman" w:cs="Times New Roman"/>
          <w:sz w:val="26"/>
          <w:szCs w:val="26"/>
        </w:rPr>
      </w:pPr>
      <w:r w:rsidRPr="0029544E">
        <w:rPr>
          <w:rFonts w:ascii="Times New Roman" w:hAnsi="Times New Roman" w:cs="Times New Roman"/>
          <w:b/>
          <w:sz w:val="26"/>
          <w:szCs w:val="26"/>
        </w:rPr>
        <w:t>Satisfaction:</w:t>
      </w:r>
      <w:r w:rsidR="009E0970">
        <w:rPr>
          <w:rFonts w:ascii="Times New Roman" w:hAnsi="Times New Roman" w:cs="Times New Roman"/>
          <w:sz w:val="26"/>
          <w:szCs w:val="26"/>
        </w:rPr>
        <w:t xml:space="preserve"> </w:t>
      </w:r>
    </w:p>
    <w:p w:rsidR="00727BD6" w:rsidRPr="009E0970" w:rsidRDefault="009E0970" w:rsidP="009E0970">
      <w:pPr>
        <w:pStyle w:val="ListParagraph"/>
        <w:numPr>
          <w:ilvl w:val="0"/>
          <w:numId w:val="16"/>
        </w:numPr>
        <w:tabs>
          <w:tab w:val="left" w:pos="426"/>
        </w:tabs>
        <w:spacing w:before="120" w:after="120" w:line="276" w:lineRule="auto"/>
        <w:ind w:left="0" w:firstLine="0"/>
        <w:contextualSpacing w:val="0"/>
        <w:jc w:val="both"/>
        <w:rPr>
          <w:rFonts w:ascii="Times New Roman" w:hAnsi="Times New Roman" w:cs="Times New Roman"/>
          <w:sz w:val="26"/>
          <w:szCs w:val="26"/>
        </w:rPr>
      </w:pPr>
      <w:r w:rsidRPr="009E0970">
        <w:rPr>
          <w:rFonts w:ascii="Times New Roman" w:hAnsi="Times New Roman" w:cs="Times New Roman"/>
          <w:sz w:val="26"/>
          <w:szCs w:val="26"/>
        </w:rPr>
        <w:t>Sự hài lòng của khách hàng là mức độ trạng thái cảm giác của một người bắt nguồn từ việc so sánh kết quả thu được từ việc tiêu dùng sản phẩm/dịch vụ và những kỳ vọng của chính họ.</w:t>
      </w:r>
    </w:p>
    <w:p w:rsidR="009E0970" w:rsidRPr="009E0970" w:rsidRDefault="009E0970" w:rsidP="009E0970">
      <w:pPr>
        <w:pStyle w:val="ListParagraph"/>
        <w:numPr>
          <w:ilvl w:val="0"/>
          <w:numId w:val="16"/>
        </w:numPr>
        <w:tabs>
          <w:tab w:val="left" w:pos="426"/>
        </w:tabs>
        <w:spacing w:before="120" w:after="120" w:line="276" w:lineRule="auto"/>
        <w:ind w:left="0" w:firstLine="0"/>
        <w:contextualSpacing w:val="0"/>
        <w:jc w:val="both"/>
        <w:rPr>
          <w:rFonts w:ascii="Times New Roman" w:hAnsi="Times New Roman" w:cs="Times New Roman"/>
          <w:sz w:val="26"/>
          <w:szCs w:val="26"/>
        </w:rPr>
      </w:pPr>
      <w:r w:rsidRPr="009E0970">
        <w:rPr>
          <w:rFonts w:ascii="Times New Roman" w:hAnsi="Times New Roman" w:cs="Times New Roman"/>
          <w:sz w:val="26"/>
          <w:szCs w:val="26"/>
        </w:rPr>
        <w:t>Sự hài lòng khách hàng</w:t>
      </w:r>
      <w:r w:rsidR="0019574A">
        <w:rPr>
          <w:rFonts w:ascii="Times New Roman" w:hAnsi="Times New Roman" w:cs="Times New Roman"/>
          <w:sz w:val="26"/>
          <w:szCs w:val="26"/>
        </w:rPr>
        <w:t xml:space="preserve"> còn</w:t>
      </w:r>
      <w:r w:rsidRPr="009E0970">
        <w:rPr>
          <w:rFonts w:ascii="Times New Roman" w:hAnsi="Times New Roman" w:cs="Times New Roman"/>
          <w:sz w:val="26"/>
          <w:szCs w:val="26"/>
        </w:rPr>
        <w:t xml:space="preserve"> đo lường trực tiếp cảm nhận của khách hàng về sản phẩm và dịch vụ trong suốt và sau quá trình sử dụng sản phẩm hoặc dịch vụ đó (thường được tính bằ</w:t>
      </w:r>
      <w:r w:rsidR="0019574A">
        <w:rPr>
          <w:rFonts w:ascii="Times New Roman" w:hAnsi="Times New Roman" w:cs="Times New Roman"/>
          <w:sz w:val="26"/>
          <w:szCs w:val="26"/>
        </w:rPr>
        <w:t xml:space="preserve">ng %), chỉ số này </w:t>
      </w:r>
      <w:r w:rsidRPr="009E0970">
        <w:rPr>
          <w:rFonts w:ascii="Times New Roman" w:hAnsi="Times New Roman" w:cs="Times New Roman"/>
          <w:sz w:val="26"/>
          <w:szCs w:val="26"/>
        </w:rPr>
        <w:t>thường được đo lường qua các mẫu khảo sát theo thang điểm nhất định.</w:t>
      </w:r>
    </w:p>
    <w:p w:rsidR="00B24B55" w:rsidRPr="0029544E" w:rsidRDefault="00B24B55" w:rsidP="001B2FB3">
      <w:pPr>
        <w:spacing w:before="120" w:after="120" w:line="276" w:lineRule="auto"/>
        <w:jc w:val="both"/>
        <w:rPr>
          <w:rFonts w:ascii="Times New Roman" w:hAnsi="Times New Roman" w:cs="Times New Roman"/>
          <w:sz w:val="26"/>
          <w:szCs w:val="26"/>
        </w:rPr>
      </w:pPr>
      <w:r w:rsidRPr="0029544E">
        <w:rPr>
          <w:noProof/>
          <w:sz w:val="26"/>
          <w:szCs w:val="26"/>
        </w:rPr>
        <w:lastRenderedPageBreak/>
        <w:drawing>
          <wp:inline distT="0" distB="0" distL="0" distR="0" wp14:anchorId="4E4689E2" wp14:editId="2A4CF60D">
            <wp:extent cx="5702935" cy="3099661"/>
            <wp:effectExtent l="0" t="0" r="12065" b="571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E801A1" w:rsidRPr="0029544E" w:rsidRDefault="00717C17" w:rsidP="00E801A1">
      <w:pPr>
        <w:spacing w:before="120" w:after="120" w:line="276" w:lineRule="auto"/>
        <w:ind w:firstLine="720"/>
        <w:jc w:val="both"/>
        <w:rPr>
          <w:rFonts w:ascii="Times New Roman" w:hAnsi="Times New Roman" w:cs="Times New Roman"/>
          <w:i/>
          <w:sz w:val="26"/>
          <w:szCs w:val="26"/>
        </w:rPr>
      </w:pPr>
      <w:r w:rsidRPr="0029544E">
        <w:rPr>
          <w:rFonts w:ascii="Times New Roman" w:hAnsi="Times New Roman" w:cs="Times New Roman"/>
          <w:i/>
          <w:sz w:val="26"/>
          <w:szCs w:val="26"/>
        </w:rPr>
        <w:t xml:space="preserve">+ Toyota: </w:t>
      </w:r>
    </w:p>
    <w:p w:rsidR="00E801A1" w:rsidRPr="0029544E" w:rsidRDefault="00FD5779" w:rsidP="001B2FB3">
      <w:pPr>
        <w:spacing w:before="120" w:after="120" w:line="276" w:lineRule="auto"/>
        <w:jc w:val="both"/>
        <w:rPr>
          <w:rFonts w:ascii="Times New Roman" w:hAnsi="Times New Roman" w:cs="Times New Roman"/>
          <w:sz w:val="26"/>
          <w:szCs w:val="26"/>
        </w:rPr>
      </w:pPr>
      <w:r w:rsidRPr="0029544E">
        <w:rPr>
          <w:rFonts w:ascii="Times New Roman" w:hAnsi="Times New Roman" w:cs="Times New Roman"/>
          <w:sz w:val="26"/>
          <w:szCs w:val="26"/>
        </w:rPr>
        <w:t>Tỷ lệ khách hàng hài lòng với thương hiệu rất lớn lên đến 88% các chỉ số này đều gia tăng qua các năm mà không sự suy giảm</w:t>
      </w:r>
      <w:r w:rsidR="00E801A1" w:rsidRPr="0029544E">
        <w:rPr>
          <w:rFonts w:ascii="Times New Roman" w:hAnsi="Times New Roman" w:cs="Times New Roman"/>
          <w:sz w:val="26"/>
          <w:szCs w:val="26"/>
        </w:rPr>
        <w:t xml:space="preserve"> cho thấy sự tích cực</w:t>
      </w:r>
      <w:r w:rsidRPr="0029544E">
        <w:rPr>
          <w:rFonts w:ascii="Times New Roman" w:hAnsi="Times New Roman" w:cs="Times New Roman"/>
          <w:sz w:val="26"/>
          <w:szCs w:val="26"/>
        </w:rPr>
        <w:t xml:space="preserve"> chứng tỏ xe Toyota đã mang đến cho khách hàng những gì tốt nhất mà khách hàng mong </w:t>
      </w:r>
      <w:r w:rsidR="00E801A1" w:rsidRPr="0029544E">
        <w:rPr>
          <w:rFonts w:ascii="Times New Roman" w:hAnsi="Times New Roman" w:cs="Times New Roman"/>
          <w:sz w:val="26"/>
          <w:szCs w:val="26"/>
        </w:rPr>
        <w:t>đợi</w:t>
      </w:r>
      <w:r w:rsidRPr="0029544E">
        <w:rPr>
          <w:rFonts w:ascii="Times New Roman" w:hAnsi="Times New Roman" w:cs="Times New Roman"/>
          <w:sz w:val="26"/>
          <w:szCs w:val="26"/>
        </w:rPr>
        <w:t xml:space="preserve"> ở một chiếc xe </w:t>
      </w:r>
      <w:r w:rsidR="00E801A1" w:rsidRPr="0029544E">
        <w:rPr>
          <w:rFonts w:ascii="Times New Roman" w:hAnsi="Times New Roman" w:cs="Times New Roman"/>
          <w:sz w:val="26"/>
          <w:szCs w:val="26"/>
        </w:rPr>
        <w:t xml:space="preserve">oto của mình. Thấp nhất năm đầu tiên với 85% và sau 5 năm tăng lên 3% đạt được 88%. </w:t>
      </w:r>
    </w:p>
    <w:p w:rsidR="00717C17" w:rsidRPr="0029544E" w:rsidRDefault="00717C17" w:rsidP="00E801A1">
      <w:pPr>
        <w:spacing w:before="120" w:after="120" w:line="276" w:lineRule="auto"/>
        <w:ind w:firstLine="720"/>
        <w:jc w:val="both"/>
        <w:rPr>
          <w:rFonts w:ascii="Times New Roman" w:hAnsi="Times New Roman" w:cs="Times New Roman"/>
          <w:i/>
          <w:sz w:val="26"/>
          <w:szCs w:val="26"/>
        </w:rPr>
      </w:pPr>
      <w:r w:rsidRPr="0029544E">
        <w:rPr>
          <w:rFonts w:ascii="Times New Roman" w:hAnsi="Times New Roman" w:cs="Times New Roman"/>
          <w:i/>
          <w:sz w:val="26"/>
          <w:szCs w:val="26"/>
        </w:rPr>
        <w:t>+ Hyundai:</w:t>
      </w:r>
    </w:p>
    <w:p w:rsidR="00E801A1" w:rsidRPr="0029544E" w:rsidRDefault="00E801A1" w:rsidP="00E801A1">
      <w:pPr>
        <w:spacing w:before="120" w:after="120" w:line="276" w:lineRule="auto"/>
        <w:jc w:val="both"/>
        <w:rPr>
          <w:rFonts w:ascii="Times New Roman" w:hAnsi="Times New Roman" w:cs="Times New Roman"/>
          <w:sz w:val="26"/>
          <w:szCs w:val="26"/>
        </w:rPr>
      </w:pPr>
      <w:r w:rsidRPr="0029544E">
        <w:rPr>
          <w:rFonts w:ascii="Times New Roman" w:hAnsi="Times New Roman" w:cs="Times New Roman"/>
          <w:sz w:val="26"/>
          <w:szCs w:val="26"/>
        </w:rPr>
        <w:t>Các chỉ số phản ánh nhìn chung ở mức trung bình và còn thấp thậm chí là có sự lên xuống qua các năm nhưng không đáng kể. Tỷ lệ này chỉ tăng lên 1% và đạt mức cao nhất là 53% trong năm 5. Khách hàng vẫn chưa có sự hài lòng cao khi sử dụng sản phẩm/ dịch vụ từ thương hiệu Hàn Quốc, Hyundai cần cải tiến sản phẩm và mang đến cho khách hàng nhiều sự trải nghiệm chất lượng cũng như là có được sự hài lòng về sản phẩm xe oto tốt hơn.</w:t>
      </w:r>
    </w:p>
    <w:p w:rsidR="001D46BC" w:rsidRPr="0029544E" w:rsidRDefault="001D46BC" w:rsidP="009A6127">
      <w:pPr>
        <w:pStyle w:val="ListParagraph"/>
        <w:numPr>
          <w:ilvl w:val="0"/>
          <w:numId w:val="15"/>
        </w:numPr>
        <w:spacing w:before="120" w:after="120" w:line="276" w:lineRule="auto"/>
        <w:ind w:left="0" w:firstLine="360"/>
        <w:jc w:val="both"/>
        <w:rPr>
          <w:rFonts w:ascii="Times New Roman" w:hAnsi="Times New Roman" w:cs="Times New Roman"/>
          <w:sz w:val="26"/>
          <w:szCs w:val="26"/>
        </w:rPr>
      </w:pPr>
      <w:r w:rsidRPr="0029544E">
        <w:rPr>
          <w:rFonts w:ascii="Times New Roman" w:hAnsi="Times New Roman" w:cs="Times New Roman"/>
          <w:b/>
          <w:sz w:val="26"/>
          <w:szCs w:val="26"/>
        </w:rPr>
        <w:t xml:space="preserve">Willing to recommend: </w:t>
      </w:r>
      <w:r w:rsidR="00727BD6" w:rsidRPr="0029544E">
        <w:rPr>
          <w:rFonts w:ascii="Times New Roman" w:hAnsi="Times New Roman" w:cs="Times New Roman"/>
          <w:sz w:val="26"/>
          <w:szCs w:val="26"/>
        </w:rPr>
        <w:t>Sẵn sàng giới thiệu là một thước đo liên quan đến sự hài lòng của khách hàng. Khi khách hàng hài lòng với một sản phẩm, họ có thể giới thiệu sản phẩm đó cho bạn bè, người thân và đồng nghiệp.</w:t>
      </w:r>
    </w:p>
    <w:p w:rsidR="001D46BC" w:rsidRDefault="001D46BC" w:rsidP="001B2FB3">
      <w:pPr>
        <w:spacing w:before="120" w:after="120" w:line="276" w:lineRule="auto"/>
        <w:jc w:val="both"/>
        <w:rPr>
          <w:rFonts w:ascii="Times New Roman" w:hAnsi="Times New Roman" w:cs="Times New Roman"/>
          <w:sz w:val="26"/>
          <w:szCs w:val="26"/>
        </w:rPr>
      </w:pPr>
      <w:r w:rsidRPr="0029544E">
        <w:rPr>
          <w:noProof/>
          <w:sz w:val="26"/>
          <w:szCs w:val="26"/>
        </w:rPr>
        <w:lastRenderedPageBreak/>
        <w:drawing>
          <wp:inline distT="0" distB="0" distL="0" distR="0" wp14:anchorId="41F3FC8C" wp14:editId="6B01F3A0">
            <wp:extent cx="5711125" cy="3634353"/>
            <wp:effectExtent l="0" t="0" r="4445" b="4445"/>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17682A" w:rsidRDefault="0017682A" w:rsidP="0017682A">
      <w:pPr>
        <w:spacing w:before="120" w:after="120" w:line="276" w:lineRule="auto"/>
        <w:ind w:firstLine="720"/>
        <w:jc w:val="both"/>
        <w:rPr>
          <w:rFonts w:ascii="Times New Roman" w:hAnsi="Times New Roman" w:cs="Times New Roman"/>
          <w:sz w:val="26"/>
          <w:szCs w:val="26"/>
        </w:rPr>
      </w:pPr>
      <w:r>
        <w:rPr>
          <w:rFonts w:ascii="Times New Roman" w:hAnsi="Times New Roman" w:cs="Times New Roman"/>
          <w:sz w:val="26"/>
          <w:szCs w:val="26"/>
        </w:rPr>
        <w:t>+ Toyota:</w:t>
      </w:r>
    </w:p>
    <w:p w:rsidR="0017682A" w:rsidRDefault="0017682A" w:rsidP="001B2FB3">
      <w:pPr>
        <w:spacing w:before="120" w:after="120" w:line="276" w:lineRule="auto"/>
        <w:jc w:val="both"/>
        <w:rPr>
          <w:rFonts w:ascii="Times New Roman" w:hAnsi="Times New Roman" w:cs="Times New Roman"/>
          <w:sz w:val="26"/>
          <w:szCs w:val="26"/>
        </w:rPr>
      </w:pPr>
      <w:r>
        <w:rPr>
          <w:rFonts w:ascii="Times New Roman" w:hAnsi="Times New Roman" w:cs="Times New Roman"/>
          <w:sz w:val="26"/>
          <w:szCs w:val="26"/>
        </w:rPr>
        <w:t>Ở đây mức độ sẵn sàng giới thiệu của Toyota vẫn vượt trội hơn Hyundai, các tỷ lệ đều đạt trên 60% và tăng trưởng liên tục qua các năm hoạt động. Cao nhất là giai đoạn năm 5 với 69%.</w:t>
      </w:r>
    </w:p>
    <w:p w:rsidR="0017682A" w:rsidRDefault="0017682A" w:rsidP="0017682A">
      <w:pPr>
        <w:spacing w:before="120" w:after="120" w:line="276" w:lineRule="auto"/>
        <w:ind w:firstLine="720"/>
        <w:jc w:val="both"/>
        <w:rPr>
          <w:rFonts w:ascii="Times New Roman" w:hAnsi="Times New Roman" w:cs="Times New Roman"/>
          <w:sz w:val="26"/>
          <w:szCs w:val="26"/>
        </w:rPr>
      </w:pPr>
      <w:r>
        <w:rPr>
          <w:rFonts w:ascii="Times New Roman" w:hAnsi="Times New Roman" w:cs="Times New Roman"/>
          <w:sz w:val="26"/>
          <w:szCs w:val="26"/>
        </w:rPr>
        <w:t>+ Hyundai:</w:t>
      </w:r>
    </w:p>
    <w:p w:rsidR="0017682A" w:rsidRPr="0029544E" w:rsidRDefault="0017682A" w:rsidP="001B2FB3">
      <w:pPr>
        <w:spacing w:before="120" w:after="120" w:line="276" w:lineRule="auto"/>
        <w:jc w:val="both"/>
        <w:rPr>
          <w:rFonts w:ascii="Times New Roman" w:hAnsi="Times New Roman" w:cs="Times New Roman"/>
          <w:sz w:val="26"/>
          <w:szCs w:val="26"/>
        </w:rPr>
      </w:pPr>
      <w:r>
        <w:rPr>
          <w:rFonts w:ascii="Times New Roman" w:hAnsi="Times New Roman" w:cs="Times New Roman"/>
          <w:sz w:val="26"/>
          <w:szCs w:val="26"/>
        </w:rPr>
        <w:t>Với Hyundai tỷ lệ này vẫn ở mức thấp dưới mức trung bình và liên tục giảm sau 5 năm lần lượt còn 43%, 42%, 40% và 39% cho thấy việc khách hàng sẵn lòng giới thiệu sản phẩm xe oto từ Hyundai là rất thấp.</w:t>
      </w:r>
    </w:p>
    <w:p w:rsidR="003C63F2" w:rsidRPr="0029544E" w:rsidRDefault="003C63F2" w:rsidP="001B2FB3">
      <w:pPr>
        <w:spacing w:before="120" w:after="120" w:line="276" w:lineRule="auto"/>
        <w:jc w:val="both"/>
        <w:rPr>
          <w:rFonts w:ascii="Times New Roman" w:hAnsi="Times New Roman" w:cs="Times New Roman"/>
          <w:b/>
          <w:sz w:val="26"/>
          <w:szCs w:val="26"/>
        </w:rPr>
      </w:pPr>
      <w:r w:rsidRPr="0029544E">
        <w:rPr>
          <w:rFonts w:ascii="Times New Roman" w:hAnsi="Times New Roman" w:cs="Times New Roman"/>
          <w:b/>
          <w:sz w:val="26"/>
          <w:szCs w:val="26"/>
        </w:rPr>
        <w:t>Đánh giá, so sánh chung về các số đo:</w:t>
      </w:r>
    </w:p>
    <w:p w:rsidR="003C63F2" w:rsidRPr="0029544E" w:rsidRDefault="003C63F2" w:rsidP="003C63F2">
      <w:pPr>
        <w:spacing w:before="120" w:after="120" w:line="276" w:lineRule="auto"/>
        <w:jc w:val="both"/>
        <w:rPr>
          <w:rFonts w:ascii="Times New Roman" w:hAnsi="Times New Roman" w:cs="Times New Roman"/>
          <w:sz w:val="26"/>
          <w:szCs w:val="26"/>
        </w:rPr>
      </w:pPr>
      <w:r w:rsidRPr="0029544E">
        <w:rPr>
          <w:rFonts w:ascii="Times New Roman" w:hAnsi="Times New Roman" w:cs="Times New Roman"/>
          <w:sz w:val="26"/>
          <w:szCs w:val="26"/>
        </w:rPr>
        <w:t xml:space="preserve">- Toyota có tỷ lệ nhận biết </w:t>
      </w:r>
      <w:r w:rsidR="002C0226">
        <w:rPr>
          <w:rFonts w:ascii="Times New Roman" w:hAnsi="Times New Roman" w:cs="Times New Roman"/>
          <w:sz w:val="26"/>
          <w:szCs w:val="26"/>
        </w:rPr>
        <w:t xml:space="preserve">thương hiệu </w:t>
      </w:r>
      <w:r w:rsidRPr="0029544E">
        <w:rPr>
          <w:rFonts w:ascii="Times New Roman" w:hAnsi="Times New Roman" w:cs="Times New Roman"/>
          <w:sz w:val="26"/>
          <w:szCs w:val="26"/>
        </w:rPr>
        <w:t>cao hơn so với đối thủ, khách hàng có mức độ quen thuộ</w:t>
      </w:r>
      <w:r w:rsidR="00B101E9">
        <w:rPr>
          <w:rFonts w:ascii="Times New Roman" w:hAnsi="Times New Roman" w:cs="Times New Roman"/>
          <w:sz w:val="26"/>
          <w:szCs w:val="26"/>
        </w:rPr>
        <w:t xml:space="preserve">c và </w:t>
      </w:r>
      <w:r w:rsidRPr="0029544E">
        <w:rPr>
          <w:rFonts w:ascii="Times New Roman" w:hAnsi="Times New Roman" w:cs="Times New Roman"/>
          <w:sz w:val="26"/>
          <w:szCs w:val="26"/>
        </w:rPr>
        <w:t>ghi nhớ lâu hơn với Toyota nhiều hơn. Các chỉ số đều cho thấy trong 5 năm đều tăng hơn Hyundai từ 8</w:t>
      </w:r>
      <w:r w:rsidR="0061198E" w:rsidRPr="0029544E">
        <w:rPr>
          <w:rFonts w:ascii="Times New Roman" w:hAnsi="Times New Roman" w:cs="Times New Roman"/>
          <w:sz w:val="26"/>
          <w:szCs w:val="26"/>
        </w:rPr>
        <w:t>%</w:t>
      </w:r>
      <w:r w:rsidRPr="0029544E">
        <w:rPr>
          <w:rFonts w:ascii="Times New Roman" w:hAnsi="Times New Roman" w:cs="Times New Roman"/>
          <w:sz w:val="26"/>
          <w:szCs w:val="26"/>
        </w:rPr>
        <w:t xml:space="preserve"> – 10% mỗi năm. </w:t>
      </w:r>
    </w:p>
    <w:p w:rsidR="0061198E" w:rsidRPr="0029544E" w:rsidRDefault="003C63F2" w:rsidP="003C63F2">
      <w:pPr>
        <w:spacing w:before="120" w:after="120" w:line="276" w:lineRule="auto"/>
        <w:jc w:val="both"/>
        <w:rPr>
          <w:rFonts w:ascii="Times New Roman" w:hAnsi="Times New Roman" w:cs="Times New Roman"/>
          <w:sz w:val="26"/>
          <w:szCs w:val="26"/>
        </w:rPr>
      </w:pPr>
      <w:r w:rsidRPr="0029544E">
        <w:rPr>
          <w:rFonts w:ascii="Times New Roman" w:hAnsi="Times New Roman" w:cs="Times New Roman"/>
          <w:sz w:val="26"/>
          <w:szCs w:val="26"/>
        </w:rPr>
        <w:t xml:space="preserve">- </w:t>
      </w:r>
      <w:r w:rsidR="0061198E" w:rsidRPr="0029544E">
        <w:rPr>
          <w:rFonts w:ascii="Times New Roman" w:hAnsi="Times New Roman" w:cs="Times New Roman"/>
          <w:sz w:val="26"/>
          <w:szCs w:val="26"/>
        </w:rPr>
        <w:t xml:space="preserve">Về số đo top of mind, </w:t>
      </w:r>
      <w:r w:rsidRPr="0029544E">
        <w:rPr>
          <w:rFonts w:ascii="Times New Roman" w:hAnsi="Times New Roman" w:cs="Times New Roman"/>
          <w:sz w:val="26"/>
          <w:szCs w:val="26"/>
        </w:rPr>
        <w:t>tỷ lệ người nhớ đến Toyota</w:t>
      </w:r>
      <w:r w:rsidR="0061198E" w:rsidRPr="0029544E">
        <w:rPr>
          <w:rFonts w:ascii="Times New Roman" w:hAnsi="Times New Roman" w:cs="Times New Roman"/>
          <w:sz w:val="26"/>
          <w:szCs w:val="26"/>
        </w:rPr>
        <w:t xml:space="preserve"> cao nhất khi nhắc đến về sản phẩm xe oto có tỷ lệ gia tăng từ</w:t>
      </w:r>
      <w:r w:rsidRPr="0029544E">
        <w:rPr>
          <w:rFonts w:ascii="Times New Roman" w:hAnsi="Times New Roman" w:cs="Times New Roman"/>
          <w:sz w:val="26"/>
          <w:szCs w:val="26"/>
        </w:rPr>
        <w:t xml:space="preserve"> 17% đến 20% trong 5 năm, </w:t>
      </w:r>
      <w:r w:rsidR="0061198E" w:rsidRPr="0029544E">
        <w:rPr>
          <w:rFonts w:ascii="Times New Roman" w:hAnsi="Times New Roman" w:cs="Times New Roman"/>
          <w:sz w:val="26"/>
          <w:szCs w:val="26"/>
        </w:rPr>
        <w:t>trong khi mức độ mà khách hàng nhắc về</w:t>
      </w:r>
      <w:r w:rsidRPr="0029544E">
        <w:rPr>
          <w:rFonts w:ascii="Times New Roman" w:hAnsi="Times New Roman" w:cs="Times New Roman"/>
          <w:sz w:val="26"/>
          <w:szCs w:val="26"/>
        </w:rPr>
        <w:t xml:space="preserve"> Huyndai</w:t>
      </w:r>
      <w:r w:rsidR="0061198E" w:rsidRPr="0029544E">
        <w:rPr>
          <w:rFonts w:ascii="Times New Roman" w:hAnsi="Times New Roman" w:cs="Times New Roman"/>
          <w:sz w:val="26"/>
          <w:szCs w:val="26"/>
        </w:rPr>
        <w:t xml:space="preserve"> trước tiên so với các tên thương hiệu khác</w:t>
      </w:r>
      <w:r w:rsidRPr="0029544E">
        <w:rPr>
          <w:rFonts w:ascii="Times New Roman" w:hAnsi="Times New Roman" w:cs="Times New Roman"/>
          <w:sz w:val="26"/>
          <w:szCs w:val="26"/>
        </w:rPr>
        <w:t xml:space="preserve"> lại giảm</w:t>
      </w:r>
      <w:r w:rsidR="0061198E" w:rsidRPr="0029544E">
        <w:rPr>
          <w:rFonts w:ascii="Times New Roman" w:hAnsi="Times New Roman" w:cs="Times New Roman"/>
          <w:sz w:val="26"/>
          <w:szCs w:val="26"/>
        </w:rPr>
        <w:t xml:space="preserve"> đều qua các năm cao nhất là năm đầu với 12%. Như vậy,</w:t>
      </w:r>
      <w:r w:rsidRPr="0029544E">
        <w:rPr>
          <w:rFonts w:ascii="Times New Roman" w:hAnsi="Times New Roman" w:cs="Times New Roman"/>
          <w:sz w:val="26"/>
          <w:szCs w:val="26"/>
        </w:rPr>
        <w:t xml:space="preserve"> Toyota là thương hiệu có sức ảnh hưởng</w:t>
      </w:r>
      <w:r w:rsidR="0061198E" w:rsidRPr="0029544E">
        <w:rPr>
          <w:rFonts w:ascii="Times New Roman" w:hAnsi="Times New Roman" w:cs="Times New Roman"/>
          <w:sz w:val="26"/>
          <w:szCs w:val="26"/>
        </w:rPr>
        <w:t xml:space="preserve"> lớn</w:t>
      </w:r>
      <w:r w:rsidRPr="0029544E">
        <w:rPr>
          <w:rFonts w:ascii="Times New Roman" w:hAnsi="Times New Roman" w:cs="Times New Roman"/>
          <w:sz w:val="26"/>
          <w:szCs w:val="26"/>
        </w:rPr>
        <w:t xml:space="preserve"> </w:t>
      </w:r>
      <w:r w:rsidR="0061198E" w:rsidRPr="0029544E">
        <w:rPr>
          <w:rFonts w:ascii="Times New Roman" w:hAnsi="Times New Roman" w:cs="Times New Roman"/>
          <w:sz w:val="26"/>
          <w:szCs w:val="26"/>
        </w:rPr>
        <w:t xml:space="preserve">trong tâm trí khách hàng nhiều hơn và sự ưu tiên lựa chọn mua sản phẩm từ Nhật này thay vì các thương hiệu khác cũng là điều dễ hiểu đối với khách hàng. </w:t>
      </w:r>
    </w:p>
    <w:p w:rsidR="0061198E" w:rsidRPr="0029544E" w:rsidRDefault="003C63F2" w:rsidP="003C63F2">
      <w:pPr>
        <w:spacing w:before="120" w:after="120" w:line="276" w:lineRule="auto"/>
        <w:jc w:val="both"/>
        <w:rPr>
          <w:rFonts w:ascii="Times New Roman" w:hAnsi="Times New Roman" w:cs="Times New Roman"/>
          <w:sz w:val="26"/>
          <w:szCs w:val="26"/>
        </w:rPr>
      </w:pPr>
      <w:r w:rsidRPr="0029544E">
        <w:rPr>
          <w:rFonts w:ascii="Times New Roman" w:hAnsi="Times New Roman" w:cs="Times New Roman"/>
          <w:sz w:val="26"/>
          <w:szCs w:val="26"/>
        </w:rPr>
        <w:t>- Với độ hài lòng của khách hàng</w:t>
      </w:r>
      <w:r w:rsidR="0061198E" w:rsidRPr="0029544E">
        <w:rPr>
          <w:rFonts w:ascii="Times New Roman" w:hAnsi="Times New Roman" w:cs="Times New Roman"/>
          <w:sz w:val="26"/>
          <w:szCs w:val="26"/>
        </w:rPr>
        <w:t xml:space="preserve"> khi</w:t>
      </w:r>
      <w:r w:rsidRPr="0029544E">
        <w:rPr>
          <w:rFonts w:ascii="Times New Roman" w:hAnsi="Times New Roman" w:cs="Times New Roman"/>
          <w:sz w:val="26"/>
          <w:szCs w:val="26"/>
        </w:rPr>
        <w:t xml:space="preserve"> </w:t>
      </w:r>
      <w:r w:rsidR="0061198E" w:rsidRPr="0029544E">
        <w:rPr>
          <w:rFonts w:ascii="Times New Roman" w:hAnsi="Times New Roman" w:cs="Times New Roman"/>
          <w:sz w:val="26"/>
          <w:szCs w:val="26"/>
        </w:rPr>
        <w:t>sử dụng sản phẩm xe của</w:t>
      </w:r>
      <w:r w:rsidRPr="0029544E">
        <w:rPr>
          <w:rFonts w:ascii="Times New Roman" w:hAnsi="Times New Roman" w:cs="Times New Roman"/>
          <w:sz w:val="26"/>
          <w:szCs w:val="26"/>
        </w:rPr>
        <w:t xml:space="preserve"> Toyota cao hơn nhiều</w:t>
      </w:r>
      <w:r w:rsidR="0061198E" w:rsidRPr="0029544E">
        <w:rPr>
          <w:rFonts w:ascii="Times New Roman" w:hAnsi="Times New Roman" w:cs="Times New Roman"/>
          <w:sz w:val="26"/>
          <w:szCs w:val="26"/>
        </w:rPr>
        <w:t xml:space="preserve"> so với Hyundai chiếm tới 85% – 88% với tỷ lệ rất cao. Nhưng mức độ hài lòng khi sử xe Hyundai của khách hàng thì lại rất thấp có thể là nhiều lý do khách nhau như chất </w:t>
      </w:r>
      <w:r w:rsidR="0061198E" w:rsidRPr="0029544E">
        <w:rPr>
          <w:rFonts w:ascii="Times New Roman" w:hAnsi="Times New Roman" w:cs="Times New Roman"/>
          <w:sz w:val="26"/>
          <w:szCs w:val="26"/>
        </w:rPr>
        <w:lastRenderedPageBreak/>
        <w:t>lượng, dịch vụ, tính năng, mẫu mã, chi phí sửa chữa bảo dưỡng,… họ vẫn chưa cảm thấy bằng Toyota với tỷ lệ chỉ 52% và thậm chí dao động lên xuống qua các năm nhưng tỷ lệ tăng thì không đáng kể chỉ 1% vào năm 5.</w:t>
      </w:r>
    </w:p>
    <w:p w:rsidR="003C63F2" w:rsidRPr="0029544E" w:rsidRDefault="00BD3C48" w:rsidP="003C63F2">
      <w:pPr>
        <w:spacing w:before="120" w:after="120" w:line="276" w:lineRule="auto"/>
        <w:jc w:val="both"/>
        <w:rPr>
          <w:rFonts w:ascii="Times New Roman" w:hAnsi="Times New Roman" w:cs="Times New Roman"/>
          <w:sz w:val="26"/>
          <w:szCs w:val="26"/>
        </w:rPr>
      </w:pPr>
      <w:r w:rsidRPr="0029544E">
        <w:rPr>
          <w:rFonts w:ascii="Times New Roman" w:hAnsi="Times New Roman" w:cs="Times New Roman"/>
          <w:sz w:val="26"/>
          <w:szCs w:val="26"/>
        </w:rPr>
        <w:t>- T</w:t>
      </w:r>
      <w:r w:rsidR="003C63F2" w:rsidRPr="0029544E">
        <w:rPr>
          <w:rFonts w:ascii="Times New Roman" w:hAnsi="Times New Roman" w:cs="Times New Roman"/>
          <w:sz w:val="26"/>
          <w:szCs w:val="26"/>
        </w:rPr>
        <w:t xml:space="preserve">ỷ lệ khách hàng của Toyota sẵn sàng giới thiệu về sản phẩm, dịch vụ </w:t>
      </w:r>
      <w:r w:rsidRPr="0029544E">
        <w:rPr>
          <w:rFonts w:ascii="Times New Roman" w:hAnsi="Times New Roman" w:cs="Times New Roman"/>
          <w:sz w:val="26"/>
          <w:szCs w:val="26"/>
        </w:rPr>
        <w:t xml:space="preserve">của mình vẫn </w:t>
      </w:r>
      <w:r w:rsidR="003C63F2" w:rsidRPr="0029544E">
        <w:rPr>
          <w:rFonts w:ascii="Times New Roman" w:hAnsi="Times New Roman" w:cs="Times New Roman"/>
          <w:sz w:val="26"/>
          <w:szCs w:val="26"/>
        </w:rPr>
        <w:t>đạt tỷ lệ</w:t>
      </w:r>
      <w:r w:rsidRPr="0029544E">
        <w:rPr>
          <w:rFonts w:ascii="Times New Roman" w:hAnsi="Times New Roman" w:cs="Times New Roman"/>
          <w:sz w:val="26"/>
          <w:szCs w:val="26"/>
        </w:rPr>
        <w:t xml:space="preserve"> và không có sự tăng giảm đáng kể. Tỷ lệ % đều biến động tích cực cao nhất là năm 5 với 69%. </w:t>
      </w:r>
      <w:r w:rsidR="003C63F2" w:rsidRPr="0029544E">
        <w:rPr>
          <w:rFonts w:ascii="Times New Roman" w:hAnsi="Times New Roman" w:cs="Times New Roman"/>
          <w:sz w:val="26"/>
          <w:szCs w:val="26"/>
        </w:rPr>
        <w:t>Còn tỷ lệ</w:t>
      </w:r>
      <w:r w:rsidRPr="0029544E">
        <w:rPr>
          <w:rFonts w:ascii="Times New Roman" w:hAnsi="Times New Roman" w:cs="Times New Roman"/>
          <w:sz w:val="26"/>
          <w:szCs w:val="26"/>
        </w:rPr>
        <w:t xml:space="preserve"> này ở</w:t>
      </w:r>
      <w:r w:rsidR="003C63F2" w:rsidRPr="0029544E">
        <w:rPr>
          <w:rFonts w:ascii="Times New Roman" w:hAnsi="Times New Roman" w:cs="Times New Roman"/>
          <w:sz w:val="26"/>
          <w:szCs w:val="26"/>
        </w:rPr>
        <w:t xml:space="preserve"> Huyndai </w:t>
      </w:r>
      <w:r w:rsidRPr="0029544E">
        <w:rPr>
          <w:rFonts w:ascii="Times New Roman" w:hAnsi="Times New Roman" w:cs="Times New Roman"/>
          <w:sz w:val="26"/>
          <w:szCs w:val="26"/>
        </w:rPr>
        <w:t>thậm chí dưới mức trung bình cao nhất là năm 1 với 42% và liên tục giảm qua các năm đến thấp nhất 20% năm 5. Cùng với mức độ hài lòng ở số liệu trên cũng thấp hơn Toyota cho thấy khách hàng sẽ không sẵn sàng giới thiệu sản phẩm xe từ Hyundai đến cho những khách hàng đã và đang có ý định mua xe oto mà họ sẽ sẵn lòng giới thiệu đến Toyota khi tỷ lệ hài lòng với sản phẩm/ dịch vụ thương hiệu Nhật này ở mức rất cao.</w:t>
      </w:r>
    </w:p>
    <w:p w:rsidR="003C63F2" w:rsidRPr="0029544E" w:rsidRDefault="00A056DA" w:rsidP="00A056DA">
      <w:pPr>
        <w:spacing w:before="120" w:after="120" w:line="276"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=&gt; </w:t>
      </w:r>
      <w:r w:rsidR="003C63F2" w:rsidRPr="0029544E">
        <w:rPr>
          <w:rFonts w:ascii="Times New Roman" w:hAnsi="Times New Roman" w:cs="Times New Roman"/>
          <w:sz w:val="26"/>
          <w:szCs w:val="26"/>
        </w:rPr>
        <w:t xml:space="preserve">Những tỷ lệ </w:t>
      </w:r>
      <w:r w:rsidR="00A61B70" w:rsidRPr="0029544E">
        <w:rPr>
          <w:rFonts w:ascii="Times New Roman" w:hAnsi="Times New Roman" w:cs="Times New Roman"/>
          <w:sz w:val="26"/>
          <w:szCs w:val="26"/>
        </w:rPr>
        <w:t>trên</w:t>
      </w:r>
      <w:r w:rsidR="003C63F2" w:rsidRPr="0029544E">
        <w:rPr>
          <w:rFonts w:ascii="Times New Roman" w:hAnsi="Times New Roman" w:cs="Times New Roman"/>
          <w:sz w:val="26"/>
          <w:szCs w:val="26"/>
        </w:rPr>
        <w:t xml:space="preserve"> cho thấy sản phẩm, dịch vụ của Toyota được đánh giá ca</w:t>
      </w:r>
      <w:r w:rsidR="00BD3C48" w:rsidRPr="0029544E">
        <w:rPr>
          <w:rFonts w:ascii="Times New Roman" w:hAnsi="Times New Roman" w:cs="Times New Roman"/>
          <w:sz w:val="26"/>
          <w:szCs w:val="26"/>
        </w:rPr>
        <w:t>o</w:t>
      </w:r>
      <w:r w:rsidR="003C63F2" w:rsidRPr="0029544E">
        <w:rPr>
          <w:rFonts w:ascii="Times New Roman" w:hAnsi="Times New Roman" w:cs="Times New Roman"/>
          <w:sz w:val="26"/>
          <w:szCs w:val="26"/>
        </w:rPr>
        <w:t xml:space="preserve"> </w:t>
      </w:r>
      <w:r w:rsidR="00BD3C48" w:rsidRPr="0029544E">
        <w:rPr>
          <w:rFonts w:ascii="Times New Roman" w:hAnsi="Times New Roman" w:cs="Times New Roman"/>
          <w:sz w:val="26"/>
          <w:szCs w:val="26"/>
        </w:rPr>
        <w:t>và hiệu quả hơn cùng với</w:t>
      </w:r>
      <w:r w:rsidR="003C63F2" w:rsidRPr="0029544E">
        <w:rPr>
          <w:rFonts w:ascii="Times New Roman" w:hAnsi="Times New Roman" w:cs="Times New Roman"/>
          <w:sz w:val="26"/>
          <w:szCs w:val="26"/>
        </w:rPr>
        <w:t xml:space="preserve"> dịch vụ </w:t>
      </w:r>
      <w:r w:rsidR="0005074D" w:rsidRPr="0029544E">
        <w:rPr>
          <w:rFonts w:ascii="Times New Roman" w:hAnsi="Times New Roman" w:cs="Times New Roman"/>
          <w:sz w:val="26"/>
          <w:szCs w:val="26"/>
        </w:rPr>
        <w:t>hậu mãi</w:t>
      </w:r>
      <w:r w:rsidR="003C63F2" w:rsidRPr="0029544E">
        <w:rPr>
          <w:rFonts w:ascii="Times New Roman" w:hAnsi="Times New Roman" w:cs="Times New Roman"/>
          <w:sz w:val="26"/>
          <w:szCs w:val="26"/>
        </w:rPr>
        <w:t xml:space="preserve"> của Toyot</w:t>
      </w:r>
      <w:r w:rsidR="0005074D" w:rsidRPr="0029544E">
        <w:rPr>
          <w:rFonts w:ascii="Times New Roman" w:hAnsi="Times New Roman" w:cs="Times New Roman"/>
          <w:sz w:val="26"/>
          <w:szCs w:val="26"/>
        </w:rPr>
        <w:t xml:space="preserve">a vẫn </w:t>
      </w:r>
      <w:r w:rsidR="003C63F2" w:rsidRPr="0029544E">
        <w:rPr>
          <w:rFonts w:ascii="Times New Roman" w:hAnsi="Times New Roman" w:cs="Times New Roman"/>
          <w:sz w:val="26"/>
          <w:szCs w:val="26"/>
        </w:rPr>
        <w:t>tốt hơn</w:t>
      </w:r>
      <w:r w:rsidR="0005074D" w:rsidRPr="0029544E">
        <w:rPr>
          <w:rFonts w:ascii="Times New Roman" w:hAnsi="Times New Roman" w:cs="Times New Roman"/>
          <w:sz w:val="26"/>
          <w:szCs w:val="26"/>
        </w:rPr>
        <w:t xml:space="preserve"> so với đối thủ mình</w:t>
      </w:r>
      <w:r w:rsidR="003C63F2" w:rsidRPr="0029544E">
        <w:rPr>
          <w:rFonts w:ascii="Times New Roman" w:hAnsi="Times New Roman" w:cs="Times New Roman"/>
          <w:sz w:val="26"/>
          <w:szCs w:val="26"/>
        </w:rPr>
        <w:t xml:space="preserve">. Do đó, </w:t>
      </w:r>
      <w:r w:rsidR="00A61B70" w:rsidRPr="0029544E">
        <w:rPr>
          <w:rFonts w:ascii="Times New Roman" w:hAnsi="Times New Roman" w:cs="Times New Roman"/>
          <w:sz w:val="26"/>
          <w:szCs w:val="26"/>
        </w:rPr>
        <w:t xml:space="preserve">thương hiệu đã và đang có mức độ nhận biết cao, chiếm vị trí quan trọng trong tâm trí khách hàng mỗi khi họ có nhu cầu mua hoặc đổi xe khi xe Toyota có chất lượng bền bỉ và có khả năng giữ giá cao sau nhiều năm dài sử dụng rất tốt nhờ vậy </w:t>
      </w:r>
      <w:r w:rsidR="003C63F2" w:rsidRPr="0029544E">
        <w:rPr>
          <w:rFonts w:ascii="Times New Roman" w:hAnsi="Times New Roman" w:cs="Times New Roman"/>
          <w:sz w:val="26"/>
          <w:szCs w:val="26"/>
        </w:rPr>
        <w:t>giá trị thương hiệu của Toyota sẽ cao hơn.</w:t>
      </w:r>
    </w:p>
    <w:p w:rsidR="005C1510" w:rsidRDefault="005C1510">
      <w:pPr>
        <w:rPr>
          <w:rFonts w:ascii="Times New Roman" w:hAnsi="Times New Roman" w:cs="Times New Roman"/>
          <w:sz w:val="25"/>
          <w:szCs w:val="25"/>
        </w:rPr>
      </w:pPr>
      <w:r>
        <w:rPr>
          <w:rFonts w:ascii="Times New Roman" w:hAnsi="Times New Roman" w:cs="Times New Roman"/>
          <w:sz w:val="25"/>
          <w:szCs w:val="25"/>
        </w:rPr>
        <w:br w:type="page"/>
      </w:r>
    </w:p>
    <w:p w:rsidR="003C63F2" w:rsidRPr="005C1510" w:rsidRDefault="005C1510" w:rsidP="005C1510">
      <w:pPr>
        <w:spacing w:before="120" w:after="120" w:line="276" w:lineRule="auto"/>
        <w:jc w:val="center"/>
        <w:rPr>
          <w:rFonts w:ascii="Times New Roman" w:hAnsi="Times New Roman" w:cs="Times New Roman"/>
          <w:b/>
          <w:sz w:val="32"/>
          <w:szCs w:val="32"/>
        </w:rPr>
      </w:pPr>
      <w:r w:rsidRPr="005C1510">
        <w:rPr>
          <w:rFonts w:ascii="Times New Roman" w:hAnsi="Times New Roman" w:cs="Times New Roman"/>
          <w:b/>
          <w:sz w:val="32"/>
          <w:szCs w:val="32"/>
        </w:rPr>
        <w:lastRenderedPageBreak/>
        <w:t>KIỂM TRA ĐẠO VĂN</w:t>
      </w:r>
    </w:p>
    <w:p w:rsidR="005C1510" w:rsidRDefault="005C1510" w:rsidP="005C1510">
      <w:pPr>
        <w:spacing w:before="120" w:after="120" w:line="276" w:lineRule="auto"/>
        <w:jc w:val="center"/>
        <w:rPr>
          <w:rFonts w:ascii="Times New Roman" w:hAnsi="Times New Roman" w:cs="Times New Roman"/>
          <w:b/>
          <w:sz w:val="25"/>
          <w:szCs w:val="25"/>
        </w:rPr>
      </w:pPr>
    </w:p>
    <w:p w:rsidR="005C1510" w:rsidRPr="005C1510" w:rsidRDefault="005C1510" w:rsidP="005C1510">
      <w:pPr>
        <w:spacing w:before="120" w:after="120" w:line="276" w:lineRule="auto"/>
        <w:jc w:val="center"/>
        <w:rPr>
          <w:rFonts w:ascii="Times New Roman" w:hAnsi="Times New Roman" w:cs="Times New Roman"/>
          <w:b/>
          <w:sz w:val="25"/>
          <w:szCs w:val="25"/>
        </w:rPr>
      </w:pPr>
      <w:r>
        <w:rPr>
          <w:rFonts w:ascii="Times New Roman" w:hAnsi="Times New Roman" w:cs="Times New Roman"/>
          <w:b/>
          <w:noProof/>
          <w:sz w:val="25"/>
          <w:szCs w:val="25"/>
        </w:rPr>
        <w:drawing>
          <wp:inline distT="0" distB="0" distL="0" distR="0">
            <wp:extent cx="5624047" cy="595173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e.PNG"/>
                    <pic:cNvPicPr/>
                  </pic:nvPicPr>
                  <pic:blipFill>
                    <a:blip r:embed="rId18">
                      <a:extLst>
                        <a:ext uri="{28A0092B-C50C-407E-A947-70E740481C1C}">
                          <a14:useLocalDpi xmlns:a14="http://schemas.microsoft.com/office/drawing/2010/main" val="0"/>
                        </a:ext>
                      </a:extLst>
                    </a:blip>
                    <a:stretch>
                      <a:fillRect/>
                    </a:stretch>
                  </pic:blipFill>
                  <pic:spPr>
                    <a:xfrm>
                      <a:off x="0" y="0"/>
                      <a:ext cx="5624047" cy="5951736"/>
                    </a:xfrm>
                    <a:prstGeom prst="rect">
                      <a:avLst/>
                    </a:prstGeom>
                  </pic:spPr>
                </pic:pic>
              </a:graphicData>
            </a:graphic>
          </wp:inline>
        </w:drawing>
      </w:r>
    </w:p>
    <w:sectPr w:rsidR="005C1510" w:rsidRPr="005C1510" w:rsidSect="00A726C5">
      <w:footerReference w:type="default" r:id="rId19"/>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561E3" w:rsidRDefault="00F561E3" w:rsidP="007F747E">
      <w:pPr>
        <w:spacing w:after="0" w:line="240" w:lineRule="auto"/>
      </w:pPr>
      <w:r>
        <w:separator/>
      </w:r>
    </w:p>
  </w:endnote>
  <w:endnote w:type="continuationSeparator" w:id="0">
    <w:p w:rsidR="00F561E3" w:rsidRDefault="00F561E3" w:rsidP="007F74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22364106"/>
      <w:docPartObj>
        <w:docPartGallery w:val="Page Numbers (Bottom of Page)"/>
        <w:docPartUnique/>
      </w:docPartObj>
    </w:sdtPr>
    <w:sdtEndPr>
      <w:rPr>
        <w:noProof/>
      </w:rPr>
    </w:sdtEndPr>
    <w:sdtContent>
      <w:p w:rsidR="007F747E" w:rsidRDefault="007F747E">
        <w:pPr>
          <w:pStyle w:val="Footer"/>
          <w:jc w:val="center"/>
        </w:pPr>
        <w:r>
          <w:fldChar w:fldCharType="begin"/>
        </w:r>
        <w:r>
          <w:instrText xml:space="preserve"> PAGE   \* MERGEFORMAT </w:instrText>
        </w:r>
        <w:r>
          <w:fldChar w:fldCharType="separate"/>
        </w:r>
        <w:r w:rsidR="00324699">
          <w:rPr>
            <w:noProof/>
          </w:rPr>
          <w:t>1</w:t>
        </w:r>
        <w:r>
          <w:rPr>
            <w:noProof/>
          </w:rPr>
          <w:fldChar w:fldCharType="end"/>
        </w:r>
      </w:p>
    </w:sdtContent>
  </w:sdt>
  <w:p w:rsidR="007F747E" w:rsidRDefault="007F747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561E3" w:rsidRDefault="00F561E3" w:rsidP="007F747E">
      <w:pPr>
        <w:spacing w:after="0" w:line="240" w:lineRule="auto"/>
      </w:pPr>
      <w:r>
        <w:separator/>
      </w:r>
    </w:p>
  </w:footnote>
  <w:footnote w:type="continuationSeparator" w:id="0">
    <w:p w:rsidR="00F561E3" w:rsidRDefault="00F561E3" w:rsidP="007F74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11.6pt;height:11.6pt" o:bullet="t">
        <v:imagedata r:id="rId1" o:title="msoDA46"/>
      </v:shape>
    </w:pict>
  </w:numPicBullet>
  <w:abstractNum w:abstractNumId="0" w15:restartNumberingAfterBreak="0">
    <w:nsid w:val="0C71012F"/>
    <w:multiLevelType w:val="hybridMultilevel"/>
    <w:tmpl w:val="182800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0534F7"/>
    <w:multiLevelType w:val="hybridMultilevel"/>
    <w:tmpl w:val="0AB8A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742586"/>
    <w:multiLevelType w:val="hybridMultilevel"/>
    <w:tmpl w:val="1EC026B8"/>
    <w:lvl w:ilvl="0" w:tplc="F0720B4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0916D0"/>
    <w:multiLevelType w:val="hybridMultilevel"/>
    <w:tmpl w:val="64B6F85C"/>
    <w:lvl w:ilvl="0" w:tplc="45F8BA6C">
      <w:start w:val="17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1D14CF"/>
    <w:multiLevelType w:val="hybridMultilevel"/>
    <w:tmpl w:val="02EEE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FB2BED"/>
    <w:multiLevelType w:val="hybridMultilevel"/>
    <w:tmpl w:val="55169E8E"/>
    <w:lvl w:ilvl="0" w:tplc="29FAB856">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BD31FD"/>
    <w:multiLevelType w:val="hybridMultilevel"/>
    <w:tmpl w:val="6FD6EAF0"/>
    <w:lvl w:ilvl="0" w:tplc="69FC4B72">
      <w:numFmt w:val="bullet"/>
      <w:lvlText w:val=""/>
      <w:lvlJc w:val="left"/>
      <w:pPr>
        <w:ind w:left="720" w:hanging="360"/>
      </w:pPr>
      <w:rPr>
        <w:rFonts w:ascii="Wingdings" w:eastAsiaTheme="minorHAnsi" w:hAnsi="Wingdings"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214045"/>
    <w:multiLevelType w:val="hybridMultilevel"/>
    <w:tmpl w:val="44282DF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21C5FF7"/>
    <w:multiLevelType w:val="hybridMultilevel"/>
    <w:tmpl w:val="D38631D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5993113"/>
    <w:multiLevelType w:val="hybridMultilevel"/>
    <w:tmpl w:val="1C4AA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8564A2A"/>
    <w:multiLevelType w:val="hybridMultilevel"/>
    <w:tmpl w:val="7DEA173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FA7CC1"/>
    <w:multiLevelType w:val="hybridMultilevel"/>
    <w:tmpl w:val="B7B08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D833B1B"/>
    <w:multiLevelType w:val="hybridMultilevel"/>
    <w:tmpl w:val="1C0A205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1764213"/>
    <w:multiLevelType w:val="hybridMultilevel"/>
    <w:tmpl w:val="03C4BE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1FC5A00"/>
    <w:multiLevelType w:val="hybridMultilevel"/>
    <w:tmpl w:val="2B6AE308"/>
    <w:lvl w:ilvl="0" w:tplc="41F4B57E">
      <w:start w:val="17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30E56ED"/>
    <w:multiLevelType w:val="hybridMultilevel"/>
    <w:tmpl w:val="0D3893E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68A6BC7"/>
    <w:multiLevelType w:val="hybridMultilevel"/>
    <w:tmpl w:val="060A0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8"/>
  </w:num>
  <w:num w:numId="4">
    <w:abstractNumId w:val="13"/>
  </w:num>
  <w:num w:numId="5">
    <w:abstractNumId w:val="0"/>
  </w:num>
  <w:num w:numId="6">
    <w:abstractNumId w:val="7"/>
  </w:num>
  <w:num w:numId="7">
    <w:abstractNumId w:val="12"/>
  </w:num>
  <w:num w:numId="8">
    <w:abstractNumId w:val="16"/>
  </w:num>
  <w:num w:numId="9">
    <w:abstractNumId w:val="4"/>
  </w:num>
  <w:num w:numId="10">
    <w:abstractNumId w:val="15"/>
  </w:num>
  <w:num w:numId="11">
    <w:abstractNumId w:val="5"/>
  </w:num>
  <w:num w:numId="12">
    <w:abstractNumId w:val="1"/>
  </w:num>
  <w:num w:numId="13">
    <w:abstractNumId w:val="11"/>
  </w:num>
  <w:num w:numId="14">
    <w:abstractNumId w:val="9"/>
  </w:num>
  <w:num w:numId="15">
    <w:abstractNumId w:val="10"/>
  </w:num>
  <w:num w:numId="16">
    <w:abstractNumId w:val="3"/>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6DE7"/>
    <w:rsid w:val="0000221D"/>
    <w:rsid w:val="0001262B"/>
    <w:rsid w:val="00025447"/>
    <w:rsid w:val="0003327A"/>
    <w:rsid w:val="00042C75"/>
    <w:rsid w:val="0005074D"/>
    <w:rsid w:val="00065AD5"/>
    <w:rsid w:val="000663A6"/>
    <w:rsid w:val="000736E4"/>
    <w:rsid w:val="0008554C"/>
    <w:rsid w:val="00092F33"/>
    <w:rsid w:val="000B32CE"/>
    <w:rsid w:val="000D5F16"/>
    <w:rsid w:val="000E24CF"/>
    <w:rsid w:val="000F2282"/>
    <w:rsid w:val="000F5804"/>
    <w:rsid w:val="0012243B"/>
    <w:rsid w:val="00124078"/>
    <w:rsid w:val="001269C6"/>
    <w:rsid w:val="00147A0E"/>
    <w:rsid w:val="00151960"/>
    <w:rsid w:val="001673DF"/>
    <w:rsid w:val="0017682A"/>
    <w:rsid w:val="0019574A"/>
    <w:rsid w:val="001A0901"/>
    <w:rsid w:val="001A3F84"/>
    <w:rsid w:val="001B2FB3"/>
    <w:rsid w:val="001B59F4"/>
    <w:rsid w:val="001C134D"/>
    <w:rsid w:val="001D46BC"/>
    <w:rsid w:val="001E4D38"/>
    <w:rsid w:val="001F21D4"/>
    <w:rsid w:val="00202C01"/>
    <w:rsid w:val="002052DB"/>
    <w:rsid w:val="00215920"/>
    <w:rsid w:val="00232FB5"/>
    <w:rsid w:val="00241CF9"/>
    <w:rsid w:val="00257B54"/>
    <w:rsid w:val="00267ADD"/>
    <w:rsid w:val="0028574A"/>
    <w:rsid w:val="0029544E"/>
    <w:rsid w:val="00296C87"/>
    <w:rsid w:val="00296D7F"/>
    <w:rsid w:val="002A0875"/>
    <w:rsid w:val="002A60ED"/>
    <w:rsid w:val="002B358B"/>
    <w:rsid w:val="002C0226"/>
    <w:rsid w:val="002C6812"/>
    <w:rsid w:val="002F688A"/>
    <w:rsid w:val="00300723"/>
    <w:rsid w:val="00323809"/>
    <w:rsid w:val="00324699"/>
    <w:rsid w:val="00340333"/>
    <w:rsid w:val="003757FA"/>
    <w:rsid w:val="00377A8F"/>
    <w:rsid w:val="003800E3"/>
    <w:rsid w:val="00381108"/>
    <w:rsid w:val="00387704"/>
    <w:rsid w:val="0039153F"/>
    <w:rsid w:val="00396511"/>
    <w:rsid w:val="003A5D0D"/>
    <w:rsid w:val="003B1B5B"/>
    <w:rsid w:val="003C63F2"/>
    <w:rsid w:val="00417642"/>
    <w:rsid w:val="0043539C"/>
    <w:rsid w:val="004762F8"/>
    <w:rsid w:val="00483111"/>
    <w:rsid w:val="00485DC5"/>
    <w:rsid w:val="004D2FCA"/>
    <w:rsid w:val="004F1E4D"/>
    <w:rsid w:val="00503876"/>
    <w:rsid w:val="005058ED"/>
    <w:rsid w:val="00521D84"/>
    <w:rsid w:val="00591C37"/>
    <w:rsid w:val="005C1510"/>
    <w:rsid w:val="005C24AC"/>
    <w:rsid w:val="005F32FA"/>
    <w:rsid w:val="005F7BDB"/>
    <w:rsid w:val="0061198E"/>
    <w:rsid w:val="00616EAD"/>
    <w:rsid w:val="00623789"/>
    <w:rsid w:val="0062444D"/>
    <w:rsid w:val="0062476A"/>
    <w:rsid w:val="00625D0E"/>
    <w:rsid w:val="00633E3D"/>
    <w:rsid w:val="00643610"/>
    <w:rsid w:val="0064778A"/>
    <w:rsid w:val="00671EA4"/>
    <w:rsid w:val="00682E1D"/>
    <w:rsid w:val="00686590"/>
    <w:rsid w:val="006A0E64"/>
    <w:rsid w:val="006C3169"/>
    <w:rsid w:val="006C5A02"/>
    <w:rsid w:val="006D08B2"/>
    <w:rsid w:val="006F11B5"/>
    <w:rsid w:val="006F1DD9"/>
    <w:rsid w:val="006F2087"/>
    <w:rsid w:val="007118DD"/>
    <w:rsid w:val="00717C17"/>
    <w:rsid w:val="0072089D"/>
    <w:rsid w:val="00724146"/>
    <w:rsid w:val="007263B2"/>
    <w:rsid w:val="00727BD6"/>
    <w:rsid w:val="007425B4"/>
    <w:rsid w:val="007557D7"/>
    <w:rsid w:val="0075720E"/>
    <w:rsid w:val="00762E02"/>
    <w:rsid w:val="007642BF"/>
    <w:rsid w:val="0077041D"/>
    <w:rsid w:val="0078014A"/>
    <w:rsid w:val="00783E51"/>
    <w:rsid w:val="00795459"/>
    <w:rsid w:val="007F747E"/>
    <w:rsid w:val="008169CB"/>
    <w:rsid w:val="00823D73"/>
    <w:rsid w:val="00840684"/>
    <w:rsid w:val="00863920"/>
    <w:rsid w:val="00880B97"/>
    <w:rsid w:val="008865D7"/>
    <w:rsid w:val="008B0750"/>
    <w:rsid w:val="008C026C"/>
    <w:rsid w:val="008E4882"/>
    <w:rsid w:val="008F5FDC"/>
    <w:rsid w:val="00903454"/>
    <w:rsid w:val="00917769"/>
    <w:rsid w:val="00926236"/>
    <w:rsid w:val="00962533"/>
    <w:rsid w:val="00965F3B"/>
    <w:rsid w:val="009741E5"/>
    <w:rsid w:val="009A6127"/>
    <w:rsid w:val="009B118D"/>
    <w:rsid w:val="009B2D04"/>
    <w:rsid w:val="009B5BD3"/>
    <w:rsid w:val="009C3A18"/>
    <w:rsid w:val="009C4DED"/>
    <w:rsid w:val="009E0970"/>
    <w:rsid w:val="009E24B4"/>
    <w:rsid w:val="009E6F6B"/>
    <w:rsid w:val="009F150F"/>
    <w:rsid w:val="00A056DA"/>
    <w:rsid w:val="00A46E8E"/>
    <w:rsid w:val="00A61B70"/>
    <w:rsid w:val="00A726C5"/>
    <w:rsid w:val="00A8667C"/>
    <w:rsid w:val="00AD1A82"/>
    <w:rsid w:val="00B101E9"/>
    <w:rsid w:val="00B24B55"/>
    <w:rsid w:val="00B366B4"/>
    <w:rsid w:val="00B53627"/>
    <w:rsid w:val="00B6273C"/>
    <w:rsid w:val="00B72AF1"/>
    <w:rsid w:val="00B836A0"/>
    <w:rsid w:val="00B86CBA"/>
    <w:rsid w:val="00BA0D0D"/>
    <w:rsid w:val="00BB390D"/>
    <w:rsid w:val="00BB5B85"/>
    <w:rsid w:val="00BD3C48"/>
    <w:rsid w:val="00BE1299"/>
    <w:rsid w:val="00BE4A69"/>
    <w:rsid w:val="00BE5F2D"/>
    <w:rsid w:val="00BE611F"/>
    <w:rsid w:val="00C432DF"/>
    <w:rsid w:val="00C50B01"/>
    <w:rsid w:val="00C53050"/>
    <w:rsid w:val="00C605BA"/>
    <w:rsid w:val="00C74FA5"/>
    <w:rsid w:val="00C76E10"/>
    <w:rsid w:val="00C936F8"/>
    <w:rsid w:val="00CA4B0E"/>
    <w:rsid w:val="00CA5276"/>
    <w:rsid w:val="00CE2D55"/>
    <w:rsid w:val="00CE77FF"/>
    <w:rsid w:val="00CF60F8"/>
    <w:rsid w:val="00D06CE0"/>
    <w:rsid w:val="00D157D6"/>
    <w:rsid w:val="00D2380E"/>
    <w:rsid w:val="00D56CDB"/>
    <w:rsid w:val="00D72A1A"/>
    <w:rsid w:val="00D72A31"/>
    <w:rsid w:val="00D73798"/>
    <w:rsid w:val="00D8715E"/>
    <w:rsid w:val="00DA5E6D"/>
    <w:rsid w:val="00DA7EB2"/>
    <w:rsid w:val="00DB7C4D"/>
    <w:rsid w:val="00DE4B46"/>
    <w:rsid w:val="00DF19E1"/>
    <w:rsid w:val="00DF5416"/>
    <w:rsid w:val="00DF69C8"/>
    <w:rsid w:val="00DF6A85"/>
    <w:rsid w:val="00E17C4B"/>
    <w:rsid w:val="00E2097E"/>
    <w:rsid w:val="00E34547"/>
    <w:rsid w:val="00E45307"/>
    <w:rsid w:val="00E45CDF"/>
    <w:rsid w:val="00E801A1"/>
    <w:rsid w:val="00E87A13"/>
    <w:rsid w:val="00E91D64"/>
    <w:rsid w:val="00E97D7B"/>
    <w:rsid w:val="00EB209B"/>
    <w:rsid w:val="00ED6C86"/>
    <w:rsid w:val="00EE2B33"/>
    <w:rsid w:val="00EF5E3B"/>
    <w:rsid w:val="00EF5FD8"/>
    <w:rsid w:val="00F07E01"/>
    <w:rsid w:val="00F138F3"/>
    <w:rsid w:val="00F14C4D"/>
    <w:rsid w:val="00F2430C"/>
    <w:rsid w:val="00F522A9"/>
    <w:rsid w:val="00F561E3"/>
    <w:rsid w:val="00F6604E"/>
    <w:rsid w:val="00F66DE7"/>
    <w:rsid w:val="00F77758"/>
    <w:rsid w:val="00F93F0B"/>
    <w:rsid w:val="00FB6AC5"/>
    <w:rsid w:val="00FC1797"/>
    <w:rsid w:val="00FC796F"/>
    <w:rsid w:val="00FD0905"/>
    <w:rsid w:val="00FD5779"/>
    <w:rsid w:val="00FE4F73"/>
    <w:rsid w:val="00FF1C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61459"/>
  <w15:chartTrackingRefBased/>
  <w15:docId w15:val="{BCE587C1-1BF8-4805-9681-46386E27F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7A0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6DE7"/>
    <w:pPr>
      <w:ind w:left="720"/>
      <w:contextualSpacing/>
    </w:pPr>
  </w:style>
  <w:style w:type="character" w:styleId="PlaceholderText">
    <w:name w:val="Placeholder Text"/>
    <w:basedOn w:val="DefaultParagraphFont"/>
    <w:uiPriority w:val="99"/>
    <w:semiHidden/>
    <w:rsid w:val="0064778A"/>
    <w:rPr>
      <w:color w:val="808080"/>
    </w:rPr>
  </w:style>
  <w:style w:type="paragraph" w:styleId="HTMLPreformatted">
    <w:name w:val="HTML Preformatted"/>
    <w:basedOn w:val="Normal"/>
    <w:link w:val="HTMLPreformattedChar"/>
    <w:uiPriority w:val="99"/>
    <w:semiHidden/>
    <w:unhideWhenUsed/>
    <w:rsid w:val="001E4D38"/>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1E4D38"/>
    <w:rPr>
      <w:rFonts w:ascii="Consolas" w:hAnsi="Consolas"/>
      <w:sz w:val="20"/>
      <w:szCs w:val="20"/>
    </w:rPr>
  </w:style>
  <w:style w:type="table" w:styleId="TableGrid">
    <w:name w:val="Table Grid"/>
    <w:basedOn w:val="TableNormal"/>
    <w:uiPriority w:val="39"/>
    <w:rsid w:val="00D56C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F74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747E"/>
  </w:style>
  <w:style w:type="paragraph" w:styleId="Footer">
    <w:name w:val="footer"/>
    <w:basedOn w:val="Normal"/>
    <w:link w:val="FooterChar"/>
    <w:uiPriority w:val="99"/>
    <w:unhideWhenUsed/>
    <w:rsid w:val="007F74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74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9668241">
      <w:bodyDiv w:val="1"/>
      <w:marLeft w:val="0"/>
      <w:marRight w:val="0"/>
      <w:marTop w:val="0"/>
      <w:marBottom w:val="0"/>
      <w:divBdr>
        <w:top w:val="none" w:sz="0" w:space="0" w:color="auto"/>
        <w:left w:val="none" w:sz="0" w:space="0" w:color="auto"/>
        <w:bottom w:val="none" w:sz="0" w:space="0" w:color="auto"/>
        <w:right w:val="none" w:sz="0" w:space="0" w:color="auto"/>
      </w:divBdr>
    </w:div>
    <w:div w:id="1640961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chart" Target="charts/chart5.xml"/><Relationship Id="rId17" Type="http://schemas.openxmlformats.org/officeDocument/2006/relationships/chart" Target="charts/chart10.xml"/><Relationship Id="rId2" Type="http://schemas.openxmlformats.org/officeDocument/2006/relationships/numbering" Target="numbering.xml"/><Relationship Id="rId16" Type="http://schemas.openxmlformats.org/officeDocument/2006/relationships/chart" Target="charts/chart9.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5" Type="http://schemas.openxmlformats.org/officeDocument/2006/relationships/chart" Target="charts/chart8.xml"/><Relationship Id="rId10" Type="http://schemas.openxmlformats.org/officeDocument/2006/relationships/chart" Target="charts/chart3.xm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chart" Target="charts/chart7.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file:///C:\Users\Admin\Documents\S&#7889;%20&#273;o.xlsx" TargetMode="External"/></Relationships>
</file>

<file path=word/charts/_rels/chart10.xml.rels><?xml version="1.0" encoding="UTF-8" standalone="yes"?>
<Relationships xmlns="http://schemas.openxmlformats.org/package/2006/relationships"><Relationship Id="rId3" Type="http://schemas.openxmlformats.org/officeDocument/2006/relationships/themeOverride" Target="../theme/themeOverride10.xml"/><Relationship Id="rId2" Type="http://schemas.microsoft.com/office/2011/relationships/chartColorStyle" Target="colors10.xml"/><Relationship Id="rId1" Type="http://schemas.microsoft.com/office/2011/relationships/chartStyle" Target="style10.xml"/><Relationship Id="rId4" Type="http://schemas.openxmlformats.org/officeDocument/2006/relationships/oleObject" Target="Book1" TargetMode="External"/></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oleObject" Target="file:///C:\Users\Admin\Documents\S&#7889;%20&#273;o.xlsx" TargetMode="External"/></Relationships>
</file>

<file path=word/charts/_rels/chart3.xml.rels><?xml version="1.0" encoding="UTF-8" standalone="yes"?>
<Relationships xmlns="http://schemas.openxmlformats.org/package/2006/relationships"><Relationship Id="rId3" Type="http://schemas.openxmlformats.org/officeDocument/2006/relationships/themeOverride" Target="../theme/themeOverride3.xm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oleObject" Target="file:///C:\Users\Admin\Documents\S&#7889;%20&#273;o.xlsx" TargetMode="External"/></Relationships>
</file>

<file path=word/charts/_rels/chart4.xml.rels><?xml version="1.0" encoding="UTF-8" standalone="yes"?>
<Relationships xmlns="http://schemas.openxmlformats.org/package/2006/relationships"><Relationship Id="rId3" Type="http://schemas.openxmlformats.org/officeDocument/2006/relationships/themeOverride" Target="../theme/themeOverride4.xml"/><Relationship Id="rId2" Type="http://schemas.microsoft.com/office/2011/relationships/chartColorStyle" Target="colors4.xml"/><Relationship Id="rId1" Type="http://schemas.microsoft.com/office/2011/relationships/chartStyle" Target="style4.xml"/><Relationship Id="rId4" Type="http://schemas.openxmlformats.org/officeDocument/2006/relationships/oleObject" Target="Book1" TargetMode="External"/></Relationships>
</file>

<file path=word/charts/_rels/chart5.xml.rels><?xml version="1.0" encoding="UTF-8" standalone="yes"?>
<Relationships xmlns="http://schemas.openxmlformats.org/package/2006/relationships"><Relationship Id="rId3" Type="http://schemas.openxmlformats.org/officeDocument/2006/relationships/themeOverride" Target="../theme/themeOverride5.xml"/><Relationship Id="rId2" Type="http://schemas.microsoft.com/office/2011/relationships/chartColorStyle" Target="colors5.xml"/><Relationship Id="rId1" Type="http://schemas.microsoft.com/office/2011/relationships/chartStyle" Target="style5.xml"/><Relationship Id="rId4" Type="http://schemas.openxmlformats.org/officeDocument/2006/relationships/oleObject" Target="file:///C:\Users\Admin\Documents\S&#7889;%20&#273;o.xlsx" TargetMode="External"/></Relationships>
</file>

<file path=word/charts/_rels/chart6.xml.rels><?xml version="1.0" encoding="UTF-8" standalone="yes"?>
<Relationships xmlns="http://schemas.openxmlformats.org/package/2006/relationships"><Relationship Id="rId3" Type="http://schemas.openxmlformats.org/officeDocument/2006/relationships/themeOverride" Target="../theme/themeOverride6.xml"/><Relationship Id="rId2" Type="http://schemas.microsoft.com/office/2011/relationships/chartColorStyle" Target="colors6.xml"/><Relationship Id="rId1" Type="http://schemas.microsoft.com/office/2011/relationships/chartStyle" Target="style6.xml"/><Relationship Id="rId4" Type="http://schemas.openxmlformats.org/officeDocument/2006/relationships/oleObject" Target="Book1" TargetMode="External"/></Relationships>
</file>

<file path=word/charts/_rels/chart7.xml.rels><?xml version="1.0" encoding="UTF-8" standalone="yes"?>
<Relationships xmlns="http://schemas.openxmlformats.org/package/2006/relationships"><Relationship Id="rId3" Type="http://schemas.openxmlformats.org/officeDocument/2006/relationships/themeOverride" Target="../theme/themeOverride7.xml"/><Relationship Id="rId2" Type="http://schemas.microsoft.com/office/2011/relationships/chartColorStyle" Target="colors7.xml"/><Relationship Id="rId1" Type="http://schemas.microsoft.com/office/2011/relationships/chartStyle" Target="style7.xml"/><Relationship Id="rId4" Type="http://schemas.openxmlformats.org/officeDocument/2006/relationships/oleObject" Target="Book1" TargetMode="External"/></Relationships>
</file>

<file path=word/charts/_rels/chart8.xml.rels><?xml version="1.0" encoding="UTF-8" standalone="yes"?>
<Relationships xmlns="http://schemas.openxmlformats.org/package/2006/relationships"><Relationship Id="rId3" Type="http://schemas.openxmlformats.org/officeDocument/2006/relationships/themeOverride" Target="../theme/themeOverride8.xml"/><Relationship Id="rId2" Type="http://schemas.microsoft.com/office/2011/relationships/chartColorStyle" Target="colors8.xml"/><Relationship Id="rId1" Type="http://schemas.microsoft.com/office/2011/relationships/chartStyle" Target="style8.xml"/><Relationship Id="rId4" Type="http://schemas.openxmlformats.org/officeDocument/2006/relationships/oleObject" Target="Book1" TargetMode="External"/></Relationships>
</file>

<file path=word/charts/_rels/chart9.xml.rels><?xml version="1.0" encoding="UTF-8" standalone="yes"?>
<Relationships xmlns="http://schemas.openxmlformats.org/package/2006/relationships"><Relationship Id="rId3" Type="http://schemas.openxmlformats.org/officeDocument/2006/relationships/themeOverride" Target="../theme/themeOverride9.xml"/><Relationship Id="rId2" Type="http://schemas.microsoft.com/office/2011/relationships/chartColorStyle" Target="colors9.xml"/><Relationship Id="rId1" Type="http://schemas.microsoft.com/office/2011/relationships/chartStyle" Target="style9.xml"/><Relationship Id="rId4"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Sự</a:t>
            </a:r>
            <a:r>
              <a:rPr lang="en-US" baseline="0"/>
              <a:t> tăng trưởng doanh thu trong 5 năm của Toyota và Hyundai</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Sheet1!$A$2</c:f>
              <c:strCache>
                <c:ptCount val="1"/>
                <c:pt idx="0">
                  <c:v>Toyota</c:v>
                </c:pt>
              </c:strCache>
            </c:strRef>
          </c:tx>
          <c:spPr>
            <a:ln w="28575" cap="rnd">
              <a:solidFill>
                <a:schemeClr val="accent1"/>
              </a:solidFill>
              <a:round/>
            </a:ln>
            <a:effectLst/>
          </c:spPr>
          <c:marker>
            <c:symbol val="square"/>
            <c:size val="6"/>
            <c:spPr>
              <a:solidFill>
                <a:schemeClr val="bg1"/>
              </a:solidFill>
              <a:ln w="9525">
                <a:solidFill>
                  <a:schemeClr val="accent1"/>
                </a:solidFill>
              </a:ln>
              <a:effectLst/>
            </c:spPr>
          </c:marker>
          <c:dLbls>
            <c:numFmt formatCode="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Sheet1!$B$1:$F$1</c:f>
              <c:strCache>
                <c:ptCount val="5"/>
                <c:pt idx="0">
                  <c:v>Năm 1</c:v>
                </c:pt>
                <c:pt idx="1">
                  <c:v>Năm 2</c:v>
                </c:pt>
                <c:pt idx="2">
                  <c:v>Năm 3</c:v>
                </c:pt>
                <c:pt idx="3">
                  <c:v>Năm 4</c:v>
                </c:pt>
                <c:pt idx="4">
                  <c:v>Năm 5</c:v>
                </c:pt>
              </c:strCache>
            </c:strRef>
          </c:cat>
          <c:val>
            <c:numRef>
              <c:f>Sheet1!$B$2:$F$2</c:f>
              <c:numCache>
                <c:formatCode>0.00%</c:formatCode>
                <c:ptCount val="5"/>
                <c:pt idx="0" formatCode="General">
                  <c:v>0</c:v>
                </c:pt>
                <c:pt idx="1">
                  <c:v>0.4</c:v>
                </c:pt>
                <c:pt idx="2">
                  <c:v>0.46</c:v>
                </c:pt>
                <c:pt idx="3">
                  <c:v>0.5</c:v>
                </c:pt>
                <c:pt idx="4">
                  <c:v>0.53</c:v>
                </c:pt>
              </c:numCache>
            </c:numRef>
          </c:val>
          <c:smooth val="0"/>
          <c:extLst>
            <c:ext xmlns:c16="http://schemas.microsoft.com/office/drawing/2014/chart" uri="{C3380CC4-5D6E-409C-BE32-E72D297353CC}">
              <c16:uniqueId val="{00000000-89F7-4910-ACFB-7091E1E72D75}"/>
            </c:ext>
          </c:extLst>
        </c:ser>
        <c:ser>
          <c:idx val="1"/>
          <c:order val="1"/>
          <c:tx>
            <c:strRef>
              <c:f>Sheet1!$A$3</c:f>
              <c:strCache>
                <c:ptCount val="1"/>
                <c:pt idx="0">
                  <c:v>Hyundai</c:v>
                </c:pt>
              </c:strCache>
            </c:strRef>
          </c:tx>
          <c:spPr>
            <a:ln w="28575" cap="rnd">
              <a:solidFill>
                <a:schemeClr val="accent2"/>
              </a:solidFill>
              <a:round/>
            </a:ln>
            <a:effectLst/>
          </c:spPr>
          <c:marker>
            <c:symbol val="square"/>
            <c:size val="6"/>
            <c:spPr>
              <a:solidFill>
                <a:schemeClr val="accent1"/>
              </a:solidFill>
              <a:ln w="9525">
                <a:solidFill>
                  <a:schemeClr val="bg1"/>
                </a:solidFill>
              </a:ln>
              <a:effectLst/>
            </c:spPr>
          </c:marker>
          <c:dLbls>
            <c:numFmt formatCode="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Sheet1!$B$1:$F$1</c:f>
              <c:strCache>
                <c:ptCount val="5"/>
                <c:pt idx="0">
                  <c:v>Năm 1</c:v>
                </c:pt>
                <c:pt idx="1">
                  <c:v>Năm 2</c:v>
                </c:pt>
                <c:pt idx="2">
                  <c:v>Năm 3</c:v>
                </c:pt>
                <c:pt idx="3">
                  <c:v>Năm 4</c:v>
                </c:pt>
                <c:pt idx="4">
                  <c:v>Năm 5</c:v>
                </c:pt>
              </c:strCache>
            </c:strRef>
          </c:cat>
          <c:val>
            <c:numRef>
              <c:f>Sheet1!$B$3:$F$3</c:f>
              <c:numCache>
                <c:formatCode>0.00%</c:formatCode>
                <c:ptCount val="5"/>
                <c:pt idx="0" formatCode="General">
                  <c:v>0</c:v>
                </c:pt>
                <c:pt idx="1">
                  <c:v>0.05</c:v>
                </c:pt>
                <c:pt idx="2">
                  <c:v>0.06</c:v>
                </c:pt>
                <c:pt idx="3">
                  <c:v>0.06</c:v>
                </c:pt>
                <c:pt idx="4">
                  <c:v>7.0000000000000007E-2</c:v>
                </c:pt>
              </c:numCache>
            </c:numRef>
          </c:val>
          <c:smooth val="0"/>
          <c:extLst>
            <c:ext xmlns:c16="http://schemas.microsoft.com/office/drawing/2014/chart" uri="{C3380CC4-5D6E-409C-BE32-E72D297353CC}">
              <c16:uniqueId val="{00000001-89F7-4910-ACFB-7091E1E72D75}"/>
            </c:ext>
          </c:extLst>
        </c:ser>
        <c:dLbls>
          <c:dLblPos val="t"/>
          <c:showLegendKey val="0"/>
          <c:showVal val="1"/>
          <c:showCatName val="0"/>
          <c:showSerName val="0"/>
          <c:showPercent val="0"/>
          <c:showBubbleSize val="0"/>
        </c:dLbls>
        <c:marker val="1"/>
        <c:smooth val="0"/>
        <c:axId val="383845672"/>
        <c:axId val="383845016"/>
      </c:lineChart>
      <c:catAx>
        <c:axId val="383845672"/>
        <c:scaling>
          <c:orientation val="minMax"/>
        </c:scaling>
        <c:delete val="0"/>
        <c:axPos val="b"/>
        <c:numFmt formatCode="General" sourceLinked="1"/>
        <c:majorTickMark val="out"/>
        <c:minorTickMark val="none"/>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3845016"/>
        <c:crosses val="autoZero"/>
        <c:auto val="1"/>
        <c:lblAlgn val="ctr"/>
        <c:lblOffset val="100"/>
        <c:noMultiLvlLbl val="0"/>
      </c:catAx>
      <c:valAx>
        <c:axId val="383845016"/>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solidFill>
              <a:schemeClr val="tx1">
                <a:alpha val="98000"/>
              </a:schemeClr>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38456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solidFill>
      <a:round/>
    </a:ln>
    <a:effectLst/>
  </c:spPr>
  <c:txPr>
    <a:bodyPr/>
    <a:lstStyle/>
    <a:p>
      <a:pPr>
        <a:defRPr/>
      </a:pPr>
      <a:endParaRPr lang="en-US"/>
    </a:p>
  </c:txPr>
  <c:externalData r:id="rId4">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Willing</a:t>
            </a:r>
            <a:r>
              <a:rPr lang="en-US" baseline="0"/>
              <a:t> to recommend</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Sheet1!$A$17</c:f>
              <c:strCache>
                <c:ptCount val="1"/>
                <c:pt idx="0">
                  <c:v>Toyota</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Sheet1!$B$16:$F$16</c:f>
              <c:strCache>
                <c:ptCount val="5"/>
                <c:pt idx="0">
                  <c:v>Năm 1</c:v>
                </c:pt>
                <c:pt idx="1">
                  <c:v>Năm 2</c:v>
                </c:pt>
                <c:pt idx="2">
                  <c:v>Năm 3</c:v>
                </c:pt>
                <c:pt idx="3">
                  <c:v>Năm 4</c:v>
                </c:pt>
                <c:pt idx="4">
                  <c:v>Năm 5</c:v>
                </c:pt>
              </c:strCache>
            </c:strRef>
          </c:cat>
          <c:val>
            <c:numRef>
              <c:f>Sheet1!$B$17:$F$17</c:f>
              <c:numCache>
                <c:formatCode>0%</c:formatCode>
                <c:ptCount val="5"/>
                <c:pt idx="0">
                  <c:v>0.65</c:v>
                </c:pt>
                <c:pt idx="1">
                  <c:v>0.66</c:v>
                </c:pt>
                <c:pt idx="2">
                  <c:v>0.68</c:v>
                </c:pt>
                <c:pt idx="3">
                  <c:v>0.67</c:v>
                </c:pt>
                <c:pt idx="4">
                  <c:v>0.69</c:v>
                </c:pt>
              </c:numCache>
            </c:numRef>
          </c:val>
          <c:extLst>
            <c:ext xmlns:c16="http://schemas.microsoft.com/office/drawing/2014/chart" uri="{C3380CC4-5D6E-409C-BE32-E72D297353CC}">
              <c16:uniqueId val="{00000000-2B90-4AD2-8B56-A12A10BBCE03}"/>
            </c:ext>
          </c:extLst>
        </c:ser>
        <c:ser>
          <c:idx val="1"/>
          <c:order val="1"/>
          <c:tx>
            <c:strRef>
              <c:f>Sheet1!$A$18</c:f>
              <c:strCache>
                <c:ptCount val="1"/>
                <c:pt idx="0">
                  <c:v>Hyundai</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Sheet1!$B$16:$F$16</c:f>
              <c:strCache>
                <c:ptCount val="5"/>
                <c:pt idx="0">
                  <c:v>Năm 1</c:v>
                </c:pt>
                <c:pt idx="1">
                  <c:v>Năm 2</c:v>
                </c:pt>
                <c:pt idx="2">
                  <c:v>Năm 3</c:v>
                </c:pt>
                <c:pt idx="3">
                  <c:v>Năm 4</c:v>
                </c:pt>
                <c:pt idx="4">
                  <c:v>Năm 5</c:v>
                </c:pt>
              </c:strCache>
            </c:strRef>
          </c:cat>
          <c:val>
            <c:numRef>
              <c:f>Sheet1!$B$18:$F$18</c:f>
              <c:numCache>
                <c:formatCode>0%</c:formatCode>
                <c:ptCount val="5"/>
                <c:pt idx="0">
                  <c:v>0.42</c:v>
                </c:pt>
                <c:pt idx="1">
                  <c:v>0.43</c:v>
                </c:pt>
                <c:pt idx="2">
                  <c:v>0.42</c:v>
                </c:pt>
                <c:pt idx="3">
                  <c:v>0.4</c:v>
                </c:pt>
                <c:pt idx="4">
                  <c:v>0.39</c:v>
                </c:pt>
              </c:numCache>
            </c:numRef>
          </c:val>
          <c:extLst>
            <c:ext xmlns:c16="http://schemas.microsoft.com/office/drawing/2014/chart" uri="{C3380CC4-5D6E-409C-BE32-E72D297353CC}">
              <c16:uniqueId val="{00000001-2B90-4AD2-8B56-A12A10BBCE03}"/>
            </c:ext>
          </c:extLst>
        </c:ser>
        <c:dLbls>
          <c:dLblPos val="outEnd"/>
          <c:showLegendKey val="0"/>
          <c:showVal val="1"/>
          <c:showCatName val="0"/>
          <c:showSerName val="0"/>
          <c:showPercent val="0"/>
          <c:showBubbleSize val="0"/>
        </c:dLbls>
        <c:gapWidth val="219"/>
        <c:overlap val="-27"/>
        <c:axId val="367775328"/>
        <c:axId val="367779592"/>
      </c:barChart>
      <c:catAx>
        <c:axId val="3677753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7779592"/>
        <c:crosses val="autoZero"/>
        <c:auto val="1"/>
        <c:lblAlgn val="ctr"/>
        <c:lblOffset val="100"/>
        <c:noMultiLvlLbl val="0"/>
      </c:catAx>
      <c:valAx>
        <c:axId val="36777959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77753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ysClr val="windowText" lastClr="000000"/>
      </a:solidFill>
      <a:round/>
    </a:ln>
    <a:effectLst/>
  </c:spPr>
  <c:txPr>
    <a:bodyPr/>
    <a:lstStyle/>
    <a:p>
      <a:pPr>
        <a:defRPr/>
      </a:pPr>
      <a:endParaRPr lang="en-US"/>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Chỉ</a:t>
            </a:r>
            <a:r>
              <a:rPr lang="en-US" baseline="0"/>
              <a:t> số ROS trong 5 năm của Toyota và Hyundai</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2153937007874016"/>
          <c:y val="0.30076443569553807"/>
          <c:w val="0.83703696412948381"/>
          <c:h val="0.61498432487605714"/>
        </c:manualLayout>
      </c:layout>
      <c:barChart>
        <c:barDir val="bar"/>
        <c:grouping val="clustered"/>
        <c:varyColors val="0"/>
        <c:ser>
          <c:idx val="0"/>
          <c:order val="0"/>
          <c:tx>
            <c:strRef>
              <c:f>Sheet1!$A$7</c:f>
              <c:strCache>
                <c:ptCount val="1"/>
                <c:pt idx="0">
                  <c:v>Toyota</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Sheet1!$B$6:$F$6</c:f>
              <c:strCache>
                <c:ptCount val="5"/>
                <c:pt idx="0">
                  <c:v>Năm 1</c:v>
                </c:pt>
                <c:pt idx="1">
                  <c:v>Năm 2</c:v>
                </c:pt>
                <c:pt idx="2">
                  <c:v>Năm 3</c:v>
                </c:pt>
                <c:pt idx="3">
                  <c:v>Năm 4</c:v>
                </c:pt>
                <c:pt idx="4">
                  <c:v>Năm 5</c:v>
                </c:pt>
              </c:strCache>
            </c:strRef>
          </c:cat>
          <c:val>
            <c:numRef>
              <c:f>Sheet1!$B$7:$F$7</c:f>
              <c:numCache>
                <c:formatCode>0.0%</c:formatCode>
                <c:ptCount val="5"/>
                <c:pt idx="0">
                  <c:v>0.03</c:v>
                </c:pt>
                <c:pt idx="1">
                  <c:v>2.1000000000000001E-2</c:v>
                </c:pt>
                <c:pt idx="2">
                  <c:v>1.4999999999999999E-2</c:v>
                </c:pt>
                <c:pt idx="3">
                  <c:v>0.01</c:v>
                </c:pt>
                <c:pt idx="4">
                  <c:v>6.0000000000000001E-3</c:v>
                </c:pt>
              </c:numCache>
            </c:numRef>
          </c:val>
          <c:extLst>
            <c:ext xmlns:c16="http://schemas.microsoft.com/office/drawing/2014/chart" uri="{C3380CC4-5D6E-409C-BE32-E72D297353CC}">
              <c16:uniqueId val="{00000000-8BBB-4E49-8391-0A9C4E8A8827}"/>
            </c:ext>
          </c:extLst>
        </c:ser>
        <c:ser>
          <c:idx val="1"/>
          <c:order val="1"/>
          <c:tx>
            <c:strRef>
              <c:f>Sheet1!$A$8</c:f>
              <c:strCache>
                <c:ptCount val="1"/>
                <c:pt idx="0">
                  <c:v>Hyundai</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Sheet1!$B$6:$F$6</c:f>
              <c:strCache>
                <c:ptCount val="5"/>
                <c:pt idx="0">
                  <c:v>Năm 1</c:v>
                </c:pt>
                <c:pt idx="1">
                  <c:v>Năm 2</c:v>
                </c:pt>
                <c:pt idx="2">
                  <c:v>Năm 3</c:v>
                </c:pt>
                <c:pt idx="3">
                  <c:v>Năm 4</c:v>
                </c:pt>
                <c:pt idx="4">
                  <c:v>Năm 5</c:v>
                </c:pt>
              </c:strCache>
            </c:strRef>
          </c:cat>
          <c:val>
            <c:numRef>
              <c:f>Sheet1!$B$8:$F$8</c:f>
              <c:numCache>
                <c:formatCode>0.0%</c:formatCode>
                <c:ptCount val="5"/>
                <c:pt idx="0">
                  <c:v>1.9E-2</c:v>
                </c:pt>
                <c:pt idx="1">
                  <c:v>1.7999999999999999E-2</c:v>
                </c:pt>
                <c:pt idx="2">
                  <c:v>1.7000000000000001E-2</c:v>
                </c:pt>
                <c:pt idx="3">
                  <c:v>1.6E-2</c:v>
                </c:pt>
                <c:pt idx="4">
                  <c:v>1.4999999999999999E-2</c:v>
                </c:pt>
              </c:numCache>
            </c:numRef>
          </c:val>
          <c:extLst>
            <c:ext xmlns:c16="http://schemas.microsoft.com/office/drawing/2014/chart" uri="{C3380CC4-5D6E-409C-BE32-E72D297353CC}">
              <c16:uniqueId val="{00000001-8BBB-4E49-8391-0A9C4E8A8827}"/>
            </c:ext>
          </c:extLst>
        </c:ser>
        <c:dLbls>
          <c:showLegendKey val="0"/>
          <c:showVal val="0"/>
          <c:showCatName val="0"/>
          <c:showSerName val="0"/>
          <c:showPercent val="0"/>
          <c:showBubbleSize val="0"/>
        </c:dLbls>
        <c:gapWidth val="182"/>
        <c:axId val="390255080"/>
        <c:axId val="390251472"/>
      </c:barChart>
      <c:catAx>
        <c:axId val="390255080"/>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0251472"/>
        <c:crosses val="autoZero"/>
        <c:auto val="1"/>
        <c:lblAlgn val="ctr"/>
        <c:lblOffset val="100"/>
        <c:noMultiLvlLbl val="0"/>
      </c:catAx>
      <c:valAx>
        <c:axId val="390251472"/>
        <c:scaling>
          <c:orientation val="minMax"/>
        </c:scaling>
        <c:delete val="0"/>
        <c:axPos val="b"/>
        <c:majorGridlines>
          <c:spPr>
            <a:ln w="9525" cap="flat" cmpd="sng" algn="ctr">
              <a:solidFill>
                <a:schemeClr val="tx1">
                  <a:lumMod val="15000"/>
                  <a:lumOff val="85000"/>
                </a:schemeClr>
              </a:solidFill>
              <a:round/>
            </a:ln>
            <a:effectLst/>
          </c:spPr>
        </c:majorGridlines>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0255080"/>
        <c:crosses val="autoZero"/>
        <c:crossBetween val="between"/>
      </c:valAx>
      <c:spPr>
        <a:noFill/>
        <a:ln>
          <a:noFill/>
        </a:ln>
        <a:effectLst/>
      </c:spPr>
    </c:plotArea>
    <c:legend>
      <c:legendPos val="b"/>
      <c:layout>
        <c:manualLayout>
          <c:xMode val="edge"/>
          <c:yMode val="edge"/>
          <c:x val="0.70784426946631673"/>
          <c:y val="0.18113371245261004"/>
          <c:w val="0.25097790901137357"/>
          <c:h val="7.8125546806649182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ysClr val="windowText" lastClr="000000"/>
      </a:solidFill>
      <a:round/>
    </a:ln>
    <a:effectLst/>
  </c:spPr>
  <c:txPr>
    <a:bodyPr/>
    <a:lstStyle/>
    <a:p>
      <a:pPr>
        <a:defRPr/>
      </a:pPr>
      <a:endParaRPr lang="en-US"/>
    </a:p>
  </c:txPr>
  <c:externalData r:id="rId4">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Chỉ</a:t>
            </a:r>
            <a:r>
              <a:rPr lang="en-US" baseline="0"/>
              <a:t> số ROI trong 5 năm của Toyota và Hyundai</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Sheet1!$A$11</c:f>
              <c:strCache>
                <c:ptCount val="1"/>
                <c:pt idx="0">
                  <c:v>Toyota</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Sheet1!$B$10:$F$10</c:f>
              <c:strCache>
                <c:ptCount val="5"/>
                <c:pt idx="0">
                  <c:v>Năm 1</c:v>
                </c:pt>
                <c:pt idx="1">
                  <c:v>Năm 2</c:v>
                </c:pt>
                <c:pt idx="2">
                  <c:v>Năm 3</c:v>
                </c:pt>
                <c:pt idx="3">
                  <c:v>Năm 4</c:v>
                </c:pt>
                <c:pt idx="4">
                  <c:v>Năm 5</c:v>
                </c:pt>
              </c:strCache>
            </c:strRef>
          </c:cat>
          <c:val>
            <c:numRef>
              <c:f>Sheet1!$B$11:$F$11</c:f>
              <c:numCache>
                <c:formatCode>0.0%</c:formatCode>
                <c:ptCount val="5"/>
                <c:pt idx="0">
                  <c:v>0.05</c:v>
                </c:pt>
                <c:pt idx="1">
                  <c:v>4.8000000000000001E-2</c:v>
                </c:pt>
                <c:pt idx="2">
                  <c:v>4.8000000000000001E-2</c:v>
                </c:pt>
                <c:pt idx="3">
                  <c:v>4.1000000000000002E-2</c:v>
                </c:pt>
                <c:pt idx="4">
                  <c:v>3.5999999999999997E-2</c:v>
                </c:pt>
              </c:numCache>
            </c:numRef>
          </c:val>
          <c:extLst>
            <c:ext xmlns:c16="http://schemas.microsoft.com/office/drawing/2014/chart" uri="{C3380CC4-5D6E-409C-BE32-E72D297353CC}">
              <c16:uniqueId val="{00000000-DA84-4EB0-AEEC-48283CBCF254}"/>
            </c:ext>
          </c:extLst>
        </c:ser>
        <c:ser>
          <c:idx val="1"/>
          <c:order val="1"/>
          <c:tx>
            <c:strRef>
              <c:f>Sheet1!$A$12</c:f>
              <c:strCache>
                <c:ptCount val="1"/>
                <c:pt idx="0">
                  <c:v>Hyundai</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Sheet1!$B$10:$F$10</c:f>
              <c:strCache>
                <c:ptCount val="5"/>
                <c:pt idx="0">
                  <c:v>Năm 1</c:v>
                </c:pt>
                <c:pt idx="1">
                  <c:v>Năm 2</c:v>
                </c:pt>
                <c:pt idx="2">
                  <c:v>Năm 3</c:v>
                </c:pt>
                <c:pt idx="3">
                  <c:v>Năm 4</c:v>
                </c:pt>
                <c:pt idx="4">
                  <c:v>Năm 5</c:v>
                </c:pt>
              </c:strCache>
            </c:strRef>
          </c:cat>
          <c:val>
            <c:numRef>
              <c:f>Sheet1!$B$12:$F$12</c:f>
              <c:numCache>
                <c:formatCode>0.0%</c:formatCode>
                <c:ptCount val="5"/>
                <c:pt idx="0">
                  <c:v>0.05</c:v>
                </c:pt>
                <c:pt idx="1">
                  <c:v>0.05</c:v>
                </c:pt>
                <c:pt idx="2">
                  <c:v>0.05</c:v>
                </c:pt>
                <c:pt idx="3">
                  <c:v>0.05</c:v>
                </c:pt>
                <c:pt idx="4">
                  <c:v>4.9000000000000002E-2</c:v>
                </c:pt>
              </c:numCache>
            </c:numRef>
          </c:val>
          <c:extLst>
            <c:ext xmlns:c16="http://schemas.microsoft.com/office/drawing/2014/chart" uri="{C3380CC4-5D6E-409C-BE32-E72D297353CC}">
              <c16:uniqueId val="{00000001-DA84-4EB0-AEEC-48283CBCF254}"/>
            </c:ext>
          </c:extLst>
        </c:ser>
        <c:dLbls>
          <c:showLegendKey val="0"/>
          <c:showVal val="0"/>
          <c:showCatName val="0"/>
          <c:showSerName val="0"/>
          <c:showPercent val="0"/>
          <c:showBubbleSize val="0"/>
        </c:dLbls>
        <c:gapWidth val="182"/>
        <c:axId val="504156264"/>
        <c:axId val="504159544"/>
      </c:barChart>
      <c:catAx>
        <c:axId val="504156264"/>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4159544"/>
        <c:crosses val="autoZero"/>
        <c:auto val="1"/>
        <c:lblAlgn val="ctr"/>
        <c:lblOffset val="100"/>
        <c:noMultiLvlLbl val="0"/>
      </c:catAx>
      <c:valAx>
        <c:axId val="504159544"/>
        <c:scaling>
          <c:orientation val="minMax"/>
        </c:scaling>
        <c:delete val="0"/>
        <c:axPos val="b"/>
        <c:majorGridlines>
          <c:spPr>
            <a:ln w="9525" cap="flat" cmpd="sng" algn="ctr">
              <a:solidFill>
                <a:schemeClr val="tx1">
                  <a:lumMod val="15000"/>
                  <a:lumOff val="85000"/>
                </a:schemeClr>
              </a:solidFill>
              <a:round/>
            </a:ln>
            <a:effectLst/>
          </c:spPr>
        </c:majorGridlines>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41562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ysClr val="windowText" lastClr="000000"/>
      </a:solidFill>
      <a:round/>
    </a:ln>
    <a:effectLst/>
  </c:spPr>
  <c:txPr>
    <a:bodyPr/>
    <a:lstStyle/>
    <a:p>
      <a:pPr>
        <a:defRPr/>
      </a:pPr>
      <a:endParaRPr lang="en-US"/>
    </a:p>
  </c:txPr>
  <c:externalData r:id="rId4">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Chỉ</a:t>
            </a:r>
            <a:r>
              <a:rPr lang="en-US" baseline="0"/>
              <a:t> số về lượng khách hàng mới của Toyota và Hyundai trong 5 năm</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Sheet1!$A$2</c:f>
              <c:strCache>
                <c:ptCount val="1"/>
                <c:pt idx="0">
                  <c:v>Toyota</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Sheet1!$B$1:$F$1</c:f>
              <c:strCache>
                <c:ptCount val="5"/>
                <c:pt idx="0">
                  <c:v>Năm 1</c:v>
                </c:pt>
                <c:pt idx="1">
                  <c:v>Năm 2</c:v>
                </c:pt>
                <c:pt idx="2">
                  <c:v>Năm 3 </c:v>
                </c:pt>
                <c:pt idx="3">
                  <c:v>Năm 4 </c:v>
                </c:pt>
                <c:pt idx="4">
                  <c:v>Năm 5</c:v>
                </c:pt>
              </c:strCache>
            </c:strRef>
          </c:cat>
          <c:val>
            <c:numRef>
              <c:f>Sheet1!$B$2:$F$2</c:f>
              <c:numCache>
                <c:formatCode>0.00</c:formatCode>
                <c:ptCount val="5"/>
                <c:pt idx="0" formatCode="General">
                  <c:v>1.33</c:v>
                </c:pt>
                <c:pt idx="1">
                  <c:v>2</c:v>
                </c:pt>
                <c:pt idx="2" formatCode="General">
                  <c:v>3.07</c:v>
                </c:pt>
                <c:pt idx="3" formatCode="General">
                  <c:v>4.7699999999999996</c:v>
                </c:pt>
                <c:pt idx="4">
                  <c:v>7.5</c:v>
                </c:pt>
              </c:numCache>
            </c:numRef>
          </c:val>
          <c:extLst>
            <c:ext xmlns:c16="http://schemas.microsoft.com/office/drawing/2014/chart" uri="{C3380CC4-5D6E-409C-BE32-E72D297353CC}">
              <c16:uniqueId val="{00000000-CE0E-4E55-91D5-0BA00A4B7071}"/>
            </c:ext>
          </c:extLst>
        </c:ser>
        <c:ser>
          <c:idx val="1"/>
          <c:order val="1"/>
          <c:tx>
            <c:strRef>
              <c:f>Sheet1!$A$3</c:f>
              <c:strCache>
                <c:ptCount val="1"/>
                <c:pt idx="0">
                  <c:v>Hyundai</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Sheet1!$B$1:$F$1</c:f>
              <c:strCache>
                <c:ptCount val="5"/>
                <c:pt idx="0">
                  <c:v>Năm 1</c:v>
                </c:pt>
                <c:pt idx="1">
                  <c:v>Năm 2</c:v>
                </c:pt>
                <c:pt idx="2">
                  <c:v>Năm 3 </c:v>
                </c:pt>
                <c:pt idx="3">
                  <c:v>Năm 4 </c:v>
                </c:pt>
                <c:pt idx="4">
                  <c:v>Năm 5</c:v>
                </c:pt>
              </c:strCache>
            </c:strRef>
          </c:cat>
          <c:val>
            <c:numRef>
              <c:f>Sheet1!$B$3:$F$3</c:f>
              <c:numCache>
                <c:formatCode>General</c:formatCode>
                <c:ptCount val="5"/>
                <c:pt idx="0">
                  <c:v>1.86</c:v>
                </c:pt>
                <c:pt idx="1">
                  <c:v>1.97</c:v>
                </c:pt>
                <c:pt idx="2">
                  <c:v>2.09</c:v>
                </c:pt>
                <c:pt idx="3">
                  <c:v>2.2400000000000002</c:v>
                </c:pt>
                <c:pt idx="4">
                  <c:v>2.4300000000000002</c:v>
                </c:pt>
              </c:numCache>
            </c:numRef>
          </c:val>
          <c:extLst>
            <c:ext xmlns:c16="http://schemas.microsoft.com/office/drawing/2014/chart" uri="{C3380CC4-5D6E-409C-BE32-E72D297353CC}">
              <c16:uniqueId val="{00000001-CE0E-4E55-91D5-0BA00A4B7071}"/>
            </c:ext>
          </c:extLst>
        </c:ser>
        <c:dLbls>
          <c:showLegendKey val="0"/>
          <c:showVal val="0"/>
          <c:showCatName val="0"/>
          <c:showSerName val="0"/>
          <c:showPercent val="0"/>
          <c:showBubbleSize val="0"/>
        </c:dLbls>
        <c:gapWidth val="219"/>
        <c:overlap val="-27"/>
        <c:axId val="366368360"/>
        <c:axId val="366366720"/>
      </c:barChart>
      <c:catAx>
        <c:axId val="3663683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6366720"/>
        <c:crosses val="autoZero"/>
        <c:auto val="1"/>
        <c:lblAlgn val="ctr"/>
        <c:lblOffset val="100"/>
        <c:noMultiLvlLbl val="0"/>
      </c:catAx>
      <c:valAx>
        <c:axId val="3663667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63683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aseline="0"/>
              <a:t>Tổng số khách hàng của Toyota và Hyundai trong 5 năm</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Sheet1!$A$19</c:f>
              <c:strCache>
                <c:ptCount val="1"/>
                <c:pt idx="0">
                  <c:v>Toyota</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Sheet1!$B$18:$F$18</c:f>
              <c:strCache>
                <c:ptCount val="5"/>
                <c:pt idx="0">
                  <c:v>Năm 1</c:v>
                </c:pt>
                <c:pt idx="1">
                  <c:v>Năm 2</c:v>
                </c:pt>
                <c:pt idx="2">
                  <c:v>Năm 3</c:v>
                </c:pt>
                <c:pt idx="3">
                  <c:v>Năm 4</c:v>
                </c:pt>
                <c:pt idx="4">
                  <c:v>Năm 5</c:v>
                </c:pt>
              </c:strCache>
            </c:strRef>
          </c:cat>
          <c:val>
            <c:numRef>
              <c:f>Sheet1!$B$19:$F$19</c:f>
              <c:numCache>
                <c:formatCode>0.00</c:formatCode>
                <c:ptCount val="5"/>
                <c:pt idx="0" formatCode="General">
                  <c:v>3.33</c:v>
                </c:pt>
                <c:pt idx="1">
                  <c:v>4.67</c:v>
                </c:pt>
                <c:pt idx="2" formatCode="General">
                  <c:v>6.8</c:v>
                </c:pt>
                <c:pt idx="3" formatCode="General">
                  <c:v>10.210000000000001</c:v>
                </c:pt>
                <c:pt idx="4">
                  <c:v>15.67</c:v>
                </c:pt>
              </c:numCache>
            </c:numRef>
          </c:val>
          <c:extLst>
            <c:ext xmlns:c16="http://schemas.microsoft.com/office/drawing/2014/chart" uri="{C3380CC4-5D6E-409C-BE32-E72D297353CC}">
              <c16:uniqueId val="{00000000-C59A-4F9D-810A-AE0A075B0789}"/>
            </c:ext>
          </c:extLst>
        </c:ser>
        <c:ser>
          <c:idx val="1"/>
          <c:order val="1"/>
          <c:tx>
            <c:strRef>
              <c:f>Sheet1!$A$20</c:f>
              <c:strCache>
                <c:ptCount val="1"/>
                <c:pt idx="0">
                  <c:v>Hyundai</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Sheet1!$B$18:$F$18</c:f>
              <c:strCache>
                <c:ptCount val="5"/>
                <c:pt idx="0">
                  <c:v>Năm 1</c:v>
                </c:pt>
                <c:pt idx="1">
                  <c:v>Năm 2</c:v>
                </c:pt>
                <c:pt idx="2">
                  <c:v>Năm 3</c:v>
                </c:pt>
                <c:pt idx="3">
                  <c:v>Năm 4</c:v>
                </c:pt>
                <c:pt idx="4">
                  <c:v>Năm 5</c:v>
                </c:pt>
              </c:strCache>
            </c:strRef>
          </c:cat>
          <c:val>
            <c:numRef>
              <c:f>Sheet1!$B$20:$F$20</c:f>
              <c:numCache>
                <c:formatCode>General</c:formatCode>
                <c:ptCount val="5"/>
                <c:pt idx="0">
                  <c:v>3.86</c:v>
                </c:pt>
                <c:pt idx="1">
                  <c:v>4.05</c:v>
                </c:pt>
                <c:pt idx="2">
                  <c:v>4.28</c:v>
                </c:pt>
                <c:pt idx="3">
                  <c:v>4.55</c:v>
                </c:pt>
                <c:pt idx="4">
                  <c:v>4.88</c:v>
                </c:pt>
              </c:numCache>
            </c:numRef>
          </c:val>
          <c:extLst>
            <c:ext xmlns:c16="http://schemas.microsoft.com/office/drawing/2014/chart" uri="{C3380CC4-5D6E-409C-BE32-E72D297353CC}">
              <c16:uniqueId val="{00000001-C59A-4F9D-810A-AE0A075B0789}"/>
            </c:ext>
          </c:extLst>
        </c:ser>
        <c:dLbls>
          <c:showLegendKey val="0"/>
          <c:showVal val="0"/>
          <c:showCatName val="0"/>
          <c:showSerName val="0"/>
          <c:showPercent val="0"/>
          <c:showBubbleSize val="0"/>
        </c:dLbls>
        <c:gapWidth val="219"/>
        <c:overlap val="-27"/>
        <c:axId val="504601272"/>
        <c:axId val="504601928"/>
      </c:barChart>
      <c:catAx>
        <c:axId val="5046012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4601928"/>
        <c:crosses val="autoZero"/>
        <c:auto val="1"/>
        <c:lblAlgn val="ctr"/>
        <c:lblOffset val="100"/>
        <c:noMultiLvlLbl val="0"/>
      </c:catAx>
      <c:valAx>
        <c:axId val="504601928"/>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46012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ysClr val="windowText" lastClr="000000"/>
      </a:solidFill>
      <a:round/>
    </a:ln>
    <a:effectLst/>
  </c:spPr>
  <c:txPr>
    <a:bodyPr/>
    <a:lstStyle/>
    <a:p>
      <a:pPr>
        <a:defRPr/>
      </a:pPr>
      <a:endParaRPr lang="en-US"/>
    </a:p>
  </c:txPr>
  <c:externalData r:id="rId4">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US" sz="1400"/>
              <a:t>Tỷ</a:t>
            </a:r>
            <a:r>
              <a:rPr lang="en-US" sz="1400" baseline="0"/>
              <a:t> lệ giữ chân khách hàng trong 5 năm của Toyota và Hyundai</a:t>
            </a:r>
            <a:endParaRPr lang="en-US" sz="1400"/>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Sheet1!$A$2</c:f>
              <c:strCache>
                <c:ptCount val="1"/>
                <c:pt idx="0">
                  <c:v>Toyota</c:v>
                </c:pt>
              </c:strCache>
            </c:strRef>
          </c:tx>
          <c:spPr>
            <a:ln w="34925" cap="rnd">
              <a:solidFill>
                <a:schemeClr val="accent1"/>
              </a:solidFill>
              <a:round/>
            </a:ln>
            <a:effectLst>
              <a:outerShdw blurRad="57150" dist="19050" dir="5400000" algn="ctr" rotWithShape="0">
                <a:srgbClr val="000000">
                  <a:alpha val="63000"/>
                </a:srgbClr>
              </a:outerShdw>
            </a:effectLst>
          </c:spPr>
          <c:marker>
            <c:symbol val="none"/>
          </c:marker>
          <c:dLbls>
            <c:numFmt formatCode="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Sheet1!$B$1:$F$1</c:f>
              <c:strCache>
                <c:ptCount val="5"/>
                <c:pt idx="0">
                  <c:v>Năm 1</c:v>
                </c:pt>
                <c:pt idx="1">
                  <c:v>Năm 2</c:v>
                </c:pt>
                <c:pt idx="2">
                  <c:v>Năm 3 </c:v>
                </c:pt>
                <c:pt idx="3">
                  <c:v>Năm 4 </c:v>
                </c:pt>
                <c:pt idx="4">
                  <c:v>Năm 5</c:v>
                </c:pt>
              </c:strCache>
            </c:strRef>
          </c:cat>
          <c:val>
            <c:numRef>
              <c:f>Sheet1!$B$2:$F$2</c:f>
              <c:numCache>
                <c:formatCode>0%</c:formatCode>
                <c:ptCount val="5"/>
                <c:pt idx="0">
                  <c:v>0</c:v>
                </c:pt>
                <c:pt idx="1">
                  <c:v>0.8</c:v>
                </c:pt>
                <c:pt idx="2">
                  <c:v>0.8</c:v>
                </c:pt>
                <c:pt idx="3">
                  <c:v>0.8</c:v>
                </c:pt>
                <c:pt idx="4">
                  <c:v>0.8</c:v>
                </c:pt>
              </c:numCache>
            </c:numRef>
          </c:val>
          <c:smooth val="0"/>
          <c:extLst>
            <c:ext xmlns:c16="http://schemas.microsoft.com/office/drawing/2014/chart" uri="{C3380CC4-5D6E-409C-BE32-E72D297353CC}">
              <c16:uniqueId val="{00000000-5994-40F0-83D8-B2018A88A2E0}"/>
            </c:ext>
          </c:extLst>
        </c:ser>
        <c:ser>
          <c:idx val="1"/>
          <c:order val="1"/>
          <c:tx>
            <c:strRef>
              <c:f>Sheet1!$A$3</c:f>
              <c:strCache>
                <c:ptCount val="1"/>
                <c:pt idx="0">
                  <c:v>Hyundai</c:v>
                </c:pt>
              </c:strCache>
            </c:strRef>
          </c:tx>
          <c:spPr>
            <a:ln w="34925" cap="rnd">
              <a:solidFill>
                <a:schemeClr val="accent2"/>
              </a:solidFill>
              <a:round/>
            </a:ln>
            <a:effectLst>
              <a:outerShdw blurRad="57150" dist="19050" dir="5400000" algn="ctr" rotWithShape="0">
                <a:srgbClr val="000000">
                  <a:alpha val="63000"/>
                </a:srgbClr>
              </a:outerShdw>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Sheet1!$B$1:$F$1</c:f>
              <c:strCache>
                <c:ptCount val="5"/>
                <c:pt idx="0">
                  <c:v>Năm 1</c:v>
                </c:pt>
                <c:pt idx="1">
                  <c:v>Năm 2</c:v>
                </c:pt>
                <c:pt idx="2">
                  <c:v>Năm 3 </c:v>
                </c:pt>
                <c:pt idx="3">
                  <c:v>Năm 4 </c:v>
                </c:pt>
                <c:pt idx="4">
                  <c:v>Năm 5</c:v>
                </c:pt>
              </c:strCache>
            </c:strRef>
          </c:cat>
          <c:val>
            <c:numRef>
              <c:f>Sheet1!$B$3:$F$3</c:f>
              <c:numCache>
                <c:formatCode>0%</c:formatCode>
                <c:ptCount val="5"/>
                <c:pt idx="0">
                  <c:v>0</c:v>
                </c:pt>
                <c:pt idx="1">
                  <c:v>0.54</c:v>
                </c:pt>
                <c:pt idx="2">
                  <c:v>0.54</c:v>
                </c:pt>
                <c:pt idx="3">
                  <c:v>0.54</c:v>
                </c:pt>
                <c:pt idx="4">
                  <c:v>0.54</c:v>
                </c:pt>
              </c:numCache>
            </c:numRef>
          </c:val>
          <c:smooth val="0"/>
          <c:extLst>
            <c:ext xmlns:c16="http://schemas.microsoft.com/office/drawing/2014/chart" uri="{C3380CC4-5D6E-409C-BE32-E72D297353CC}">
              <c16:uniqueId val="{00000001-5994-40F0-83D8-B2018A88A2E0}"/>
            </c:ext>
          </c:extLst>
        </c:ser>
        <c:dLbls>
          <c:dLblPos val="ctr"/>
          <c:showLegendKey val="0"/>
          <c:showVal val="1"/>
          <c:showCatName val="0"/>
          <c:showSerName val="0"/>
          <c:showPercent val="0"/>
          <c:showBubbleSize val="0"/>
        </c:dLbls>
        <c:smooth val="0"/>
        <c:axId val="431284528"/>
        <c:axId val="431280264"/>
      </c:lineChart>
      <c:catAx>
        <c:axId val="431284528"/>
        <c:scaling>
          <c:orientation val="minMax"/>
        </c:scaling>
        <c:delete val="0"/>
        <c:axPos val="b"/>
        <c:numFmt formatCode="General" sourceLinked="1"/>
        <c:majorTickMark val="out"/>
        <c:minorTickMark val="none"/>
        <c:tickLblPos val="nextTo"/>
        <c:spPr>
          <a:solidFill>
            <a:schemeClr val="bg1"/>
          </a:solidFill>
          <a:ln w="12700" cap="flat" cmpd="sng" algn="ctr">
            <a:solidFill>
              <a:schemeClr val="tx1">
                <a:lumMod val="85000"/>
                <a:lumOff val="1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1280264"/>
        <c:crosses val="autoZero"/>
        <c:auto val="1"/>
        <c:lblAlgn val="ctr"/>
        <c:lblOffset val="100"/>
        <c:noMultiLvlLbl val="0"/>
      </c:catAx>
      <c:valAx>
        <c:axId val="431280264"/>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0%" sourceLinked="1"/>
        <c:majorTickMark val="out"/>
        <c:minorTickMark val="none"/>
        <c:tickLblPos val="nextTo"/>
        <c:spPr>
          <a:noFill/>
          <a:ln>
            <a:solidFill>
              <a:sysClr val="windowText" lastClr="000000"/>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12845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ysClr val="windowText" lastClr="000000"/>
      </a:solidFill>
      <a:round/>
    </a:ln>
    <a:effectLst/>
  </c:spPr>
  <c:txPr>
    <a:bodyPr/>
    <a:lstStyle/>
    <a:p>
      <a:pPr>
        <a:defRPr/>
      </a:pPr>
      <a:endParaRPr lang="en-US"/>
    </a:p>
  </c:txPr>
  <c:externalData r:id="rId4">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Awareness</a:t>
            </a:r>
            <a:r>
              <a:rPr lang="en-US" baseline="0"/>
              <a:t> of Toyota and Hyundai</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Sheet1!$A$2</c:f>
              <c:strCache>
                <c:ptCount val="1"/>
                <c:pt idx="0">
                  <c:v>Toyota</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Sheet1!$B$1:$F$1</c:f>
              <c:strCache>
                <c:ptCount val="5"/>
                <c:pt idx="0">
                  <c:v>Năm 1</c:v>
                </c:pt>
                <c:pt idx="1">
                  <c:v>Năm 2</c:v>
                </c:pt>
                <c:pt idx="2">
                  <c:v>Năm 3</c:v>
                </c:pt>
                <c:pt idx="3">
                  <c:v>Năm 4</c:v>
                </c:pt>
                <c:pt idx="4">
                  <c:v>Năm 5</c:v>
                </c:pt>
              </c:strCache>
            </c:strRef>
          </c:cat>
          <c:val>
            <c:numRef>
              <c:f>Sheet1!$B$2:$F$2</c:f>
              <c:numCache>
                <c:formatCode>0%</c:formatCode>
                <c:ptCount val="5"/>
                <c:pt idx="0">
                  <c:v>0.3</c:v>
                </c:pt>
                <c:pt idx="1">
                  <c:v>0.32</c:v>
                </c:pt>
                <c:pt idx="2">
                  <c:v>0.31</c:v>
                </c:pt>
                <c:pt idx="3">
                  <c:v>0.31</c:v>
                </c:pt>
                <c:pt idx="4">
                  <c:v>0.33</c:v>
                </c:pt>
              </c:numCache>
            </c:numRef>
          </c:val>
          <c:extLst>
            <c:ext xmlns:c16="http://schemas.microsoft.com/office/drawing/2014/chart" uri="{C3380CC4-5D6E-409C-BE32-E72D297353CC}">
              <c16:uniqueId val="{00000000-4AFE-4633-84C9-B4665B9758BE}"/>
            </c:ext>
          </c:extLst>
        </c:ser>
        <c:ser>
          <c:idx val="1"/>
          <c:order val="1"/>
          <c:tx>
            <c:strRef>
              <c:f>Sheet1!$A$3</c:f>
              <c:strCache>
                <c:ptCount val="1"/>
                <c:pt idx="0">
                  <c:v>Hyundai</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Sheet1!$B$1:$F$1</c:f>
              <c:strCache>
                <c:ptCount val="5"/>
                <c:pt idx="0">
                  <c:v>Năm 1</c:v>
                </c:pt>
                <c:pt idx="1">
                  <c:v>Năm 2</c:v>
                </c:pt>
                <c:pt idx="2">
                  <c:v>Năm 3</c:v>
                </c:pt>
                <c:pt idx="3">
                  <c:v>Năm 4</c:v>
                </c:pt>
                <c:pt idx="4">
                  <c:v>Năm 5</c:v>
                </c:pt>
              </c:strCache>
            </c:strRef>
          </c:cat>
          <c:val>
            <c:numRef>
              <c:f>Sheet1!$B$3:$F$3</c:f>
              <c:numCache>
                <c:formatCode>0%</c:formatCode>
                <c:ptCount val="5"/>
                <c:pt idx="0">
                  <c:v>0.2</c:v>
                </c:pt>
                <c:pt idx="1">
                  <c:v>0.22</c:v>
                </c:pt>
                <c:pt idx="2">
                  <c:v>0.22</c:v>
                </c:pt>
                <c:pt idx="3">
                  <c:v>0.23</c:v>
                </c:pt>
                <c:pt idx="4">
                  <c:v>0.23</c:v>
                </c:pt>
              </c:numCache>
            </c:numRef>
          </c:val>
          <c:extLst>
            <c:ext xmlns:c16="http://schemas.microsoft.com/office/drawing/2014/chart" uri="{C3380CC4-5D6E-409C-BE32-E72D297353CC}">
              <c16:uniqueId val="{00000001-4AFE-4633-84C9-B4665B9758BE}"/>
            </c:ext>
          </c:extLst>
        </c:ser>
        <c:dLbls>
          <c:showLegendKey val="0"/>
          <c:showVal val="0"/>
          <c:showCatName val="0"/>
          <c:showSerName val="0"/>
          <c:showPercent val="0"/>
          <c:showBubbleSize val="0"/>
        </c:dLbls>
        <c:gapWidth val="219"/>
        <c:overlap val="-27"/>
        <c:axId val="372372408"/>
        <c:axId val="372372736"/>
      </c:barChart>
      <c:catAx>
        <c:axId val="3723724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2372736"/>
        <c:crosses val="autoZero"/>
        <c:auto val="1"/>
        <c:lblAlgn val="ctr"/>
        <c:lblOffset val="100"/>
        <c:noMultiLvlLbl val="0"/>
      </c:catAx>
      <c:valAx>
        <c:axId val="372372736"/>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23724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ysClr val="windowText" lastClr="000000"/>
      </a:solidFill>
      <a:round/>
    </a:ln>
    <a:effectLst/>
  </c:spPr>
  <c:txPr>
    <a:bodyPr/>
    <a:lstStyle/>
    <a:p>
      <a:pPr>
        <a:defRPr/>
      </a:pPr>
      <a:endParaRPr lang="en-US"/>
    </a:p>
  </c:txPr>
  <c:externalData r:id="rId4">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Top</a:t>
            </a:r>
            <a:r>
              <a:rPr lang="en-US" baseline="0"/>
              <a:t> of mind of Toyota and Hyundai</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Sheet1!$A$7</c:f>
              <c:strCache>
                <c:ptCount val="1"/>
                <c:pt idx="0">
                  <c:v>Toyota</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Sheet1!$B$6:$F$6</c:f>
              <c:strCache>
                <c:ptCount val="5"/>
                <c:pt idx="0">
                  <c:v>Năm 1</c:v>
                </c:pt>
                <c:pt idx="1">
                  <c:v>Năm 2</c:v>
                </c:pt>
                <c:pt idx="2">
                  <c:v>Năm 3</c:v>
                </c:pt>
                <c:pt idx="3">
                  <c:v>Năm 4</c:v>
                </c:pt>
                <c:pt idx="4">
                  <c:v>Năm 5</c:v>
                </c:pt>
              </c:strCache>
            </c:strRef>
          </c:cat>
          <c:val>
            <c:numRef>
              <c:f>Sheet1!$B$7:$F$7</c:f>
              <c:numCache>
                <c:formatCode>0%</c:formatCode>
                <c:ptCount val="5"/>
                <c:pt idx="0">
                  <c:v>0.17</c:v>
                </c:pt>
                <c:pt idx="1">
                  <c:v>0.18</c:v>
                </c:pt>
                <c:pt idx="2">
                  <c:v>0.2</c:v>
                </c:pt>
                <c:pt idx="3">
                  <c:v>0.19</c:v>
                </c:pt>
                <c:pt idx="4">
                  <c:v>0.2</c:v>
                </c:pt>
              </c:numCache>
            </c:numRef>
          </c:val>
          <c:extLst>
            <c:ext xmlns:c16="http://schemas.microsoft.com/office/drawing/2014/chart" uri="{C3380CC4-5D6E-409C-BE32-E72D297353CC}">
              <c16:uniqueId val="{00000000-47DE-4D62-98F9-374AE5B6B568}"/>
            </c:ext>
          </c:extLst>
        </c:ser>
        <c:ser>
          <c:idx val="1"/>
          <c:order val="1"/>
          <c:tx>
            <c:strRef>
              <c:f>Sheet1!$A$8</c:f>
              <c:strCache>
                <c:ptCount val="1"/>
                <c:pt idx="0">
                  <c:v>Hyundai</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Sheet1!$B$6:$F$6</c:f>
              <c:strCache>
                <c:ptCount val="5"/>
                <c:pt idx="0">
                  <c:v>Năm 1</c:v>
                </c:pt>
                <c:pt idx="1">
                  <c:v>Năm 2</c:v>
                </c:pt>
                <c:pt idx="2">
                  <c:v>Năm 3</c:v>
                </c:pt>
                <c:pt idx="3">
                  <c:v>Năm 4</c:v>
                </c:pt>
                <c:pt idx="4">
                  <c:v>Năm 5</c:v>
                </c:pt>
              </c:strCache>
            </c:strRef>
          </c:cat>
          <c:val>
            <c:numRef>
              <c:f>Sheet1!$B$8:$F$8</c:f>
              <c:numCache>
                <c:formatCode>0%</c:formatCode>
                <c:ptCount val="5"/>
                <c:pt idx="0">
                  <c:v>0.12</c:v>
                </c:pt>
                <c:pt idx="1">
                  <c:v>0.12</c:v>
                </c:pt>
                <c:pt idx="2">
                  <c:v>0.11</c:v>
                </c:pt>
                <c:pt idx="3">
                  <c:v>0.11</c:v>
                </c:pt>
                <c:pt idx="4">
                  <c:v>0.1</c:v>
                </c:pt>
              </c:numCache>
            </c:numRef>
          </c:val>
          <c:extLst>
            <c:ext xmlns:c16="http://schemas.microsoft.com/office/drawing/2014/chart" uri="{C3380CC4-5D6E-409C-BE32-E72D297353CC}">
              <c16:uniqueId val="{00000001-47DE-4D62-98F9-374AE5B6B568}"/>
            </c:ext>
          </c:extLst>
        </c:ser>
        <c:dLbls>
          <c:showLegendKey val="0"/>
          <c:showVal val="0"/>
          <c:showCatName val="0"/>
          <c:showSerName val="0"/>
          <c:showPercent val="0"/>
          <c:showBubbleSize val="0"/>
        </c:dLbls>
        <c:gapWidth val="219"/>
        <c:overlap val="-27"/>
        <c:axId val="373911464"/>
        <c:axId val="373907528"/>
      </c:barChart>
      <c:catAx>
        <c:axId val="3739114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3907528"/>
        <c:crosses val="autoZero"/>
        <c:auto val="1"/>
        <c:lblAlgn val="ctr"/>
        <c:lblOffset val="100"/>
        <c:noMultiLvlLbl val="0"/>
      </c:catAx>
      <c:valAx>
        <c:axId val="373907528"/>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39114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ysClr val="windowText" lastClr="000000"/>
      </a:solidFill>
      <a:round/>
    </a:ln>
    <a:effectLst/>
  </c:spPr>
  <c:txPr>
    <a:bodyPr/>
    <a:lstStyle/>
    <a:p>
      <a:pPr>
        <a:defRPr/>
      </a:pPr>
      <a:endParaRPr lang="en-US"/>
    </a:p>
  </c:txPr>
  <c:externalData r:id="rId4">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aseline="0"/>
              <a:t>Satisfaction of Toyota and Hyundai</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Sheet1!$A$12</c:f>
              <c:strCache>
                <c:ptCount val="1"/>
                <c:pt idx="0">
                  <c:v>Toyota</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Sheet1!$B$11:$F$11</c:f>
              <c:strCache>
                <c:ptCount val="5"/>
                <c:pt idx="0">
                  <c:v>Năm 1</c:v>
                </c:pt>
                <c:pt idx="1">
                  <c:v>Năm 2</c:v>
                </c:pt>
                <c:pt idx="2">
                  <c:v>Năm 3</c:v>
                </c:pt>
                <c:pt idx="3">
                  <c:v>Năm 4</c:v>
                </c:pt>
                <c:pt idx="4">
                  <c:v>Năm 5</c:v>
                </c:pt>
              </c:strCache>
            </c:strRef>
          </c:cat>
          <c:val>
            <c:numRef>
              <c:f>Sheet1!$B$12:$F$12</c:f>
              <c:numCache>
                <c:formatCode>0%</c:formatCode>
                <c:ptCount val="5"/>
                <c:pt idx="0">
                  <c:v>0.85</c:v>
                </c:pt>
                <c:pt idx="1">
                  <c:v>0.86</c:v>
                </c:pt>
                <c:pt idx="2">
                  <c:v>0.86</c:v>
                </c:pt>
                <c:pt idx="3">
                  <c:v>0.87</c:v>
                </c:pt>
                <c:pt idx="4">
                  <c:v>0.88</c:v>
                </c:pt>
              </c:numCache>
            </c:numRef>
          </c:val>
          <c:extLst>
            <c:ext xmlns:c16="http://schemas.microsoft.com/office/drawing/2014/chart" uri="{C3380CC4-5D6E-409C-BE32-E72D297353CC}">
              <c16:uniqueId val="{00000000-7D2A-48FE-B462-FDDC2437958A}"/>
            </c:ext>
          </c:extLst>
        </c:ser>
        <c:ser>
          <c:idx val="1"/>
          <c:order val="1"/>
          <c:tx>
            <c:strRef>
              <c:f>Sheet1!$A$13</c:f>
              <c:strCache>
                <c:ptCount val="1"/>
                <c:pt idx="0">
                  <c:v>Hyundai</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Sheet1!$B$11:$F$11</c:f>
              <c:strCache>
                <c:ptCount val="5"/>
                <c:pt idx="0">
                  <c:v>Năm 1</c:v>
                </c:pt>
                <c:pt idx="1">
                  <c:v>Năm 2</c:v>
                </c:pt>
                <c:pt idx="2">
                  <c:v>Năm 3</c:v>
                </c:pt>
                <c:pt idx="3">
                  <c:v>Năm 4</c:v>
                </c:pt>
                <c:pt idx="4">
                  <c:v>Năm 5</c:v>
                </c:pt>
              </c:strCache>
            </c:strRef>
          </c:cat>
          <c:val>
            <c:numRef>
              <c:f>Sheet1!$B$13:$F$13</c:f>
              <c:numCache>
                <c:formatCode>0%</c:formatCode>
                <c:ptCount val="5"/>
                <c:pt idx="0">
                  <c:v>0.52</c:v>
                </c:pt>
                <c:pt idx="1">
                  <c:v>0.52</c:v>
                </c:pt>
                <c:pt idx="2">
                  <c:v>0.52</c:v>
                </c:pt>
                <c:pt idx="3">
                  <c:v>0.51</c:v>
                </c:pt>
                <c:pt idx="4">
                  <c:v>0.53</c:v>
                </c:pt>
              </c:numCache>
            </c:numRef>
          </c:val>
          <c:extLst>
            <c:ext xmlns:c16="http://schemas.microsoft.com/office/drawing/2014/chart" uri="{C3380CC4-5D6E-409C-BE32-E72D297353CC}">
              <c16:uniqueId val="{00000001-7D2A-48FE-B462-FDDC2437958A}"/>
            </c:ext>
          </c:extLst>
        </c:ser>
        <c:dLbls>
          <c:showLegendKey val="0"/>
          <c:showVal val="0"/>
          <c:showCatName val="0"/>
          <c:showSerName val="0"/>
          <c:showPercent val="0"/>
          <c:showBubbleSize val="0"/>
        </c:dLbls>
        <c:gapWidth val="219"/>
        <c:overlap val="-27"/>
        <c:axId val="370282944"/>
        <c:axId val="370279336"/>
      </c:barChart>
      <c:catAx>
        <c:axId val="3702829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0279336"/>
        <c:crosses val="autoZero"/>
        <c:auto val="1"/>
        <c:lblAlgn val="ctr"/>
        <c:lblOffset val="100"/>
        <c:noMultiLvlLbl val="0"/>
      </c:catAx>
      <c:valAx>
        <c:axId val="370279336"/>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02829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ysClr val="windowText" lastClr="000000"/>
      </a:solidFill>
      <a:round/>
    </a:ln>
    <a:effectLst/>
  </c:spPr>
  <c:txPr>
    <a:bodyPr/>
    <a:lstStyle/>
    <a:p>
      <a:pPr>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342">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10.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5.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6.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7.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8.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9.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7C41AE-6F3D-4751-B783-3E2EE3965A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18</Pages>
  <Words>3124</Words>
  <Characters>17812</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Duy Tân</dc:creator>
  <cp:keywords/>
  <dc:description/>
  <cp:lastModifiedBy>Nguyễn Duy Tân</cp:lastModifiedBy>
  <cp:revision>31</cp:revision>
  <dcterms:created xsi:type="dcterms:W3CDTF">2022-04-11T04:27:00Z</dcterms:created>
  <dcterms:modified xsi:type="dcterms:W3CDTF">2022-04-11T18:15:00Z</dcterms:modified>
</cp:coreProperties>
</file>