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Luna Nail Lounge — Sample services and aftercare</w:t>
      </w:r>
    </w:p>
    <w:p>
      <w:r>
        <w:t>Fictional sample content for the knowledge files prototype.</w:t>
      </w:r>
    </w:p>
    <w:p>
      <w:r>
        <w:t>Classic manicure includes nail shaping, cuticle care, hand massage, and regular polish.</w:t>
      </w:r>
    </w:p>
    <w:p>
      <w:r>
        <w:t>Gel manicure includes nail shaping, cuticle care, and gel polish cured under a lamp.</w:t>
      </w:r>
    </w:p>
    <w:p>
      <w:r>
        <w:t>Aftercare: apply cuticle oil daily and wear gloves for household cleaning. Avoid picking or peeling gel polish; schedule professional removal.</w:t>
      </w:r>
    </w:p>
    <w:sectPr/>
  </w:body>
</w:document>
</file>