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MAIWAND JAN ALAMZOI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Founder, Maiwand Alamzoi Consultancy  ·  AI, Data Science &amp; Geospatial Solutions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15"/>
          <w:szCs w:val="15"/>
        </w:rPr>
        <w:t xml:space="preserve">Leuth, Netherlands  |  +31 682 120 115  |  m.alamzoi123@gmail.com  |  github.com/maiwandalamzoi  |  zaminai.org  |  KVK-registered (SBI 71120 &amp; 62200)</w:t>
      </w:r>
    </w:p>
    <w:p>
      <w:pPr>
        <w:pBdr>
          <w:bottom w:val="single" w:color="1F3A5F" w:sz="6"/>
        </w:pBdr>
        <w:spacing w:after="60" w:before="40"/>
      </w:pPr>
    </w:p>
    <w:p>
      <w:pPr>
        <w:pBdr>
          <w:bottom w:val="single" w:color="999999" w:sz="4"/>
        </w:pBdr>
        <w:spacing w:after="40" w:before="100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PROFILE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AI, data science and geospatial consultant with 7+ years building and deploying machine-learning, remote-sensing and full-stack data systems — from pipeline and model to API, database and live front end. Founder of a KVK-registered technical consultancy delivering applied AI and data solutions to Dutch SMEs and international clients. Built and deployed two production platforms solo. Unusual engineering depth: M.Tech from IIT Kharagpur (machine design, CAD, control &amp; instrumentation; Nuffic-evaluated as equivalent to a Dutch wo master's) plus international programme and policy experience (FAO UN Expert Roster). Comfortable owning the whole pipeline and communicating clearly to non-technical stakeholders.</w:t>
      </w:r>
    </w:p>
    <w:p>
      <w:pPr>
        <w:pBdr>
          <w:bottom w:val="single" w:color="999999" w:sz="4"/>
        </w:pBdr>
        <w:spacing w:after="40" w:before="100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WHAT I CAN DO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A5F"/>
          <w:sz w:val="17"/>
          <w:szCs w:val="17"/>
        </w:rPr>
        <w:t xml:space="preserve">AI &amp; Machine Learning  </w:t>
      </w:r>
      <w:r>
        <w:rPr>
          <w:rFonts w:ascii="Calibri" w:cs="Calibri" w:eastAsia="Calibri" w:hAnsi="Calibri"/>
          <w:sz w:val="17"/>
          <w:szCs w:val="17"/>
        </w:rPr>
        <w:t xml:space="preserve">Python (Pandas, NumPy, scikit-learn), Random Forest, XGBoost, time series (ARIMA, Prophet), PyTorch foundations, LLM integration (Claude / Gemini APIs), prompt engineering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A5F"/>
          <w:sz w:val="17"/>
          <w:szCs w:val="17"/>
        </w:rPr>
        <w:t xml:space="preserve">Data &amp; Geospatial  </w:t>
      </w:r>
      <w:r>
        <w:rPr>
          <w:rFonts w:ascii="Calibri" w:cs="Calibri" w:eastAsia="Calibri" w:hAnsi="Calibri"/>
          <w:sz w:val="17"/>
          <w:szCs w:val="17"/>
        </w:rPr>
        <w:t xml:space="preserve">SQL, PostgreSQL, Power BI, Streamlit, Plotly, Google Earth Engine, QGIS, GeoPandas, Sentinel-2, NDVI/EVI analysis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A5F"/>
          <w:sz w:val="17"/>
          <w:szCs w:val="17"/>
        </w:rPr>
        <w:t xml:space="preserve">Engineering &amp; Deployment  </w:t>
      </w:r>
      <w:r>
        <w:rPr>
          <w:rFonts w:ascii="Calibri" w:cs="Calibri" w:eastAsia="Calibri" w:hAnsi="Calibri"/>
          <w:sz w:val="17"/>
          <w:szCs w:val="17"/>
        </w:rPr>
        <w:t xml:space="preserve">Flask, REST APIs, Git/GitHub, Docker, Microsoft Azure, Render, IoT &amp; sensor pipelines, CAD (SolidWorks, PRO/E)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A5F"/>
          <w:sz w:val="17"/>
          <w:szCs w:val="17"/>
        </w:rPr>
        <w:t xml:space="preserve">Programme &amp; Policy  </w:t>
      </w:r>
      <w:r>
        <w:rPr>
          <w:rFonts w:ascii="Calibri" w:cs="Calibri" w:eastAsia="Calibri" w:hAnsi="Calibri"/>
          <w:sz w:val="17"/>
          <w:szCs w:val="17"/>
        </w:rPr>
        <w:t xml:space="preserve">Project Cycle Management, monitoring &amp; evaluation, policy analysis, multi-stakeholder coordination, technical training</w:t>
      </w:r>
    </w:p>
    <w:p>
      <w:pPr>
        <w:pBdr>
          <w:bottom w:val="single" w:color="999999" w:sz="4"/>
        </w:pBdr>
        <w:spacing w:after="40" w:before="100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WHAT I'VE DONE — EXPERIENCE</w:t>
      </w:r>
    </w:p>
    <w:p>
      <w:pPr>
        <w:tabs>
          <w:tab w:val="right" w:pos="10490"/>
        </w:tabs>
        <w:spacing w:after="1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Founder —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Maiwand Alamzoi Consultancy, Netherlands</w:t>
      </w:r>
      <w:r>
        <w:rPr>
          <w:rFonts w:ascii="Calibri" w:cs="Calibri" w:eastAsia="Calibri" w:hAnsi="Calibri"/>
          <w:b/>
          <w:bCs/>
          <w:color w:val="444444"/>
          <w:sz w:val="17"/>
          <w:szCs w:val="17"/>
        </w:rPr>
        <w:t xml:space="preserve">	2026 – Present</w:t>
      </w:r>
    </w:p>
    <w:p>
      <w:pPr>
        <w:spacing w:after="20"/>
        <w:ind w:left="200" w:hanging="150"/>
      </w:pPr>
      <w:r>
        <w:rPr>
          <w:rFonts w:ascii="Calibri" w:cs="Calibri" w:eastAsia="Calibri" w:hAnsi="Calibri"/>
          <w:sz w:val="17"/>
          <w:szCs w:val="17"/>
        </w:rPr>
        <w:t xml:space="preserve">‣  </w:t>
      </w:r>
      <w:r>
        <w:rPr>
          <w:rFonts w:ascii="Calibri" w:cs="Calibri" w:eastAsia="Calibri" w:hAnsi="Calibri"/>
          <w:sz w:val="17"/>
          <w:szCs w:val="17"/>
        </w:rPr>
        <w:t xml:space="preserve">Registered independent consultancy delivering applied AI, machine-learning and data solutions — from pipelines and models to deployed applications and dashboards — for Dutch SMEs and development-sector clients.</w:t>
      </w:r>
    </w:p>
    <w:p>
      <w:pPr>
        <w:tabs>
          <w:tab w:val="right" w:pos="10490"/>
        </w:tabs>
        <w:spacing w:after="1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Founder &amp; Lead Engineer —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ZaminAI — zaminai.org</w:t>
      </w:r>
      <w:r>
        <w:rPr>
          <w:rFonts w:ascii="Calibri" w:cs="Calibri" w:eastAsia="Calibri" w:hAnsi="Calibri"/>
          <w:b/>
          <w:bCs/>
          <w:color w:val="444444"/>
          <w:sz w:val="17"/>
          <w:szCs w:val="17"/>
        </w:rPr>
        <w:t xml:space="preserve">	2026 – Present</w:t>
      </w:r>
    </w:p>
    <w:p>
      <w:pPr>
        <w:spacing w:after="20"/>
        <w:ind w:left="200" w:hanging="150"/>
      </w:pPr>
      <w:r>
        <w:rPr>
          <w:rFonts w:ascii="Calibri" w:cs="Calibri" w:eastAsia="Calibri" w:hAnsi="Calibri"/>
          <w:sz w:val="17"/>
          <w:szCs w:val="17"/>
        </w:rPr>
        <w:t xml:space="preserve">‣  </w:t>
      </w:r>
      <w:r>
        <w:rPr>
          <w:rFonts w:ascii="Calibri" w:cs="Calibri" w:eastAsia="Calibri" w:hAnsi="Calibri"/>
          <w:sz w:val="17"/>
          <w:szCs w:val="17"/>
        </w:rPr>
        <w:t xml:space="preserve">Designed and deployed a full-stack AI platform solo — data pipeline, ML models, REST API, database and front end — turning live satellite data into field-level analytics for smallholder farmers.</w:t>
      </w:r>
    </w:p>
    <w:p>
      <w:pPr>
        <w:spacing w:after="20"/>
        <w:ind w:left="200" w:hanging="150"/>
      </w:pPr>
      <w:r>
        <w:rPr>
          <w:rFonts w:ascii="Calibri" w:cs="Calibri" w:eastAsia="Calibri" w:hAnsi="Calibri"/>
          <w:sz w:val="17"/>
          <w:szCs w:val="17"/>
        </w:rPr>
        <w:t xml:space="preserve">‣  </w:t>
      </w:r>
      <w:r>
        <w:rPr>
          <w:rFonts w:ascii="Calibri" w:cs="Calibri" w:eastAsia="Calibri" w:hAnsi="Calibri"/>
          <w:sz w:val="17"/>
          <w:szCs w:val="17"/>
        </w:rPr>
        <w:t xml:space="preserve">Built a multilingual AI advisory assistant (Claude / Gemini) answering user questions in English, Dari and Pashto; collaboration with Wageningen University &amp; Research.</w:t>
      </w:r>
    </w:p>
    <w:p>
      <w:pPr>
        <w:tabs>
          <w:tab w:val="right" w:pos="10490"/>
        </w:tabs>
        <w:spacing w:after="1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Data Scientist —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Agrisim &amp; Rapagra, Wageningen — EU-funded innovation projects</w:t>
      </w:r>
      <w:r>
        <w:rPr>
          <w:rFonts w:ascii="Calibri" w:cs="Calibri" w:eastAsia="Calibri" w:hAnsi="Calibri"/>
          <w:b/>
          <w:bCs/>
          <w:color w:val="444444"/>
          <w:sz w:val="17"/>
          <w:szCs w:val="17"/>
        </w:rPr>
        <w:t xml:space="preserve">	Feb 2023 – Feb 2025</w:t>
      </w:r>
    </w:p>
    <w:p>
      <w:pPr>
        <w:spacing w:after="20"/>
        <w:ind w:left="200" w:hanging="150"/>
      </w:pPr>
      <w:r>
        <w:rPr>
          <w:rFonts w:ascii="Calibri" w:cs="Calibri" w:eastAsia="Calibri" w:hAnsi="Calibri"/>
          <w:sz w:val="17"/>
          <w:szCs w:val="17"/>
        </w:rPr>
        <w:t xml:space="preserve">‣  </w:t>
      </w:r>
      <w:r>
        <w:rPr>
          <w:rFonts w:ascii="Calibri" w:cs="Calibri" w:eastAsia="Calibri" w:hAnsi="Calibri"/>
          <w:sz w:val="17"/>
          <w:szCs w:val="17"/>
        </w:rPr>
        <w:t xml:space="preserve">Built and validated ML models (Random Forest, XGBoost) on multispectral, meteorological and field data for early stress/risk detection, reaching ~87% classification accuracy; deployed a monitoring application used across multiple commercial sites.</w:t>
      </w:r>
    </w:p>
    <w:p>
      <w:pPr>
        <w:tabs>
          <w:tab w:val="right" w:pos="10490"/>
        </w:tabs>
        <w:spacing w:after="1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AI &amp; Data Scientist (IoT/Sensors) —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Circle Farming — controlled-environment systems</w:t>
      </w:r>
      <w:r>
        <w:rPr>
          <w:rFonts w:ascii="Calibri" w:cs="Calibri" w:eastAsia="Calibri" w:hAnsi="Calibri"/>
          <w:b/>
          <w:bCs/>
          <w:color w:val="444444"/>
          <w:sz w:val="17"/>
          <w:szCs w:val="17"/>
        </w:rPr>
        <w:t xml:space="preserve">	2025</w:t>
      </w:r>
    </w:p>
    <w:p>
      <w:pPr>
        <w:spacing w:after="20"/>
        <w:ind w:left="200" w:hanging="150"/>
      </w:pPr>
      <w:r>
        <w:rPr>
          <w:rFonts w:ascii="Calibri" w:cs="Calibri" w:eastAsia="Calibri" w:hAnsi="Calibri"/>
          <w:sz w:val="17"/>
          <w:szCs w:val="17"/>
        </w:rPr>
        <w:t xml:space="preserve">‣  </w:t>
      </w:r>
      <w:r>
        <w:rPr>
          <w:rFonts w:ascii="Calibri" w:cs="Calibri" w:eastAsia="Calibri" w:hAnsi="Calibri"/>
          <w:sz w:val="17"/>
          <w:szCs w:val="17"/>
        </w:rPr>
        <w:t xml:space="preserve">Developed IoT-based monitoring and real-time data workflows, integrating live sensor streams into actionable insights and closed-loop system optimisation.</w:t>
      </w:r>
    </w:p>
    <w:p>
      <w:pPr>
        <w:tabs>
          <w:tab w:val="right" w:pos="10490"/>
        </w:tabs>
        <w:spacing w:after="1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FAO (UN) National Consultant — Mechanization Policy —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Food and Agriculture Organization, Kabul, Afghanistan</w:t>
      </w:r>
      <w:r>
        <w:rPr>
          <w:rFonts w:ascii="Calibri" w:cs="Calibri" w:eastAsia="Calibri" w:hAnsi="Calibri"/>
          <w:b/>
          <w:bCs/>
          <w:color w:val="444444"/>
          <w:sz w:val="17"/>
          <w:szCs w:val="17"/>
        </w:rPr>
        <w:t xml:space="preserve">	Nov 2018 – Dec 2019</w:t>
      </w:r>
    </w:p>
    <w:p>
      <w:pPr>
        <w:spacing w:after="20"/>
        <w:ind w:left="200" w:hanging="150"/>
      </w:pPr>
      <w:r>
        <w:rPr>
          <w:rFonts w:ascii="Calibri" w:cs="Calibri" w:eastAsia="Calibri" w:hAnsi="Calibri"/>
          <w:sz w:val="17"/>
          <w:szCs w:val="17"/>
        </w:rPr>
        <w:t xml:space="preserve">‣  </w:t>
      </w:r>
      <w:r>
        <w:rPr>
          <w:rFonts w:ascii="Calibri" w:cs="Calibri" w:eastAsia="Calibri" w:hAnsi="Calibri"/>
          <w:sz w:val="17"/>
          <w:szCs w:val="17"/>
        </w:rPr>
        <w:t xml:space="preserve">Delivered policy analysis and food-security assessments on the FAO On-Farm Water Management project; built a national agriculture/irrigation policy database; coordinated FAO, government and development partners. Selected onto the FAO UN Expert Roster.</w:t>
      </w:r>
    </w:p>
    <w:p>
      <w:pPr>
        <w:tabs>
          <w:tab w:val="right" w:pos="10490"/>
        </w:tabs>
        <w:spacing w:after="10" w:before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Head of National Mechanization Services —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Ministry of Agriculture, Irrigation &amp; Livestock, Afghanistan</w:t>
      </w:r>
      <w:r>
        <w:rPr>
          <w:rFonts w:ascii="Calibri" w:cs="Calibri" w:eastAsia="Calibri" w:hAnsi="Calibri"/>
          <w:b/>
          <w:bCs/>
          <w:color w:val="444444"/>
          <w:sz w:val="17"/>
          <w:szCs w:val="17"/>
        </w:rPr>
        <w:t xml:space="preserve">	2016 – 2018</w:t>
      </w:r>
    </w:p>
    <w:p>
      <w:pPr>
        <w:spacing w:after="20"/>
        <w:ind w:left="200" w:hanging="150"/>
      </w:pPr>
      <w:r>
        <w:rPr>
          <w:rFonts w:ascii="Calibri" w:cs="Calibri" w:eastAsia="Calibri" w:hAnsi="Calibri"/>
          <w:sz w:val="17"/>
          <w:szCs w:val="17"/>
        </w:rPr>
        <w:t xml:space="preserve">‣  </w:t>
      </w:r>
      <w:r>
        <w:rPr>
          <w:rFonts w:ascii="Calibri" w:cs="Calibri" w:eastAsia="Calibri" w:hAnsi="Calibri"/>
          <w:sz w:val="17"/>
          <w:szCs w:val="17"/>
        </w:rPr>
        <w:t xml:space="preserve">Led national mechanization services (team of 15+) across all 34 provinces — machinery deployment, redistribution and operator training, including conservation / zero-tillage practices.</w:t>
      </w:r>
    </w:p>
    <w:p>
      <w:pPr>
        <w:pBdr>
          <w:bottom w:val="single" w:color="999999" w:sz="4"/>
        </w:pBdr>
        <w:spacing w:after="40" w:before="100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M.Tech, Agricultural &amp; Food Engineering (Farm Machinery &amp; Power) — </w:t>
      </w:r>
      <w:r>
        <w:rPr>
          <w:rFonts w:ascii="Calibri" w:cs="Calibri" w:eastAsia="Calibri" w:hAnsi="Calibri"/>
          <w:sz w:val="17"/>
          <w:szCs w:val="17"/>
        </w:rPr>
        <w:t xml:space="preserve">IIT Kharagpur, India (2020–2022). Machine design, control &amp; instrumentation, CAD/FEM, remote sensing &amp; GIS. Nuffic-evaluated as equivalent to a Dutch wo master's, ref. C125446.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B.Tech, Agricultural Engineering — </w:t>
      </w:r>
      <w:r>
        <w:rPr>
          <w:rFonts w:ascii="Calibri" w:cs="Calibri" w:eastAsia="Calibri" w:hAnsi="Calibri"/>
          <w:sz w:val="17"/>
          <w:szCs w:val="17"/>
        </w:rPr>
        <w:t xml:space="preserve">Don State Technical University, Russia (2011–2016).  ·  JICA Knowledge Co-Creation Programme, Japan (2017).</w:t>
      </w:r>
    </w:p>
    <w:p>
      <w:pPr>
        <w:pBdr>
          <w:bottom w:val="single" w:color="999999" w:sz="4"/>
        </w:pBdr>
        <w:spacing w:after="40" w:before="100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RECOGNITION &amp; LANGUAGES</w:t>
      </w:r>
    </w:p>
    <w:p>
      <w:pPr>
        <w:spacing w:after="10"/>
      </w:pPr>
      <w:r>
        <w:rPr>
          <w:rFonts w:ascii="Calibri" w:cs="Calibri" w:eastAsia="Calibri" w:hAnsi="Calibri"/>
          <w:sz w:val="17"/>
          <w:szCs w:val="17"/>
        </w:rPr>
        <w:t xml:space="preserve">Winner — IFA × Wageningen University &amp; Research Hackathon (Nutrient Use Efficiency Tracking, 2026)  ·  FAO UN Expert Roster member  ·  active collaboration with Wageningen University &amp; Research.</w:t>
      </w:r>
    </w:p>
    <w:p>
      <w:r>
        <w:rPr>
          <w:rFonts w:ascii="Calibri" w:cs="Calibri" w:eastAsia="Calibri" w:hAnsi="Calibri"/>
          <w:b/>
          <w:bCs/>
          <w:sz w:val="17"/>
          <w:szCs w:val="17"/>
        </w:rPr>
        <w:t xml:space="preserve">Languages: </w:t>
      </w:r>
      <w:r>
        <w:rPr>
          <w:rFonts w:ascii="Calibri" w:cs="Calibri" w:eastAsia="Calibri" w:hAnsi="Calibri"/>
          <w:sz w:val="17"/>
          <w:szCs w:val="17"/>
        </w:rPr>
        <w:t xml:space="preserve">English (C1) · Dutch (B2) · Dari (native) · Pashto (native) · Russian (B2) · Hindi/Urdu (proficient)</w:t>
      </w:r>
    </w:p>
    <w:sectPr>
      <w:pgSz w:w="11907" w:h="16840" w:orient="portrait"/>
      <w:pgMar w:top="560" w:right="620" w:bottom="56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2026-07-14T16:13:57.442Z</dcterms:created>
  <dcterms:modified xsi:type="dcterms:W3CDTF">2026-07-14T16:13:57.443Z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