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283.46456692913375" w:hanging="360"/>
        <w:rPr>
          <w:rFonts w:ascii="Times New Roman" w:cs="Times New Roman" w:eastAsia="Times New Roman" w:hAnsi="Times New Roman"/>
          <w:color w:val="38761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6"/>
          <w:szCs w:val="36"/>
          <w:u w:val="single"/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Docker file: Làm sao cho daemon hiểu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283.46456692913375" w:hanging="360"/>
        <w:rPr>
          <w:rFonts w:ascii="Times New Roman" w:cs="Times New Roman" w:eastAsia="Times New Roman" w:hAnsi="Times New Roman"/>
          <w:color w:val="38761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6"/>
          <w:szCs w:val="36"/>
          <w:u w:val="single"/>
          <w:rtl w:val="0"/>
        </w:rPr>
        <w:t xml:space="preserve">netcore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74e13"/>
          <w:sz w:val="36"/>
          <w:szCs w:val="36"/>
        </w:rPr>
      </w:pPr>
      <w:r w:rsidDel="00000000" w:rsidR="00000000" w:rsidRPr="00000000">
        <w:rPr>
          <w:color w:val="274e13"/>
          <w:sz w:val="36"/>
          <w:szCs w:val="36"/>
          <w:rtl w:val="0"/>
        </w:rPr>
        <w:t xml:space="preserve">asp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-- -- -- MIDDLEWARE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must include: task,... X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https://stackoverflow.com/questions/59093896/why-is-it-recommended-for-a-middleware-to-be-async-in-asp-net-core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6"/>
            <w:szCs w:val="16"/>
            <w:u w:val="single"/>
            <w:rtl w:val="0"/>
          </w:rPr>
          <w:t xml:space="preserve">https://tedu.com.vn/lap-trinh-aspnet-core/middleware-va-request-pipeline-trong-aspnet-core-213.html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ccc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83.46456692913375" w:hanging="360"/>
        <w:rPr>
          <w:rFonts w:ascii="Times New Roman" w:cs="Times New Roman" w:eastAsia="Times New Roman" w:hAnsi="Times New Roman"/>
          <w:color w:val="38761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36"/>
          <w:szCs w:val="36"/>
          <w:u w:val="single"/>
          <w:rtl w:val="0"/>
        </w:rPr>
        <w:t xml:space="preserve">SOURCE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Docker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https://viblo.asia/p/docker-nhung-kien-thuc-co-ban-phan-1-bJzKmM1kK9N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https://kipalog.com/posts/Docker-la-gi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https://longvan.net/docker-la-gi.html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https://levanphu.info/docker-la-gi-tim-hieu-ve-docker-cho-dan-devops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z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ngvan.net/docker-la-gi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9093896/why-is-it-recommended-for-a-middleware-to-be-async-in-asp-net-core" TargetMode="External"/><Relationship Id="rId7" Type="http://schemas.openxmlformats.org/officeDocument/2006/relationships/hyperlink" Target="https://tedu.com.vn/lap-trinh-aspnet-core/middleware-va-request-pipeline-trong-aspnet-core-213.html" TargetMode="External"/><Relationship Id="rId8" Type="http://schemas.openxmlformats.org/officeDocument/2006/relationships/hyperlink" Target="https://viblo.asia/p/docker-nhung-kien-thuc-co-ban-phan-1-bJzKmM1kK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