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505B5">
      <w:pPr>
        <w:spacing w:before="147" w:line="189" w:lineRule="auto"/>
        <w:ind w:left="2953"/>
        <w:outlineLvl w:val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pacing w:val="-1"/>
          <w:sz w:val="28"/>
          <w:szCs w:val="28"/>
        </w:rPr>
        <w:t xml:space="preserve">PRML Homework </w:t>
      </w:r>
      <w:r>
        <w:rPr>
          <w:rFonts w:hint="default" w:ascii="Times New Roman" w:hAnsi="Times New Roman" w:eastAsia="宋体" w:cs="Times New Roman"/>
          <w:b/>
          <w:bCs/>
          <w:spacing w:val="-1"/>
          <w:sz w:val="28"/>
          <w:szCs w:val="28"/>
          <w:lang w:val="en-US" w:eastAsia="zh-CN"/>
        </w:rPr>
        <w:t>3</w:t>
      </w:r>
    </w:p>
    <w:p w14:paraId="6D54E2B3">
      <w:pPr>
        <w:spacing w:line="268" w:lineRule="auto"/>
        <w:rPr>
          <w:rFonts w:hint="default" w:ascii="Times New Roman" w:hAnsi="Times New Roman" w:eastAsia="宋体" w:cs="Times New Roman"/>
          <w:sz w:val="21"/>
        </w:rPr>
      </w:pPr>
    </w:p>
    <w:p w14:paraId="1417E551">
      <w:pPr>
        <w:spacing w:before="57" w:line="201" w:lineRule="auto"/>
        <w:ind w:left="3623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pacing w:val="3"/>
          <w:sz w:val="20"/>
          <w:szCs w:val="20"/>
        </w:rPr>
        <w:t>Chongzhi Lu</w:t>
      </w:r>
    </w:p>
    <w:p w14:paraId="2DA4A9B2">
      <w:pPr>
        <w:spacing w:before="287" w:line="201" w:lineRule="auto"/>
        <w:ind w:left="3152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"mailto:23373424@buaa.edu.cn"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color w:val="0000FF"/>
          <w:spacing w:val="8"/>
          <w:sz w:val="20"/>
          <w:szCs w:val="20"/>
          <w:u w:val="single" w:color="auto"/>
        </w:rPr>
        <w:t>23373424@</w:t>
      </w:r>
      <w:r>
        <w:rPr>
          <w:rFonts w:hint="default" w:ascii="Times New Roman" w:hAnsi="Times New Roman" w:eastAsia="宋体" w:cs="Times New Roman"/>
          <w:color w:val="0000FF"/>
          <w:sz w:val="20"/>
          <w:szCs w:val="20"/>
          <w:u w:val="single" w:color="auto"/>
        </w:rPr>
        <w:t>buaa</w:t>
      </w:r>
      <w:r>
        <w:rPr>
          <w:rFonts w:hint="default" w:ascii="Times New Roman" w:hAnsi="Times New Roman" w:eastAsia="宋体" w:cs="Times New Roman"/>
          <w:color w:val="0000FF"/>
          <w:spacing w:val="8"/>
          <w:sz w:val="20"/>
          <w:szCs w:val="20"/>
          <w:u w:val="single" w:color="auto"/>
        </w:rPr>
        <w:t>.</w:t>
      </w:r>
      <w:r>
        <w:rPr>
          <w:rFonts w:hint="default" w:ascii="Times New Roman" w:hAnsi="Times New Roman" w:eastAsia="宋体" w:cs="Times New Roman"/>
          <w:color w:val="0000FF"/>
          <w:sz w:val="20"/>
          <w:szCs w:val="20"/>
          <w:u w:val="single" w:color="auto"/>
        </w:rPr>
        <w:t>edu</w:t>
      </w:r>
      <w:r>
        <w:rPr>
          <w:rFonts w:hint="default" w:ascii="Times New Roman" w:hAnsi="Times New Roman" w:eastAsia="宋体" w:cs="Times New Roman"/>
          <w:color w:val="0000FF"/>
          <w:spacing w:val="8"/>
          <w:sz w:val="20"/>
          <w:szCs w:val="20"/>
          <w:u w:val="single" w:color="auto"/>
        </w:rPr>
        <w:t>.</w:t>
      </w:r>
      <w:r>
        <w:rPr>
          <w:rFonts w:hint="default" w:ascii="Times New Roman" w:hAnsi="Times New Roman" w:eastAsia="宋体" w:cs="Times New Roman"/>
          <w:color w:val="0000FF"/>
          <w:sz w:val="20"/>
          <w:szCs w:val="20"/>
          <w:u w:val="single" w:color="auto"/>
        </w:rPr>
        <w:t>cn</w:t>
      </w:r>
      <w:r>
        <w:rPr>
          <w:rFonts w:hint="default" w:ascii="Times New Roman" w:hAnsi="Times New Roman" w:eastAsia="宋体" w:cs="Times New Roman"/>
          <w:color w:val="0000FF"/>
          <w:sz w:val="20"/>
          <w:szCs w:val="20"/>
          <w:u w:val="single" w:color="auto"/>
        </w:rPr>
        <w:fldChar w:fldCharType="end"/>
      </w:r>
    </w:p>
    <w:p w14:paraId="38AF9CA3">
      <w:pPr>
        <w:spacing w:line="302" w:lineRule="auto"/>
        <w:rPr>
          <w:rFonts w:hint="default" w:ascii="Times New Roman" w:hAnsi="Times New Roman" w:eastAsia="宋体" w:cs="Times New Roman"/>
          <w:sz w:val="21"/>
        </w:rPr>
      </w:pPr>
    </w:p>
    <w:p w14:paraId="62BDF665">
      <w:pPr>
        <w:spacing w:line="303" w:lineRule="auto"/>
        <w:rPr>
          <w:rFonts w:hint="default" w:ascii="Times New Roman" w:hAnsi="Times New Roman" w:eastAsia="宋体" w:cs="Times New Roman"/>
          <w:sz w:val="21"/>
        </w:rPr>
      </w:pPr>
    </w:p>
    <w:p w14:paraId="69C0AEB3">
      <w:pPr>
        <w:pStyle w:val="3"/>
        <w:spacing w:before="91" w:line="360" w:lineRule="auto"/>
        <w:ind w:left="3896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摘要</w:t>
      </w:r>
    </w:p>
    <w:p w14:paraId="707C806F">
      <w:pPr>
        <w:kinsoku w:val="0"/>
        <w:autoSpaceDE w:val="0"/>
        <w:autoSpaceDN w:val="0"/>
        <w:adjustRightInd w:val="0"/>
        <w:snapToGrid w:val="0"/>
        <w:spacing w:line="360" w:lineRule="auto"/>
        <w:ind w:left="7" w:leftChars="0" w:right="2" w:rightChars="0" w:firstLine="424" w:firstLineChars="0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本实验围绕 PM2.5 浓度时间序列预测任务展开，使用 Kaggle 提供的空气质量与气象联合数据集，融合污染、露点、温度、气压、风向、风速、降雪和降雨等多变量信息，构建长短期记忆网络（LSTM）模型，以预测未来下一小时的污染浓度。实验通过验证集和外部测试集评估模型表现，并结合损失曲线、预测对比图、散点图与误差分布图对结果进行分析。结果表明，多变量 LSTM 能够较好地刻画污染浓度与气象变量之间的时序耦合关系，对污染变化趋势具有较好的跟踪能力。</w:t>
      </w:r>
    </w:p>
    <w:p w14:paraId="4DD4C47B">
      <w:pPr>
        <w:pStyle w:val="3"/>
        <w:spacing w:line="360" w:lineRule="auto"/>
        <w:ind w:leftChars="0" w:firstLine="500" w:firstLineChars="0"/>
        <w:jc w:val="left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关键词：LSTM；时间序列预测；PM2.5；多变量建模；空气污染预测；PyTorch</w:t>
      </w:r>
    </w:p>
    <w:p w14:paraId="7888F594">
      <w:pPr>
        <w:spacing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  <w:sectPr>
          <w:pgSz w:w="11907" w:h="16840"/>
          <w:pgMar w:top="1431" w:right="1783" w:bottom="0" w:left="1786" w:header="0" w:footer="0" w:gutter="0"/>
          <w:cols w:space="720" w:num="1"/>
        </w:sectPr>
      </w:pPr>
      <w:bookmarkStart w:id="0" w:name="_GoBack"/>
      <w:bookmarkEnd w:id="0"/>
    </w:p>
    <w:p w14:paraId="1E4DBA70">
      <w:pPr>
        <w:pStyle w:val="3"/>
        <w:numPr>
          <w:ilvl w:val="0"/>
          <w:numId w:val="1"/>
        </w:numPr>
        <w:spacing w:before="55" w:line="360" w:lineRule="auto"/>
        <w:ind w:left="3483"/>
        <w:rPr>
          <w:rFonts w:hint="default" w:ascii="Times New Roman" w:hAnsi="Times New Roman" w:eastAsia="宋体" w:cs="Times New Roman"/>
          <w:b/>
          <w:bCs/>
          <w:spacing w:val="-8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实验目的</w:t>
      </w:r>
    </w:p>
    <w:p w14:paraId="1785EFBC">
      <w:pPr>
        <w:kinsoku w:val="0"/>
        <w:autoSpaceDE w:val="0"/>
        <w:autoSpaceDN w:val="0"/>
        <w:adjustRightInd w:val="0"/>
        <w:snapToGrid w:val="0"/>
        <w:spacing w:before="183" w:line="360" w:lineRule="auto"/>
        <w:ind w:firstLine="500" w:firstLineChars="0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空气污染预测是环境计算、智慧城市与公共健康分析中的典型时间序列问题。PM2.5 不仅与自身历史变化有关，也与温度、风速、降雨、风向等气象因素高度相关，因此具有明显的非线性和时序依赖特征。相较于传统线性模型，LSTM 能够更有效地建模长时依赖关系，因此适合用于污染浓度预测任务。</w:t>
      </w:r>
    </w:p>
    <w:p w14:paraId="5F262A31">
      <w:pPr>
        <w:kinsoku w:val="0"/>
        <w:autoSpaceDE w:val="0"/>
        <w:autoSpaceDN w:val="0"/>
        <w:adjustRightInd w:val="0"/>
        <w:snapToGrid w:val="0"/>
        <w:spacing w:before="55" w:line="221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2. 数据集说明</w:t>
      </w:r>
    </w:p>
    <w:p w14:paraId="7AC728C3">
      <w:pPr>
        <w:kinsoku w:val="0"/>
        <w:autoSpaceDE w:val="0"/>
        <w:autoSpaceDN w:val="0"/>
        <w:adjustRightInd w:val="0"/>
        <w:snapToGrid w:val="0"/>
        <w:spacing w:before="183" w:line="360" w:lineRule="auto"/>
        <w:ind w:firstLine="500" w:firstLineChars="0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训练数据文件为 LSTM-Multivariate_pollution.csv，测试数据文件为 pollution_test_data1.csv。训练集记录了连续多年逐小时的污染与气象观测数据，测试集可视为新的外部样本，用于评估模型的泛化能力。原始特征包括日期时间、PM2.5 浓度、露点、温度、气压、风向、风速、累计降雪时长和累计降雨时长。</w:t>
      </w:r>
    </w:p>
    <w:p w14:paraId="21F74C4E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表 1 数据字段说明</w:t>
      </w:r>
    </w:p>
    <w:tbl>
      <w:tblPr>
        <w:tblStyle w:val="4"/>
        <w:tblW w:w="8259" w:type="dxa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8"/>
        <w:gridCol w:w="5281"/>
      </w:tblGrid>
      <w:tr w14:paraId="12C893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9" w:hRule="atLeast"/>
          <w:tblHeader/>
          <w:jc w:val="center"/>
        </w:trPr>
        <w:tc>
          <w:tcPr>
            <w:tcW w:w="29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44B3C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字段名</w:t>
            </w:r>
          </w:p>
        </w:tc>
        <w:tc>
          <w:tcPr>
            <w:tcW w:w="528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B7AD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含义</w:t>
            </w:r>
          </w:p>
        </w:tc>
      </w:tr>
      <w:tr w14:paraId="2BC5FA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8" w:hRule="atLeast"/>
          <w:jc w:val="center"/>
        </w:trPr>
        <w:tc>
          <w:tcPr>
            <w:tcW w:w="297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82061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date</w:t>
            </w:r>
          </w:p>
        </w:tc>
        <w:tc>
          <w:tcPr>
            <w:tcW w:w="528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F45F04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日期时间</w:t>
            </w:r>
          </w:p>
        </w:tc>
      </w:tr>
      <w:tr w14:paraId="4C0FDB8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1E8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pollution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4ED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PM2.5 污染浓度</w:t>
            </w:r>
          </w:p>
        </w:tc>
      </w:tr>
      <w:tr w14:paraId="468179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11B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dew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FDA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露点</w:t>
            </w:r>
          </w:p>
        </w:tc>
      </w:tr>
      <w:tr w14:paraId="2CD8B6F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6F8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temp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ACF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气温</w:t>
            </w:r>
          </w:p>
        </w:tc>
      </w:tr>
      <w:tr w14:paraId="7F2407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20A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press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627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气压</w:t>
            </w:r>
          </w:p>
        </w:tc>
      </w:tr>
      <w:tr w14:paraId="0B5808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525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wnd_dir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313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风向</w:t>
            </w:r>
          </w:p>
        </w:tc>
      </w:tr>
      <w:tr w14:paraId="2FE4E0C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3F07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wnd_spd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6F9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累计风速</w:t>
            </w:r>
          </w:p>
        </w:tc>
      </w:tr>
      <w:tr w14:paraId="311B6CF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  <w:jc w:val="center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136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snow</w:t>
            </w:r>
          </w:p>
        </w:tc>
        <w:tc>
          <w:tcPr>
            <w:tcW w:w="5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15F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累计降雪时长</w:t>
            </w:r>
          </w:p>
        </w:tc>
      </w:tr>
      <w:tr w14:paraId="56423D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9" w:hRule="atLeast"/>
          <w:jc w:val="center"/>
        </w:trPr>
        <w:tc>
          <w:tcPr>
            <w:tcW w:w="297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B28C6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rain</w:t>
            </w:r>
          </w:p>
        </w:tc>
        <w:tc>
          <w:tcPr>
            <w:tcW w:w="528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E926B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累计降雨时长</w:t>
            </w:r>
          </w:p>
        </w:tc>
      </w:tr>
    </w:tbl>
    <w:p w14:paraId="630A9C64">
      <w:pPr>
        <w:pStyle w:val="3"/>
        <w:spacing w:after="120" w:line="360" w:lineRule="auto"/>
        <w:jc w:val="center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8"/>
          <w:szCs w:val="28"/>
          <w:u w:val="none"/>
        </w:rPr>
      </w:pPr>
    </w:p>
    <w:p w14:paraId="174B51A4">
      <w:pPr>
        <w:pStyle w:val="3"/>
        <w:spacing w:after="120" w:line="360" w:lineRule="auto"/>
        <w:jc w:val="center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30"/>
          <w:szCs w:val="30"/>
          <w:u w:val="none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3. 研究思路</w:t>
      </w:r>
    </w:p>
    <w:p w14:paraId="2789CE66">
      <w:pPr>
        <w:kinsoku w:val="0"/>
        <w:autoSpaceDE w:val="0"/>
        <w:autoSpaceDN w:val="0"/>
        <w:adjustRightInd w:val="0"/>
        <w:snapToGrid w:val="0"/>
        <w:spacing w:before="183" w:line="360" w:lineRule="auto"/>
        <w:ind w:firstLine="500" w:firstLineChars="0"/>
        <w:jc w:val="left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spacing w:val="-8"/>
          <w:kern w:val="0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本实验采用“多变量特征融合 + 时间窗构造 + LSTM 序列建模”的技术路线。首先对原始数据进行清洗，并对风向执行独热编码；其次按照滑动窗口方式使用前 24 小时的多变量观测序列作为输入，预测下一小时的 PM2.5 浓度；最后通过 LSTM 网络学习污染浓度与多种气象因素之间的动态映射关系。这一思路兼顾了污染时间依赖性和气象因素的辅助判别作用。与只利用单变量污染历史序列的方法相比，多变量建模能够引入更多与污染形成、扩散和沉降过程相关的信息。例如，风速和风向会影响污染物输运，降雨会影响颗粒物沉降，温度和气压则会通过大气稳定度间接影响污染累积。因此，多变量 LSTM 更有可能获得更全面的时序表征。</w:t>
      </w:r>
    </w:p>
    <w:p w14:paraId="023193CD">
      <w:pPr>
        <w:kinsoku w:val="0"/>
        <w:autoSpaceDE w:val="0"/>
        <w:autoSpaceDN w:val="0"/>
        <w:adjustRightInd w:val="0"/>
        <w:snapToGrid w:val="0"/>
        <w:spacing w:before="55" w:line="221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spacing w:val="-8"/>
          <w:kern w:val="0"/>
          <w:sz w:val="28"/>
          <w:szCs w:val="28"/>
          <w:lang w:val="en-US" w:eastAsia="en-US" w:bidi="ar-SA"/>
        </w:rPr>
      </w:pPr>
    </w:p>
    <w:p w14:paraId="59AB6B88">
      <w:pPr>
        <w:kinsoku w:val="0"/>
        <w:autoSpaceDE w:val="0"/>
        <w:autoSpaceDN w:val="0"/>
        <w:adjustRightInd w:val="0"/>
        <w:snapToGrid w:val="0"/>
        <w:spacing w:before="55" w:line="221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  <w:lang w:val="en-US" w:eastAsia="en-US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4. 数据预处理与样本构造</w:t>
      </w:r>
    </w:p>
    <w:p w14:paraId="3DD00270">
      <w:pPr>
        <w:kinsoku w:val="0"/>
        <w:autoSpaceDE w:val="0"/>
        <w:autoSpaceDN w:val="0"/>
        <w:adjustRightInd w:val="0"/>
        <w:snapToGrid w:val="0"/>
        <w:spacing w:before="183" w:line="360" w:lineRule="auto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本实验的主要预处理步骤如下：</w:t>
      </w:r>
    </w:p>
    <w:p w14:paraId="4AE0AD59">
      <w:pPr>
        <w:kinsoku w:val="0"/>
        <w:autoSpaceDE w:val="0"/>
        <w:autoSpaceDN w:val="0"/>
        <w:adjustRightInd w:val="0"/>
        <w:snapToGrid w:val="0"/>
        <w:spacing w:before="183" w:line="360" w:lineRule="auto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1）按时间顺序对训练集排序，确保序列输入遵循时间先后关系。</w:t>
      </w:r>
    </w:p>
    <w:p w14:paraId="3B1ADFD6">
      <w:pPr>
        <w:kinsoku w:val="0"/>
        <w:autoSpaceDE w:val="0"/>
        <w:autoSpaceDN w:val="0"/>
        <w:adjustRightInd w:val="0"/>
        <w:snapToGrid w:val="0"/>
        <w:spacing w:before="183" w:line="360" w:lineRule="auto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2）将污染浓度中的异常 0 值视作缺失值，并通过前向/后向填充进行补全。</w:t>
      </w:r>
    </w:p>
    <w:p w14:paraId="0DEEE7E4">
      <w:pPr>
        <w:kinsoku w:val="0"/>
        <w:autoSpaceDE w:val="0"/>
        <w:autoSpaceDN w:val="0"/>
        <w:adjustRightInd w:val="0"/>
        <w:snapToGrid w:val="0"/>
        <w:spacing w:before="183" w:line="360" w:lineRule="auto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3）对数值变量执行标准化，以减小量纲差异。</w:t>
      </w:r>
    </w:p>
    <w:p w14:paraId="03D257F7">
      <w:pPr>
        <w:kinsoku w:val="0"/>
        <w:autoSpaceDE w:val="0"/>
        <w:autoSpaceDN w:val="0"/>
        <w:adjustRightInd w:val="0"/>
        <w:snapToGrid w:val="0"/>
        <w:spacing w:before="183" w:line="360" w:lineRule="auto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4）对风向变量进行独热编码，使其可参与模型训练。</w:t>
      </w:r>
    </w:p>
    <w:p w14:paraId="50061192">
      <w:pPr>
        <w:kinsoku w:val="0"/>
        <w:autoSpaceDE w:val="0"/>
        <w:autoSpaceDN w:val="0"/>
        <w:adjustRightInd w:val="0"/>
        <w:snapToGrid w:val="0"/>
        <w:spacing w:before="183" w:line="360" w:lineRule="auto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5）使用长度为 24 的滑动时间窗构造监督学习样本。</w:t>
      </w:r>
    </w:p>
    <w:p w14:paraId="20B54C9D">
      <w:pPr>
        <w:kinsoku w:val="0"/>
        <w:autoSpaceDE w:val="0"/>
        <w:autoSpaceDN w:val="0"/>
        <w:adjustRightInd w:val="0"/>
        <w:snapToGrid w:val="0"/>
        <w:spacing w:before="183" w:line="360" w:lineRule="auto"/>
        <w:jc w:val="left"/>
        <w:textAlignment w:val="baseline"/>
        <w:rPr>
          <w:rFonts w:hint="default" w:ascii="Times New Roman" w:hAnsi="Times New Roman" w:eastAsia="宋体" w:cs="Times New Roman"/>
          <w:i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样本构造公式如下：</w:t>
      </w:r>
    </w:p>
    <w:p w14:paraId="1BA5E728">
      <w:pPr>
        <w:kinsoku w:val="0"/>
        <w:autoSpaceDE w:val="0"/>
        <w:autoSpaceDN w:val="0"/>
        <w:adjustRightInd w:val="0"/>
        <w:snapToGrid w:val="0"/>
        <w:spacing w:before="183" w:line="360" w:lineRule="auto"/>
        <w:ind w:firstLine="500" w:firstLineChars="0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  <w:t>在具体预处理过程中，先按照时间先后顺序对样本进行排列，以保证序列建模满足严格的因果关系；随后将污染浓度中的异常 0 值视作缺失值，并结合前向填充与后向填充进行补全，避免缺测点对窗口构造造成破坏。</w:t>
      </w:r>
    </w:p>
    <w:p w14:paraId="1D0BED7B">
      <w:pPr>
        <w:kinsoku w:val="0"/>
        <w:autoSpaceDE w:val="0"/>
        <w:autoSpaceDN w:val="0"/>
        <w:adjustRightInd w:val="0"/>
        <w:snapToGrid w:val="0"/>
        <w:spacing w:before="183" w:line="360" w:lineRule="auto"/>
        <w:ind w:firstLine="500" w:firstLineChars="0"/>
        <w:jc w:val="left"/>
        <w:textAlignment w:val="baseline"/>
        <m:rPr/>
        <w:rPr>
          <w:rFonts w:hint="default" w:ascii="Times New Roman" w:hAnsi="Times New Roman" w:cs="Times New Roman"/>
          <w:i w:val="0"/>
        </w:rPr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  <w:t>对数值变量进行标准化的目的，是将不同量纲的输入压缩到相近范围，减少气压、风速等数值尺度较大的变量对梯度更新的主导作用。若原始特征为 x，其均值和标准差分别为 μ 与 σ，则标准化过程可写为：</w:t>
      </w:r>
    </w:p>
    <w:p w14:paraId="595903B3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/>
        <w:jc w:val="left"/>
        <w:textAlignment w:val="baseline"/>
        <w:rPr>
          <w:rFonts w:hint="default" w:ascii="Times New Roman" w:hAnsi="Times New Roman" w:eastAsia="宋体" w:cs="Times New Roman"/>
          <w:i w:val="0"/>
          <w:snapToGrid w:val="0"/>
          <w:color w:val="000000"/>
          <w:kern w:val="0"/>
          <w:sz w:val="24"/>
          <w:szCs w:val="24"/>
          <w:lang w:val="en-US" w:eastAsia="en-US" w:bidi="ar-SA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4"/>
              <w:szCs w:val="24"/>
            </w:rPr>
            <m:t>'=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  <w:szCs w:val="24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μ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σ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den>
          </m:f>
        </m:oMath>
      </m:oMathPara>
    </w:p>
    <w:p w14:paraId="5385E924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 w:firstLine="50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  <w:t>对于风向变量，实验采用独热编码而非整数编码，这是因为风向本质上属于类别型变量，不同类别之间不存在数值大小关系；若直接赋值为整数，会人为引入顺序信息，从而影响模型学习。</w:t>
      </w:r>
    </w:p>
    <w:p w14:paraId="47051C79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 w:firstLine="500" w:firstLineChars="0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  <w:t>完成预处理后，再通过长度为 24 的滑动时间窗构造监督学习样本，使模型能够根据前 24 小时的污染与气象观测来预测下一小时的 PM2.5 浓度。这种方式既保留了污染的短期惯性，也融入了气象变量的累计影响。</w:t>
      </w:r>
    </w:p>
    <w:p w14:paraId="17287874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 w:firstLine="500" w:firstLineChars="0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</w:p>
    <w:p w14:paraId="4827874A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 w:firstLine="500" w:firstLineChars="0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</w:p>
    <w:p w14:paraId="18124B73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 w:firstLine="500" w:firstLineChars="0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</w:p>
    <w:p w14:paraId="6E7D7C59">
      <w:pPr>
        <w:numPr>
          <w:ilvl w:val="0"/>
          <w:numId w:val="2"/>
        </w:num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模型结构设计</w:t>
      </w:r>
    </w:p>
    <w:p w14:paraId="78880B91">
      <w:pPr>
        <w:spacing w:line="360" w:lineRule="auto"/>
        <w:ind w:firstLine="50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模型采用两层 LSTM 作为核心时序特征提取器，并在顶部连接全连接层输出下一小时污染预测值。输入张量形状为。其中时间窗口长度为 24，表示模型利用过去 24 小时的联合观测预测未来 1 小时污染浓度。</w:t>
      </w:r>
    </w:p>
    <w:p w14:paraId="377FFDD8">
      <w:pPr>
        <w:kinsoku w:val="0"/>
        <w:autoSpaceDE w:val="0"/>
        <w:autoSpaceDN w:val="0"/>
        <w:adjustRightInd w:val="0"/>
        <w:snapToGrid w:val="0"/>
        <w:spacing w:before="183" w:line="360" w:lineRule="auto"/>
        <w:ind w:left="840" w:leftChars="400" w:firstLine="500" w:firstLineChars="0"/>
        <w:jc w:val="left"/>
        <w:textAlignment w:val="baseline"/>
        <w:rPr>
          <w:rFonts w:hint="default" w:ascii="Times New Roman" w:hAnsi="Times New Roman" w:eastAsia="宋体" w:cs="Times New Roman"/>
          <w:spacing w:val="-1"/>
          <w:sz w:val="24"/>
          <w:szCs w:val="24"/>
          <w:lang w:val="en-US" w:eastAsia="en-US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=[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−23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−22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,…,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], 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=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pollutio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+1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</m:oMath>
      </m:oMathPara>
    </w:p>
    <w:p w14:paraId="07E8A673">
      <w:pPr>
        <w:kinsoku w:val="0"/>
        <w:autoSpaceDE w:val="0"/>
        <w:autoSpaceDN w:val="0"/>
        <w:adjustRightInd w:val="0"/>
        <w:snapToGrid w:val="0"/>
        <w:spacing w:before="183" w:line="360" w:lineRule="auto"/>
        <w:ind w:firstLine="500" w:firstLineChars="0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  <w:t>模型采用两层 LSTM 作为核心时序特征提取器，并在顶部连接全连接层输出下一小时污染预测值。输入张量形状为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batc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h_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size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,24,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feature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_dim)</m:t>
        </m:r>
      </m:oMath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  <w:t>。其中时间窗口长度为 24，表示模型利用过去 24 小时的联合观测预测未来 1 小时污染浓度。</w:t>
      </w:r>
    </w:p>
    <w:p w14:paraId="49481F2F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表 2 LSTM 模型结构</w:t>
      </w:r>
    </w:p>
    <w:tbl>
      <w:tblPr>
        <w:tblStyle w:val="4"/>
        <w:tblW w:w="8299" w:type="dxa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3"/>
        <w:gridCol w:w="3106"/>
        <w:gridCol w:w="3410"/>
      </w:tblGrid>
      <w:tr w14:paraId="476EEB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1" w:hRule="atLeast"/>
          <w:tblHeader/>
          <w:jc w:val="center"/>
        </w:trPr>
        <w:tc>
          <w:tcPr>
            <w:tcW w:w="178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BE2AB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层次</w:t>
            </w:r>
          </w:p>
        </w:tc>
        <w:tc>
          <w:tcPr>
            <w:tcW w:w="310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7916C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输入/输出</w:t>
            </w:r>
          </w:p>
        </w:tc>
        <w:tc>
          <w:tcPr>
            <w:tcW w:w="341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32234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作用说明</w:t>
            </w:r>
          </w:p>
        </w:tc>
      </w:tr>
      <w:tr w14:paraId="0C2BA4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5" w:hRule="atLeast"/>
          <w:jc w:val="center"/>
        </w:trPr>
        <w:tc>
          <w:tcPr>
            <w:tcW w:w="178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08716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输入层</w:t>
            </w:r>
          </w:p>
        </w:tc>
        <w:tc>
          <w:tcPr>
            <w:tcW w:w="31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9B7E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(batch, 24, feature_dim)</w:t>
            </w:r>
          </w:p>
        </w:tc>
        <w:tc>
          <w:tcPr>
            <w:tcW w:w="341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5A604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输入前 24 小时多变量序列</w:t>
            </w:r>
          </w:p>
        </w:tc>
      </w:tr>
      <w:tr w14:paraId="191DED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8" w:hRule="atLeast"/>
          <w:jc w:val="center"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DF14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LSTM 第 1 层</w:t>
            </w: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DD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(batch, 24, 64)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C84B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提取基础时序特征</w:t>
            </w:r>
          </w:p>
        </w:tc>
      </w:tr>
      <w:tr w14:paraId="0AA9E4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8" w:hRule="atLeast"/>
          <w:jc w:val="center"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0A9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LSTM 第 2 层</w:t>
            </w: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CB1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(batch, 24, 64)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83D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学习更深层长期依赖</w:t>
            </w:r>
          </w:p>
        </w:tc>
      </w:tr>
      <w:tr w14:paraId="3DBDAB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8" w:hRule="atLeast"/>
          <w:jc w:val="center"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866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Dropout</w:t>
            </w: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F99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0.2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638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减轻过拟合</w:t>
            </w:r>
          </w:p>
        </w:tc>
      </w:tr>
      <w:tr w14:paraId="069215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1" w:hRule="atLeast"/>
          <w:jc w:val="center"/>
        </w:trPr>
        <w:tc>
          <w:tcPr>
            <w:tcW w:w="178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DDD68B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全连接层</w:t>
            </w:r>
          </w:p>
        </w:tc>
        <w:tc>
          <w:tcPr>
            <w:tcW w:w="310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D36F7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(batch, 64) -&gt; (batch, 1)</w:t>
            </w:r>
          </w:p>
        </w:tc>
        <w:tc>
          <w:tcPr>
            <w:tcW w:w="341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C28CCC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输出下一小时污染预测值</w:t>
            </w:r>
          </w:p>
        </w:tc>
      </w:tr>
    </w:tbl>
    <w:p w14:paraId="1C1C28AC">
      <w:pPr>
        <w:spacing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</w:p>
    <w:p w14:paraId="13BE282A">
      <w:pPr>
        <w:spacing w:after="120"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5.1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LSTM 关键公式</w:t>
      </w:r>
    </w:p>
    <w:p w14:paraId="678E705E">
      <w:pPr>
        <w:kinsoku w:val="0"/>
        <w:autoSpaceDE w:val="0"/>
        <w:autoSpaceDN w:val="0"/>
        <w:adjustRightInd w:val="0"/>
        <w:snapToGrid w:val="0"/>
        <w:spacing w:before="183" w:line="360" w:lineRule="auto"/>
        <w:jc w:val="left"/>
        <w:textAlignment w:val="baseline"/>
        <w:rPr>
          <w:rFonts w:hint="default" w:ascii="Times New Roman" w:hAnsi="Times New Roman" w:cs="Times New Roman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f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σ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f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[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−1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x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]+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b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f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)</m:t>
          </m:r>
        </m:oMath>
      </m:oMathPara>
    </w:p>
    <w:p w14:paraId="3648386B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/>
        <w:jc w:val="left"/>
        <w:textAlignment w:val="baseline"/>
        <w:rPr>
          <w:rFonts w:hint="default" w:ascii="Times New Roman" w:hAnsi="Times New Roman" w:cs="Times New Roman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i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σ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i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[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−1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x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]+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b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i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)</m:t>
          </m:r>
        </m:oMath>
      </m:oMathPara>
    </w:p>
    <w:p w14:paraId="6A00B8C8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/>
        <w:jc w:val="left"/>
        <w:textAlignment w:val="baseline"/>
        <w:rPr>
          <w:rFonts w:hint="default" w:ascii="Times New Roman" w:hAnsi="Times New Roman" w:cs="Times New Roman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tanh</m:t>
              </m:r>
              <m:ctrlPr>
                <w:rPr>
                  <w:rFonts w:hint="default" w:ascii="Cambria Math" w:hAnsi="Cambria Math" w:cs="Times New Roman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(</m:t>
              </m:r>
              <m:ctrlPr>
                <w:rPr>
                  <w:rFonts w:hint="default" w:ascii="Cambria Math" w:hAnsi="Cambria Math" w:cs="Times New Roman"/>
                </w:rPr>
              </m:ctrlPr>
            </m:e>
          </m:func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c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[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−1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x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]+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b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c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)</m:t>
          </m:r>
        </m:oMath>
      </m:oMathPara>
    </w:p>
    <w:p w14:paraId="59246FA8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/>
        <w:jc w:val="left"/>
        <w:textAlignment w:val="baseline"/>
        <w:rPr>
          <w:rFonts w:hint="default" w:ascii="Times New Roman" w:hAnsi="Times New Roman" w:cs="Times New Roman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C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f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⊙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C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−1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i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⊙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</m:oMath>
      </m:oMathPara>
    </w:p>
    <w:p w14:paraId="29897997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/>
        <w:jc w:val="left"/>
        <w:textAlignment w:val="baseline"/>
        <w:rPr>
          <w:rFonts w:hint="default" w:ascii="Times New Roman" w:hAnsi="Times New Roman" w:cs="Times New Roman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o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σ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o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[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−1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x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]+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b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o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)</m:t>
          </m:r>
        </m:oMath>
      </m:oMathPara>
    </w:p>
    <w:p w14:paraId="50460947">
      <w:pPr>
        <w:kinsoku w:val="0"/>
        <w:autoSpaceDE w:val="0"/>
        <w:autoSpaceDN w:val="0"/>
        <w:adjustRightInd w:val="0"/>
        <w:snapToGrid w:val="0"/>
        <w:spacing w:before="183" w:line="360" w:lineRule="auto"/>
        <w:ind w:leftChars="0"/>
        <w:jc w:val="left"/>
        <w:textAlignment w:val="baseline"/>
        <m:rPr/>
        <w:rPr>
          <w:rFonts w:hint="default" w:hAnsi="Times New Roman" w:cs="Times New Roman"/>
          <w:i w:val="0"/>
          <w:lang w:val="en-US" w:eastAsia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o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⊙</m:t>
          </m:r>
          <m:func>
            <m:funcPr>
              <m:ctrlPr>
                <w:rPr>
                  <w:rFonts w:hint="default" w:ascii="Cambria Math" w:hAnsi="Cambria Math" w:cs="Times New Roman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tanh</m:t>
              </m:r>
              <m:ctrlPr>
                <w:rPr>
                  <w:rFonts w:hint="default" w:ascii="Cambria Math" w:hAnsi="Cambria Math" w:cs="Times New Roman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(</m:t>
              </m:r>
              <m:ctrlPr>
                <w:rPr>
                  <w:rFonts w:hint="default" w:ascii="Cambria Math" w:hAnsi="Cambria Math" w:cs="Times New Roman"/>
                </w:rPr>
              </m:ctrlPr>
            </m:e>
          </m:func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C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)</m:t>
          </m:r>
        </m:oMath>
      </m:oMathPara>
    </w:p>
    <w:p w14:paraId="22595086">
      <w:pPr>
        <w:spacing w:line="360" w:lineRule="auto"/>
        <w:ind w:firstLine="50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上述关键公式给出了LSTM单元的门控更新机制。其中，</w:t>
      </w:r>
    </w:p>
    <w:p w14:paraId="0B383B71">
      <w:pPr>
        <w:spacing w:line="360" w:lineRule="auto"/>
        <w:ind w:firstLine="50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遗忘门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用于控制历史记忆保留的比例，</w:t>
      </w:r>
    </w:p>
    <w:p w14:paraId="72214FC0">
      <w:pPr>
        <w:spacing w:line="360" w:lineRule="auto"/>
        <w:ind w:firstLine="50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输入门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hint="eastAsia" w:hAnsi="Cambria Math" w:eastAsia="宋体" w:cs="Times New Roman"/>
          <w:i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决定当前时刻的新信息写入多少，</w:t>
      </w:r>
    </w:p>
    <w:p w14:paraId="49427CD5">
      <w:pPr>
        <w:spacing w:line="360" w:lineRule="auto"/>
        <w:ind w:firstLine="50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输出门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o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hint="eastAsia" w:hAnsi="Cambria Math" w:eastAsia="宋体" w:cs="Times New Roman"/>
          <w:i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则决定当前隐藏状态对下一层或预测头输出多少信息。</w:t>
      </w:r>
    </w:p>
    <w:p w14:paraId="7853557E">
      <w:pPr>
        <w:spacing w:line="360" w:lineRule="auto"/>
        <w:ind w:firstLine="500" w:firstLineChars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候选记忆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C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hint="eastAsia" w:hAnsi="Cambria Math" w:eastAsia="宋体" w:cs="Times New Roman"/>
          <w:i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表示由当前输入与上一时刻隐藏状态共同生成的候选状态，而细胞状态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eastAsia="宋体" w:cs="Times New Roman"/>
                <w:i/>
                <w:sz w:val="24"/>
                <w:szCs w:val="24"/>
                <w:lang w:val="en-US" w:eastAsia="zh-CN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hint="eastAsia" w:hAnsi="Cambria Math" w:eastAsia="宋体" w:cs="Times New Roman"/>
          <w:i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则综合保留后的历史信息与新写入信息。正是这种“选择性遗忘+选择性记忆”的结构，使 LSTM 能够有效缓解普通循环神经网络中的梯度消失问题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CE94DED">
      <w:pPr>
        <w:spacing w:line="360" w:lineRule="auto"/>
        <w:ind w:firstLine="500" w:firstLineChars="0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在本实验场景下，污染浓度变化既存在连续积累的长期趋势，也会受到降雨、风向切换、温度变化等短时气象扰动影响，因此 LSTM 的门控机制能够较好地兼顾长期依赖和局部波动两类信息。</w:t>
      </w:r>
    </w:p>
    <w:p w14:paraId="412B2B2A">
      <w:pPr>
        <w:kinsoku w:val="0"/>
        <w:autoSpaceDE w:val="0"/>
        <w:autoSpaceDN w:val="0"/>
        <w:adjustRightInd w:val="0"/>
        <w:snapToGrid w:val="0"/>
        <w:spacing w:before="183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30"/>
          <w:szCs w:val="30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30"/>
          <w:szCs w:val="30"/>
          <w:lang w:val="en-US" w:eastAsia="en-US" w:bidi="ar-SA"/>
        </w:rPr>
        <w:t>6. 实验设置</w:t>
      </w:r>
    </w:p>
    <w:p w14:paraId="377A73F0">
      <w:pPr>
        <w:kinsoku w:val="0"/>
        <w:autoSpaceDE w:val="0"/>
        <w:autoSpaceDN w:val="0"/>
        <w:adjustRightInd w:val="0"/>
        <w:snapToGrid w:val="0"/>
        <w:spacing w:before="183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4"/>
          <w:szCs w:val="24"/>
          <w:lang w:val="en-US" w:eastAsia="en-US" w:bidi="ar-SA"/>
        </w:rPr>
        <w:t>表 3 关键实验参数</w:t>
      </w:r>
    </w:p>
    <w:tbl>
      <w:tblPr>
        <w:tblStyle w:val="4"/>
        <w:tblW w:w="8199" w:type="dxa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7"/>
        <w:gridCol w:w="6002"/>
      </w:tblGrid>
      <w:tr w14:paraId="16C763D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3" w:hRule="atLeast"/>
          <w:tblHeader/>
          <w:jc w:val="center"/>
        </w:trPr>
        <w:tc>
          <w:tcPr>
            <w:tcW w:w="219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BE88F6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参数</w:t>
            </w:r>
          </w:p>
        </w:tc>
        <w:tc>
          <w:tcPr>
            <w:tcW w:w="600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9C66298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取值</w:t>
            </w:r>
          </w:p>
        </w:tc>
      </w:tr>
      <w:tr w14:paraId="5AB761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9" w:hRule="atLeast"/>
          <w:jc w:val="center"/>
        </w:trPr>
        <w:tc>
          <w:tcPr>
            <w:tcW w:w="21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4CC843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时间窗口长度</w:t>
            </w:r>
          </w:p>
        </w:tc>
        <w:tc>
          <w:tcPr>
            <w:tcW w:w="600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CF5D8A7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  <w:tr w14:paraId="67FA453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2975F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预测步长</w:t>
            </w:r>
          </w:p>
        </w:tc>
        <w:tc>
          <w:tcPr>
            <w:tcW w:w="6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615A1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1 小时</w:t>
            </w:r>
          </w:p>
        </w:tc>
      </w:tr>
      <w:tr w14:paraId="135338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28B9A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批量大小</w:t>
            </w:r>
          </w:p>
        </w:tc>
        <w:tc>
          <w:tcPr>
            <w:tcW w:w="6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33E81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</w:tr>
      <w:tr w14:paraId="0CA999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D475C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训练轮数</w:t>
            </w:r>
          </w:p>
        </w:tc>
        <w:tc>
          <w:tcPr>
            <w:tcW w:w="6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03CED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 w14:paraId="48C9C0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6EB90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隐藏单元数</w:t>
            </w:r>
          </w:p>
        </w:tc>
        <w:tc>
          <w:tcPr>
            <w:tcW w:w="6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4C1AB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</w:tr>
      <w:tr w14:paraId="16934A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7A310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LSTM 层数</w:t>
            </w:r>
          </w:p>
        </w:tc>
        <w:tc>
          <w:tcPr>
            <w:tcW w:w="6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233E7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 w14:paraId="440B1A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C800E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学习率</w:t>
            </w:r>
          </w:p>
        </w:tc>
        <w:tc>
          <w:tcPr>
            <w:tcW w:w="6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49AA2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0.001</w:t>
            </w:r>
          </w:p>
        </w:tc>
      </w:tr>
      <w:tr w14:paraId="77DBC7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  <w:jc w:val="center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703FF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训练集比例</w:t>
            </w:r>
          </w:p>
        </w:tc>
        <w:tc>
          <w:tcPr>
            <w:tcW w:w="6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93297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</w:tr>
      <w:tr w14:paraId="5B2F9A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3" w:hRule="atLeast"/>
          <w:jc w:val="center"/>
        </w:trPr>
        <w:tc>
          <w:tcPr>
            <w:tcW w:w="219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70A3ABD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运行环境</w:t>
            </w:r>
          </w:p>
        </w:tc>
        <w:tc>
          <w:tcPr>
            <w:tcW w:w="600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E00A489">
            <w:pPr>
              <w:kinsoku w:val="0"/>
              <w:autoSpaceDE w:val="0"/>
              <w:autoSpaceDN w:val="0"/>
              <w:adjustRightInd w:val="0"/>
              <w:snapToGrid w:val="0"/>
              <w:spacing w:before="183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D:\anaconda3\python.exe + PyTorch</w:t>
            </w:r>
          </w:p>
        </w:tc>
      </w:tr>
    </w:tbl>
    <w:p w14:paraId="1D1DE913">
      <w:pPr>
        <w:kinsoku w:val="0"/>
        <w:autoSpaceDE w:val="0"/>
        <w:autoSpaceDN w:val="0"/>
        <w:adjustRightInd w:val="0"/>
        <w:snapToGrid w:val="0"/>
        <w:spacing w:before="183" w:line="360" w:lineRule="auto"/>
        <w:jc w:val="left"/>
        <w:textAlignment w:val="baseline"/>
        <w:rPr>
          <w:rFonts w:hint="default" w:ascii="Times New Roman" w:hAnsi="Times New Roman" w:eastAsia="宋体" w:cs="Times New Roman"/>
          <w:snapToGrid w:val="0"/>
          <w:color w:val="000000"/>
          <w:kern w:val="0"/>
          <w:sz w:val="24"/>
          <w:szCs w:val="24"/>
          <w:lang w:val="en-US" w:eastAsia="en-US" w:bidi="ar-SA"/>
        </w:rPr>
      </w:pPr>
    </w:p>
    <w:p w14:paraId="06BA8E66">
      <w:pPr>
        <w:kinsoku w:val="0"/>
        <w:autoSpaceDE w:val="0"/>
        <w:autoSpaceDN w:val="0"/>
        <w:adjustRightInd w:val="0"/>
        <w:snapToGrid w:val="0"/>
        <w:spacing w:before="183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30"/>
          <w:szCs w:val="30"/>
          <w:lang w:val="en-US" w:eastAsia="en-US" w:bidi="ar-SA"/>
        </w:rPr>
      </w:pPr>
    </w:p>
    <w:p w14:paraId="7B8326FE">
      <w:pPr>
        <w:kinsoku w:val="0"/>
        <w:autoSpaceDE w:val="0"/>
        <w:autoSpaceDN w:val="0"/>
        <w:adjustRightInd w:val="0"/>
        <w:snapToGrid w:val="0"/>
        <w:spacing w:before="183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30"/>
          <w:szCs w:val="30"/>
          <w:lang w:val="en-US" w:eastAsia="en-US" w:bidi="ar-SA"/>
        </w:rPr>
      </w:pPr>
    </w:p>
    <w:p w14:paraId="206D1E47">
      <w:pPr>
        <w:kinsoku w:val="0"/>
        <w:autoSpaceDE w:val="0"/>
        <w:autoSpaceDN w:val="0"/>
        <w:adjustRightInd w:val="0"/>
        <w:snapToGrid w:val="0"/>
        <w:spacing w:before="183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30"/>
          <w:szCs w:val="30"/>
          <w:lang w:val="en-US" w:eastAsia="en-US" w:bidi="ar-SA"/>
        </w:rPr>
      </w:pPr>
    </w:p>
    <w:p w14:paraId="390EB8F8">
      <w:pPr>
        <w:kinsoku w:val="0"/>
        <w:autoSpaceDE w:val="0"/>
        <w:autoSpaceDN w:val="0"/>
        <w:adjustRightInd w:val="0"/>
        <w:snapToGrid w:val="0"/>
        <w:spacing w:before="183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30"/>
          <w:szCs w:val="30"/>
          <w:lang w:val="en-US" w:eastAsia="en-US" w:bidi="ar-SA"/>
        </w:rPr>
      </w:pPr>
    </w:p>
    <w:p w14:paraId="455BB995">
      <w:pPr>
        <w:kinsoku w:val="0"/>
        <w:autoSpaceDE w:val="0"/>
        <w:autoSpaceDN w:val="0"/>
        <w:adjustRightInd w:val="0"/>
        <w:snapToGrid w:val="0"/>
        <w:spacing w:before="183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30"/>
          <w:szCs w:val="30"/>
          <w:lang w:val="en-US" w:eastAsia="en-US" w:bidi="ar-SA"/>
        </w:rPr>
        <w:t>7. 实验结果与分析</w:t>
      </w:r>
    </w:p>
    <w:p w14:paraId="7AFAD176">
      <w:pPr>
        <w:kinsoku w:val="0"/>
        <w:autoSpaceDE w:val="0"/>
        <w:autoSpaceDN w:val="0"/>
        <w:adjustRightInd w:val="0"/>
        <w:snapToGrid w:val="0"/>
        <w:spacing w:before="183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4"/>
          <w:szCs w:val="24"/>
          <w:lang w:val="en-US" w:eastAsia="en-US" w:bidi="ar-SA"/>
        </w:rPr>
        <w:t>表 4 模型评估结果</w:t>
      </w:r>
    </w:p>
    <w:tbl>
      <w:tblPr>
        <w:tblStyle w:val="4"/>
        <w:tblW w:w="8355" w:type="dxa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54"/>
        <w:gridCol w:w="1267"/>
        <w:gridCol w:w="1267"/>
        <w:gridCol w:w="1267"/>
      </w:tblGrid>
      <w:tr w14:paraId="36036D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5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B9FDEE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数据集</w:t>
            </w:r>
          </w:p>
        </w:tc>
        <w:tc>
          <w:tcPr>
            <w:tcW w:w="12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F46749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RMSE</w:t>
            </w:r>
          </w:p>
        </w:tc>
        <w:tc>
          <w:tcPr>
            <w:tcW w:w="12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6FC3E77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MAE</w:t>
            </w:r>
          </w:p>
        </w:tc>
        <w:tc>
          <w:tcPr>
            <w:tcW w:w="12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84A0DF9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MAPE</w:t>
            </w:r>
          </w:p>
        </w:tc>
      </w:tr>
      <w:tr w14:paraId="375A17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55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C82CEAC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验证集（训练集后 20%）</w:t>
            </w:r>
          </w:p>
        </w:tc>
        <w:tc>
          <w:tcPr>
            <w:tcW w:w="126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35BAB8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20.507</w:t>
            </w:r>
          </w:p>
        </w:tc>
        <w:tc>
          <w:tcPr>
            <w:tcW w:w="126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006D1E3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11.693</w:t>
            </w:r>
          </w:p>
        </w:tc>
        <w:tc>
          <w:tcPr>
            <w:tcW w:w="126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BE0DFC9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23.07%</w:t>
            </w:r>
          </w:p>
        </w:tc>
      </w:tr>
      <w:tr w14:paraId="26760D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55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4A66793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外部测试集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697C5F4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26.496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6657256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14.864</w:t>
            </w:r>
          </w:p>
        </w:tc>
        <w:tc>
          <w:tcPr>
            <w:tcW w:w="126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CE34A20">
            <w:pPr>
              <w:kinsoku w:val="0"/>
              <w:autoSpaceDE w:val="0"/>
              <w:autoSpaceDN w:val="0"/>
              <w:adjustRightInd w:val="0"/>
              <w:snapToGrid w:val="0"/>
              <w:spacing w:before="183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28.74%</w:t>
            </w:r>
          </w:p>
        </w:tc>
      </w:tr>
    </w:tbl>
    <w:p w14:paraId="1943C890">
      <w:pPr>
        <w:pStyle w:val="3"/>
        <w:spacing w:after="120" w:line="360" w:lineRule="auto"/>
        <w:ind w:firstLine="500" w:firstLineChars="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从实验结果看，模型能够较稳定地跟踪污染浓度的总体变化趋势。验证集误差低于外部测试集，说明模型对训练时间分布附近的数据具有较好的拟合能力，而对新样本仍存在一定分布偏移带来的误差。结合可视化结果还可以看到，模型对整体趋势的把握较好，但在污染峰值区域仍存在一定低估或滞后现象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。</w:t>
      </w:r>
    </w:p>
    <w:p w14:paraId="1CDDDF01">
      <w:pPr>
        <w:pStyle w:val="3"/>
        <w:spacing w:after="120" w:line="360" w:lineRule="auto"/>
        <w:ind w:left="0" w:leftChars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从量化指标上看，验证集上的 RMSE 为 20.507，MAE 为 11.693，MAPE 为 23.07%；外部测试集上的 RMSE 为 26.496，MAE 为 14.864，MAPE 为 28.74%。测试集误差略高于验证集，说明模型在训练时间分布附近具有较好的拟合能力，而在迁移到新的外部样本时受到一定分布偏移影响。</w:t>
      </w:r>
    </w:p>
    <w:p w14:paraId="17B96E40">
      <w:pPr>
        <w:pStyle w:val="3"/>
        <w:spacing w:after="120"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117465" cy="3070225"/>
            <wp:effectExtent l="0" t="0" r="1016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D6B3">
      <w:pPr>
        <w:pStyle w:val="3"/>
        <w:spacing w:after="120" w:line="360" w:lineRule="auto"/>
        <w:jc w:val="center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</w:rPr>
        <w:t xml:space="preserve">图 1 </w:t>
      </w: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</w:rPr>
        <w:t>训练过程中的训练损失与验证损失变化曲线</w:t>
      </w:r>
    </w:p>
    <w:p w14:paraId="6FBDF951">
      <w:pPr>
        <w:spacing w:after="120" w:line="360" w:lineRule="auto"/>
        <w:ind w:left="0" w:leftChars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从训练损失与验证损失曲线来看，模型在前几个 epoch 内损失下降较快，随后逐步趋于平稳，说明网络已经学习到主要的时序规律，训练过程整体较为稳定。训练损失略低于验证损失属于正常现象，而两者差距并不明显，表明当前模型没有出现严重过拟合。</w:t>
      </w:r>
    </w:p>
    <w:p w14:paraId="1C5A055D">
      <w:pPr>
        <w:spacing w:after="120" w:line="360" w:lineRule="auto"/>
        <w:ind w:left="0" w:leftChars="0" w:firstLine="480" w:firstLineChars="200"/>
        <w:jc w:val="center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drawing>
          <wp:inline distT="0" distB="0" distL="114300" distR="114300">
            <wp:extent cx="5123180" cy="204914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3EAC">
      <w:pPr>
        <w:spacing w:after="120" w:line="360" w:lineRule="auto"/>
        <w:jc w:val="center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</w:rPr>
        <w:t xml:space="preserve">图 2 </w:t>
      </w: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</w:rPr>
        <w:t>验证集最后 168 小时真实值与预测值的对比图</w:t>
      </w:r>
    </w:p>
    <w:p w14:paraId="4CFC4931">
      <w:pPr>
        <w:spacing w:line="360" w:lineRule="auto"/>
        <w:rPr>
          <w:rFonts w:hint="default" w:ascii="Times New Roman" w:hAnsi="Times New Roman" w:eastAsia="宋体" w:cs="Times New Roman"/>
        </w:rPr>
      </w:pPr>
    </w:p>
    <w:p w14:paraId="30CF2213">
      <w:pPr>
        <w:pStyle w:val="3"/>
        <w:spacing w:line="360" w:lineRule="auto"/>
        <w:jc w:val="center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852160" cy="2340610"/>
            <wp:effectExtent l="0" t="0" r="952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/>
        </w:rPr>
        <w:t xml:space="preserve">图 3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</w:rPr>
        <w:t>外部测试集真实值与预测值的走势对比图</w:t>
      </w:r>
    </w:p>
    <w:p w14:paraId="062DA469">
      <w:pPr>
        <w:kinsoku w:val="0"/>
        <w:autoSpaceDE w:val="0"/>
        <w:autoSpaceDN w:val="0"/>
        <w:adjustRightInd w:val="0"/>
        <w:snapToGrid w:val="0"/>
        <w:spacing w:after="120" w:line="360" w:lineRule="auto"/>
        <w:ind w:left="0" w:leftChars="0" w:firstLine="480" w:firstLineChars="200"/>
        <w:jc w:val="both"/>
        <w:textAlignment w:val="baseline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1"/>
          <w:u w:val="none"/>
          <w:lang w:val="en-US" w:eastAsia="en-US" w:bidi="ar-SA"/>
        </w:rPr>
        <w:t>从验证集和测试集的预测对比图来看，模型对污染浓度的总体变化方向把握较好，尤其在中低浓度区间能够较稳定地贴近真实曲线；但在污染快速上升或局部峰值区域，预测结果通常更平滑，说明模型在极值场景下仍倾向于给出较保守估计。</w:t>
      </w:r>
    </w:p>
    <w:p w14:paraId="0A70A2F0">
      <w:pPr>
        <w:pStyle w:val="3"/>
        <w:spacing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754880" cy="4389120"/>
            <wp:effectExtent l="0" t="0" r="5715" b="444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D125">
      <w:pPr>
        <w:pStyle w:val="3"/>
        <w:spacing w:line="360" w:lineRule="auto"/>
        <w:jc w:val="center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 xml:space="preserve">图 4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</w:rPr>
        <w:t>外部测试集真实值与预测值散点图</w:t>
      </w:r>
    </w:p>
    <w:p w14:paraId="6DCCF1DA">
      <w:pPr>
        <w:kinsoku w:val="0"/>
        <w:autoSpaceDE w:val="0"/>
        <w:autoSpaceDN w:val="0"/>
        <w:adjustRightInd w:val="0"/>
        <w:snapToGrid w:val="0"/>
        <w:spacing w:after="120" w:line="360" w:lineRule="auto"/>
        <w:ind w:left="0" w:leftChars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1"/>
          <w:u w:val="none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1"/>
          <w:u w:val="none"/>
          <w:lang w:val="en-US" w:eastAsia="en-US" w:bidi="ar-SA"/>
        </w:rPr>
        <w:t>散点图表明，大多数样本点分布在对角线附近，说明预测值与真实值具有较强相关性；但当真实污染值较高时，散点离散程度增大，反映出高污染样本的预测难度更高。误差分布直方图则显示，大部分误差集中在零附近，仅存在少量长尾样本，这意味着模型在大多数时刻预测稳定，但在少数异常气象或突发污染条件下仍会出现较大偏差。</w:t>
      </w:r>
    </w:p>
    <w:p w14:paraId="17B0587B">
      <w:pPr>
        <w:pStyle w:val="3"/>
        <w:spacing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486400" cy="3291840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/>
        </w:rPr>
        <w:t xml:space="preserve">图 5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</w:rPr>
        <w:t>外部测试集预测误差分布直方图</w:t>
      </w:r>
    </w:p>
    <w:p w14:paraId="626135F2">
      <w:pPr>
        <w:spacing w:line="360" w:lineRule="auto"/>
        <w:rPr>
          <w:rFonts w:hint="default" w:ascii="Times New Roman" w:hAnsi="Times New Roman" w:eastAsia="宋体" w:cs="Times New Roman"/>
        </w:rPr>
      </w:pPr>
    </w:p>
    <w:p w14:paraId="72876770">
      <w:pPr>
        <w:spacing w:line="360" w:lineRule="auto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表 5 外部测试集前 10 个样本预测结果</w:t>
      </w:r>
    </w:p>
    <w:tbl>
      <w:tblPr>
        <w:tblStyle w:val="4"/>
        <w:tblW w:w="8379" w:type="dxa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7"/>
        <w:gridCol w:w="2701"/>
        <w:gridCol w:w="2701"/>
      </w:tblGrid>
      <w:tr w14:paraId="6CE8840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8" w:hRule="atLeast"/>
          <w:tblHeader/>
          <w:jc w:val="center"/>
        </w:trPr>
        <w:tc>
          <w:tcPr>
            <w:tcW w:w="297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6252D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样本编号</w:t>
            </w:r>
          </w:p>
        </w:tc>
        <w:tc>
          <w:tcPr>
            <w:tcW w:w="270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1B9F1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真实值</w:t>
            </w:r>
          </w:p>
        </w:tc>
        <w:tc>
          <w:tcPr>
            <w:tcW w:w="270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3A9827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预测值</w:t>
            </w:r>
          </w:p>
        </w:tc>
      </w:tr>
      <w:tr w14:paraId="3638C9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9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08B0D3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270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353437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128.000</w:t>
            </w:r>
          </w:p>
        </w:tc>
        <w:tc>
          <w:tcPr>
            <w:tcW w:w="270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78997C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13.657</w:t>
            </w:r>
          </w:p>
        </w:tc>
      </w:tr>
      <w:tr w14:paraId="46DA00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5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67CB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3021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77.000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4C22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94.255</w:t>
            </w:r>
          </w:p>
        </w:tc>
      </w:tr>
      <w:tr w14:paraId="008421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5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3A22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2B56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65.000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3A4D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77.238</w:t>
            </w:r>
          </w:p>
        </w:tc>
      </w:tr>
      <w:tr w14:paraId="079BC4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5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483E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81FC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79.000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0D3B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64.922</w:t>
            </w:r>
          </w:p>
        </w:tc>
      </w:tr>
      <w:tr w14:paraId="43A67B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5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81E3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C940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93.000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F03D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81.688</w:t>
            </w:r>
          </w:p>
        </w:tc>
      </w:tr>
      <w:tr w14:paraId="3B9E92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5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A46A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520F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104.000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9DAE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95.038</w:t>
            </w:r>
          </w:p>
        </w:tc>
      </w:tr>
      <w:tr w14:paraId="111899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5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0681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67C9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202.000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BBE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105.308</w:t>
            </w:r>
          </w:p>
        </w:tc>
      </w:tr>
      <w:tr w14:paraId="6CA332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5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709E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54757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245.000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83FC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214.135</w:t>
            </w:r>
          </w:p>
        </w:tc>
      </w:tr>
      <w:tr w14:paraId="5D561A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5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99A4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F3A5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225.000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C47A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254.618</w:t>
            </w:r>
          </w:p>
        </w:tc>
      </w:tr>
      <w:tr w14:paraId="15F59F3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46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20CC7D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1E66AE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180.000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874565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206.926</w:t>
            </w:r>
          </w:p>
        </w:tc>
      </w:tr>
    </w:tbl>
    <w:p w14:paraId="361FFBD5">
      <w:pPr>
        <w:kinsoku w:val="0"/>
        <w:autoSpaceDE w:val="0"/>
        <w:autoSpaceDN w:val="0"/>
        <w:adjustRightInd w:val="0"/>
        <w:snapToGrid w:val="0"/>
        <w:spacing w:after="120" w:line="360" w:lineRule="auto"/>
        <w:ind w:left="0" w:leftChars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1"/>
          <w:u w:val="none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1"/>
          <w:u w:val="none"/>
          <w:lang w:val="en-US" w:eastAsia="en-US" w:bidi="ar-SA"/>
        </w:rPr>
        <w:t>综合表格与图形结果可知，该多变量 LSTM 模型已经能够有效利用污染历史与气象变量信息完成下一小时 PM2.5 预测，在趋势建模方面表现较强，但在峰值刻画和跨分布泛化方面仍有进一步提升空间。</w:t>
      </w:r>
    </w:p>
    <w:p w14:paraId="541D3528">
      <w:pPr>
        <w:pStyle w:val="3"/>
        <w:spacing w:before="56" w:line="220" w:lineRule="auto"/>
        <w:rPr>
          <w:rFonts w:hint="default" w:ascii="Times New Roman" w:hAnsi="Times New Roman" w:eastAsia="宋体" w:cs="Times New Roman"/>
          <w:b/>
          <w:bCs/>
          <w:spacing w:val="-5"/>
          <w:sz w:val="28"/>
          <w:szCs w:val="28"/>
        </w:rPr>
      </w:pPr>
    </w:p>
    <w:p w14:paraId="4722A8F3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83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30"/>
          <w:szCs w:val="30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30"/>
          <w:szCs w:val="30"/>
          <w:lang w:val="en-US" w:eastAsia="en-US" w:bidi="ar-SA"/>
        </w:rPr>
        <w:t>结论</w:t>
      </w:r>
    </w:p>
    <w:p w14:paraId="182E1C76">
      <w:pPr>
        <w:pStyle w:val="3"/>
        <w:spacing w:after="120" w:line="360" w:lineRule="auto"/>
        <w:ind w:left="0" w:leftChars="0" w:firstLine="48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本实验完成了一个基于多变量 LSTM 的空气污染浓度预测流程。结果表明，将污染历史序列与露点、温度、气压、风向、风速、降雪和降雨等气象变量联合输入模型，能够较好地捕捉 PM2.5 的时序变化规律，并对下一小时污染浓度给出具有参考价值的预测结果。</w:t>
      </w:r>
    </w:p>
    <w:p w14:paraId="6D947F49">
      <w:pPr>
        <w:kinsoku w:val="0"/>
        <w:autoSpaceDE w:val="0"/>
        <w:autoSpaceDN w:val="0"/>
        <w:adjustRightInd w:val="0"/>
        <w:snapToGrid w:val="0"/>
        <w:spacing w:after="120" w:line="360" w:lineRule="auto"/>
        <w:ind w:left="0" w:leftChars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4"/>
          <w:u w:val="none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4"/>
          <w:u w:val="none"/>
          <w:lang w:val="en-US" w:eastAsia="en-US" w:bidi="ar-SA"/>
        </w:rPr>
        <w:t>实验结果进一步说明，多变量输入相较单变量输入更能体现污染形成机制的复杂性，因为污染水平不仅依赖自身历史，还会受到气象扩散、沉降和输运过程共同影响。LSTM 的门控记忆结构使模型能够同时学习短时波动与长期趋势，因此在空气质量预测任务中具有较强适用性。</w:t>
      </w:r>
    </w:p>
    <w:p w14:paraId="44DFE8EF">
      <w:pPr>
        <w:kinsoku w:val="0"/>
        <w:autoSpaceDE w:val="0"/>
        <w:autoSpaceDN w:val="0"/>
        <w:adjustRightInd w:val="0"/>
        <w:snapToGrid w:val="0"/>
        <w:spacing w:after="120" w:line="360" w:lineRule="auto"/>
        <w:ind w:left="0" w:leftChars="0" w:firstLine="480" w:firstLineChars="20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4"/>
          <w:u w:val="none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4"/>
          <w:u w:val="none"/>
          <w:lang w:val="en-US" w:eastAsia="en-US" w:bidi="ar-SA"/>
        </w:rPr>
        <w:t>与此同时，当前模型也暴露出一定局限，例如在高污染峰值和突发变化场景下预测偏平滑，对外部测试集的误差也略高于验证集。这提示后续可以尝试更长时间窗口、多步预测、注意力机制、GRU 或 Transformer 等方法，并进一步引入更丰富的外部变量，以提升模型的泛化能力与极值预测能力。</w:t>
      </w:r>
    </w:p>
    <w:p w14:paraId="54244406">
      <w:pPr>
        <w:kinsoku w:val="0"/>
        <w:autoSpaceDE w:val="0"/>
        <w:autoSpaceDN w:val="0"/>
        <w:adjustRightInd w:val="0"/>
        <w:snapToGrid w:val="0"/>
        <w:spacing w:after="120" w:line="360" w:lineRule="auto"/>
        <w:ind w:left="0" w:leftChars="0" w:firstLine="480" w:firstLineChars="200"/>
        <w:jc w:val="both"/>
        <w:textAlignment w:val="baseline"/>
        <w:rPr>
          <w:rFonts w:hint="eastAsia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4"/>
          <w:u w:val="none"/>
          <w:lang w:val="en-US" w:eastAsia="en-US" w:bidi="ar-SA"/>
        </w:rPr>
        <w:t>总体而言，本实验较完整地展示了从数据预处理、序列构造、LSTM 建模到结果评估与可视化分析的全过程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snapToGrid w:val="0"/>
          <w:color w:val="auto"/>
          <w:kern w:val="0"/>
          <w:sz w:val="24"/>
          <w:szCs w:val="24"/>
          <w:u w:val="none"/>
          <w:lang w:val="en-US" w:eastAsia="zh-CN" w:bidi="ar-SA"/>
        </w:rPr>
        <w:t>。</w:t>
      </w:r>
    </w:p>
    <w:p w14:paraId="6CDAF226">
      <w:pPr>
        <w:numPr>
          <w:numId w:val="0"/>
        </w:numPr>
        <w:kinsoku w:val="0"/>
        <w:autoSpaceDE w:val="0"/>
        <w:autoSpaceDN w:val="0"/>
        <w:adjustRightInd w:val="0"/>
        <w:snapToGrid w:val="0"/>
        <w:spacing w:before="183" w:line="360" w:lineRule="auto"/>
        <w:jc w:val="both"/>
        <w:textAlignment w:val="baseline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en-US" w:bidi="ar-SA"/>
        </w:rPr>
      </w:pPr>
    </w:p>
    <w:sectPr>
      <w:footerReference r:id="rId5" w:type="default"/>
      <w:pgSz w:w="11907" w:h="16840"/>
      <w:pgMar w:top="1419" w:right="1783" w:bottom="400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10F92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9A63C"/>
    <w:multiLevelType w:val="singleLevel"/>
    <w:tmpl w:val="8D99A63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B04093"/>
    <w:multiLevelType w:val="singleLevel"/>
    <w:tmpl w:val="BAB04093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C2786ECA"/>
    <w:multiLevelType w:val="singleLevel"/>
    <w:tmpl w:val="C2786ECA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B1E7A54"/>
    <w:rsid w:val="41E66E78"/>
    <w:rsid w:val="4D6950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1535</Words>
  <Characters>1825</Characters>
  <TotalTime>1</TotalTime>
  <ScaleCrop>false</ScaleCrop>
  <LinksUpToDate>false</LinksUpToDate>
  <CharactersWithSpaces>1890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2026-04-08T23:23:00Z</dcterms:created>
  <dc:creator>Qin Zengchang</dc:creator>
  <cp:lastModifiedBy>卢崇智</cp:lastModifiedBy>
  <dcterms:modified xsi:type="dcterms:W3CDTF">2026-05-01T16:10:14Z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2026-05-01T22:42:22Z</vt:filetime>
  </property>
  <property fmtid="{D5CDD505-2E9C-101B-9397-08002B2CF9AE}" pid="4" name="KSOTemplateDocerSaveRecord">
    <vt:lpwstr>eyJoZGlkIjoiZjFmZWIzNDg2MmIzZjExOTIzMmViNTBmYTMwYTk0ZWYiLCJ1c2VySWQiOiIxNTcxNTY4NDEzIn0=</vt:lpwstr>
  </property>
  <property fmtid="{D5CDD505-2E9C-101B-9397-08002B2CF9AE}" pid="5" name="KSOProductBuildVer">
    <vt:lpwstr>2052-12.1.0.24034</vt:lpwstr>
  </property>
  <property fmtid="{D5CDD505-2E9C-101B-9397-08002B2CF9AE}" pid="6" name="ICV">
    <vt:lpwstr>243D4651F9C64B3CB87130C287542975_13</vt:lpwstr>
  </property>
</Properties>
</file>