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A809" w14:textId="264634B1" w:rsidR="0048077A" w:rsidRDefault="00EF6C78">
      <w:pPr>
        <w:jc w:val="center"/>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90</w:t>
      </w:r>
      <w:r w:rsidR="00FC731A">
        <w:rPr>
          <w:rFonts w:asciiTheme="majorEastAsia" w:eastAsiaTheme="majorEastAsia" w:hAnsiTheme="majorEastAsia" w:cstheme="majorEastAsia" w:hint="eastAsia"/>
          <w:b/>
          <w:bCs/>
          <w:sz w:val="28"/>
          <w:szCs w:val="28"/>
        </w:rPr>
        <w:t>8</w:t>
      </w:r>
      <w:r>
        <w:rPr>
          <w:rFonts w:asciiTheme="majorEastAsia" w:eastAsiaTheme="majorEastAsia" w:hAnsiTheme="majorEastAsia" w:cstheme="majorEastAsia" w:hint="eastAsia"/>
          <w:b/>
          <w:bCs/>
          <w:sz w:val="28"/>
          <w:szCs w:val="28"/>
        </w:rPr>
        <w:t>8#</w:t>
      </w:r>
    </w:p>
    <w:p w14:paraId="5EF7D1E2"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产品描述</w:t>
      </w:r>
    </w:p>
    <w:p w14:paraId="39388832" w14:textId="77777777" w:rsidR="00B7021A" w:rsidRPr="00B7021A" w:rsidRDefault="00B7021A" w:rsidP="00B7021A">
      <w:pPr>
        <w:spacing w:line="360" w:lineRule="auto"/>
        <w:jc w:val="left"/>
        <w:rPr>
          <w:rFonts w:asciiTheme="minorEastAsia" w:hAnsiTheme="minorEastAsia" w:cstheme="minorEastAsia" w:hint="eastAsia"/>
          <w:szCs w:val="21"/>
        </w:rPr>
      </w:pPr>
      <w:r w:rsidRPr="00B7021A">
        <w:rPr>
          <w:rFonts w:asciiTheme="minorEastAsia" w:hAnsiTheme="minorEastAsia" w:cstheme="minorEastAsia"/>
          <w:szCs w:val="21"/>
        </w:rPr>
        <w:t>9088#可移胶是一款专为需要临时固定和方便移除的应用设计的高性能胶粘剂。其优异的初黏性和持久的粘接力，能够确保在各种基材表面上提供强大的粘接力，并能够在需要时无残胶地轻松移除。本产品广泛应用于电子产品保护膜、广告标识、表面保护、临时固定等多个行业，尤其适用于玻璃、塑料（如PET、PP、PVC）、金属、橡胶等材料。</w:t>
      </w:r>
    </w:p>
    <w:p w14:paraId="4B6C9895" w14:textId="059A636D" w:rsidR="00B7021A" w:rsidRPr="00B7021A" w:rsidRDefault="00B7021A" w:rsidP="00B26F58">
      <w:pPr>
        <w:spacing w:line="360" w:lineRule="auto"/>
        <w:jc w:val="left"/>
        <w:rPr>
          <w:rFonts w:asciiTheme="minorEastAsia" w:hAnsiTheme="minorEastAsia" w:cstheme="minorEastAsia" w:hint="eastAsia"/>
          <w:szCs w:val="21"/>
        </w:rPr>
      </w:pPr>
      <w:r w:rsidRPr="00B7021A">
        <w:rPr>
          <w:rFonts w:asciiTheme="minorEastAsia" w:hAnsiTheme="minorEastAsia" w:cstheme="minorEastAsia"/>
          <w:szCs w:val="21"/>
        </w:rPr>
        <w:t>此款可移胶采用环保低VOC配方，符合RoHS、REACH环保标准，且可安全用于食品、医药等对环保和安全性要求较高的行业。</w:t>
      </w:r>
    </w:p>
    <w:p w14:paraId="044685F4"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基本特性</w:t>
      </w:r>
    </w:p>
    <w:p w14:paraId="62B19638" w14:textId="77669C09" w:rsidR="00B7021A" w:rsidRPr="00B7021A" w:rsidRDefault="00B7021A" w:rsidP="00B7021A">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高初黏性：</w:t>
      </w:r>
      <w:r w:rsidRPr="00B7021A">
        <w:rPr>
          <w:rFonts w:asciiTheme="minorEastAsia" w:hAnsiTheme="minorEastAsia" w:cstheme="minorEastAsia"/>
          <w:szCs w:val="21"/>
        </w:rPr>
        <w:t>确保在多种表面上快速粘附，实现即时固定。</w:t>
      </w:r>
    </w:p>
    <w:p w14:paraId="51DCC03A" w14:textId="25EC5ADD" w:rsidR="00B7021A" w:rsidRPr="00B7021A" w:rsidRDefault="00B7021A" w:rsidP="00B7021A">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持久粘接力：</w:t>
      </w:r>
      <w:r w:rsidRPr="00B7021A">
        <w:rPr>
          <w:rFonts w:asciiTheme="minorEastAsia" w:hAnsiTheme="minorEastAsia" w:cstheme="minorEastAsia"/>
          <w:szCs w:val="21"/>
        </w:rPr>
        <w:t>长时间粘接不脱落，满足长期使用要求。</w:t>
      </w:r>
    </w:p>
    <w:p w14:paraId="1CC761C4" w14:textId="589D4EFE" w:rsidR="00B7021A" w:rsidRPr="00B7021A" w:rsidRDefault="00B7021A" w:rsidP="00B7021A">
      <w:pPr>
        <w:spacing w:line="360" w:lineRule="auto"/>
        <w:ind w:firstLine="420"/>
        <w:jc w:val="left"/>
        <w:rPr>
          <w:rFonts w:asciiTheme="minorEastAsia" w:hAnsiTheme="minorEastAsia" w:cstheme="minorEastAsia" w:hint="eastAsia"/>
          <w:szCs w:val="21"/>
        </w:rPr>
      </w:pPr>
      <w:r w:rsidRPr="00B7021A">
        <w:rPr>
          <w:rFonts w:asciiTheme="minorEastAsia" w:hAnsiTheme="minorEastAsia" w:cstheme="minorEastAsia"/>
          <w:b/>
          <w:bCs/>
          <w:szCs w:val="21"/>
        </w:rPr>
        <w:t>易剥离性：</w:t>
      </w:r>
      <w:r w:rsidRPr="00B7021A">
        <w:rPr>
          <w:rFonts w:asciiTheme="minorEastAsia" w:hAnsiTheme="minorEastAsia" w:cstheme="minorEastAsia"/>
          <w:szCs w:val="21"/>
        </w:rPr>
        <w:t>移除时无残胶，适用于临时固定需求。</w:t>
      </w:r>
    </w:p>
    <w:p w14:paraId="27FE56E0" w14:textId="3F025C57" w:rsidR="00B7021A" w:rsidRPr="00B7021A" w:rsidRDefault="00B7021A" w:rsidP="00B7021A">
      <w:pPr>
        <w:spacing w:line="360" w:lineRule="auto"/>
        <w:ind w:firstLine="420"/>
        <w:jc w:val="left"/>
        <w:rPr>
          <w:rFonts w:asciiTheme="minorEastAsia" w:hAnsiTheme="minorEastAsia" w:cstheme="minorEastAsia" w:hint="eastAsia"/>
          <w:szCs w:val="21"/>
        </w:rPr>
      </w:pPr>
      <w:r w:rsidRPr="00B7021A">
        <w:rPr>
          <w:rFonts w:asciiTheme="minorEastAsia" w:hAnsiTheme="minorEastAsia" w:cstheme="minorEastAsia"/>
          <w:b/>
          <w:bCs/>
          <w:szCs w:val="21"/>
        </w:rPr>
        <w:t>耐候性强：</w:t>
      </w:r>
      <w:r w:rsidRPr="00B7021A">
        <w:rPr>
          <w:rFonts w:asciiTheme="minorEastAsia" w:hAnsiTheme="minorEastAsia" w:cstheme="minorEastAsia"/>
          <w:szCs w:val="21"/>
        </w:rPr>
        <w:t>具备优良的耐湿、耐热、耐化学性，适用于多种环境条件。</w:t>
      </w:r>
    </w:p>
    <w:p w14:paraId="02B96526" w14:textId="367CF79C" w:rsidR="00B7021A" w:rsidRPr="001E4CD5" w:rsidRDefault="00B7021A" w:rsidP="001E4CD5">
      <w:pPr>
        <w:spacing w:line="360" w:lineRule="auto"/>
        <w:ind w:firstLine="420"/>
        <w:jc w:val="left"/>
        <w:rPr>
          <w:rFonts w:asciiTheme="minorEastAsia" w:hAnsiTheme="minorEastAsia" w:cstheme="minorEastAsia" w:hint="eastAsia"/>
          <w:b/>
          <w:bCs/>
          <w:szCs w:val="21"/>
        </w:rPr>
      </w:pPr>
      <w:r w:rsidRPr="00B7021A">
        <w:rPr>
          <w:rFonts w:asciiTheme="minorEastAsia" w:hAnsiTheme="minorEastAsia" w:cstheme="minorEastAsia"/>
          <w:b/>
          <w:bCs/>
          <w:szCs w:val="21"/>
        </w:rPr>
        <w:t>环保安全：</w:t>
      </w:r>
      <w:r w:rsidRPr="00B7021A">
        <w:rPr>
          <w:rFonts w:asciiTheme="minorEastAsia" w:hAnsiTheme="minorEastAsia" w:cstheme="minorEastAsia"/>
          <w:szCs w:val="21"/>
        </w:rPr>
        <w:t>低VOC配方，符合RoHS、REACH环保标准，无毒无害。</w:t>
      </w:r>
    </w:p>
    <w:p w14:paraId="256E3F36"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典型技术指标</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48077A" w14:paraId="78C8E9B9" w14:textId="77777777">
        <w:tc>
          <w:tcPr>
            <w:tcW w:w="2840" w:type="dxa"/>
            <w:tcBorders>
              <w:top w:val="single" w:sz="4" w:space="0" w:color="auto"/>
              <w:right w:val="nil"/>
            </w:tcBorders>
          </w:tcPr>
          <w:p w14:paraId="7CF4970F"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物性</w:t>
            </w:r>
          </w:p>
        </w:tc>
        <w:tc>
          <w:tcPr>
            <w:tcW w:w="2841" w:type="dxa"/>
            <w:tcBorders>
              <w:top w:val="single" w:sz="4" w:space="0" w:color="auto"/>
              <w:left w:val="nil"/>
              <w:right w:val="nil"/>
            </w:tcBorders>
          </w:tcPr>
          <w:p w14:paraId="791642A5"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11B390C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48077A" w14:paraId="055C17C9" w14:textId="77777777">
        <w:tc>
          <w:tcPr>
            <w:tcW w:w="2840" w:type="dxa"/>
            <w:tcBorders>
              <w:bottom w:val="nil"/>
              <w:right w:val="nil"/>
            </w:tcBorders>
          </w:tcPr>
          <w:p w14:paraId="7E4AF12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外观</w:t>
            </w:r>
          </w:p>
        </w:tc>
        <w:tc>
          <w:tcPr>
            <w:tcW w:w="2841" w:type="dxa"/>
            <w:tcBorders>
              <w:left w:val="nil"/>
              <w:bottom w:val="nil"/>
              <w:right w:val="nil"/>
            </w:tcBorders>
          </w:tcPr>
          <w:p w14:paraId="03D7DE36" w14:textId="77777777" w:rsidR="0048077A" w:rsidRDefault="0048077A">
            <w:pPr>
              <w:spacing w:line="360" w:lineRule="auto"/>
              <w:jc w:val="left"/>
              <w:rPr>
                <w:rFonts w:asciiTheme="minorEastAsia" w:hAnsiTheme="minorEastAsia" w:cstheme="minorEastAsia" w:hint="eastAsia"/>
                <w:szCs w:val="21"/>
              </w:rPr>
            </w:pPr>
          </w:p>
        </w:tc>
        <w:tc>
          <w:tcPr>
            <w:tcW w:w="2841" w:type="dxa"/>
            <w:tcBorders>
              <w:left w:val="nil"/>
              <w:bottom w:val="nil"/>
            </w:tcBorders>
          </w:tcPr>
          <w:p w14:paraId="5CD5DD5E" w14:textId="77777777" w:rsidR="0048077A" w:rsidRDefault="0048077A">
            <w:pPr>
              <w:spacing w:line="360" w:lineRule="auto"/>
              <w:jc w:val="left"/>
              <w:rPr>
                <w:rFonts w:asciiTheme="minorEastAsia" w:hAnsiTheme="minorEastAsia" w:cstheme="minorEastAsia" w:hint="eastAsia"/>
                <w:szCs w:val="21"/>
              </w:rPr>
            </w:pPr>
          </w:p>
        </w:tc>
      </w:tr>
      <w:tr w:rsidR="0048077A" w14:paraId="6CEE7BA4" w14:textId="77777777">
        <w:trPr>
          <w:trHeight w:val="327"/>
        </w:trPr>
        <w:tc>
          <w:tcPr>
            <w:tcW w:w="2840" w:type="dxa"/>
            <w:tcBorders>
              <w:top w:val="nil"/>
              <w:bottom w:val="nil"/>
              <w:right w:val="nil"/>
            </w:tcBorders>
          </w:tcPr>
          <w:p w14:paraId="03014DF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黏度（25℃/mPa·s）</w:t>
            </w:r>
          </w:p>
        </w:tc>
        <w:tc>
          <w:tcPr>
            <w:tcW w:w="2841" w:type="dxa"/>
            <w:tcBorders>
              <w:top w:val="nil"/>
              <w:left w:val="nil"/>
              <w:bottom w:val="nil"/>
              <w:right w:val="nil"/>
            </w:tcBorders>
          </w:tcPr>
          <w:p w14:paraId="051CC745" w14:textId="28450ADB" w:rsidR="0048077A" w:rsidRDefault="001E4CD5" w:rsidP="001E4CD5">
            <w:pPr>
              <w:rPr>
                <w:rFonts w:asciiTheme="minorEastAsia" w:hAnsiTheme="minorEastAsia" w:cstheme="minorEastAsia" w:hint="eastAsia"/>
                <w:szCs w:val="21"/>
              </w:rPr>
            </w:pPr>
            <w:r>
              <w:rPr>
                <w:rFonts w:asciiTheme="minorEastAsia" w:hAnsiTheme="minorEastAsia" w:cstheme="minorEastAsia" w:hint="eastAsia"/>
                <w:szCs w:val="21"/>
              </w:rPr>
              <w:t>1800</w:t>
            </w:r>
          </w:p>
        </w:tc>
        <w:tc>
          <w:tcPr>
            <w:tcW w:w="2841" w:type="dxa"/>
            <w:tcBorders>
              <w:top w:val="nil"/>
              <w:left w:val="nil"/>
              <w:bottom w:val="nil"/>
            </w:tcBorders>
          </w:tcPr>
          <w:p w14:paraId="2C021A8D"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GB/T2794-2013</w:t>
            </w:r>
          </w:p>
        </w:tc>
      </w:tr>
      <w:tr w:rsidR="0048077A" w14:paraId="7AAEC412" w14:textId="77777777">
        <w:tc>
          <w:tcPr>
            <w:tcW w:w="2840" w:type="dxa"/>
            <w:tcBorders>
              <w:top w:val="nil"/>
              <w:bottom w:val="single" w:sz="4" w:space="0" w:color="auto"/>
              <w:right w:val="nil"/>
            </w:tcBorders>
          </w:tcPr>
          <w:p w14:paraId="4A8BB18C"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不挥发组分（wt%）</w:t>
            </w:r>
          </w:p>
        </w:tc>
        <w:tc>
          <w:tcPr>
            <w:tcW w:w="2841" w:type="dxa"/>
            <w:tcBorders>
              <w:top w:val="nil"/>
              <w:left w:val="nil"/>
              <w:bottom w:val="single" w:sz="4" w:space="0" w:color="auto"/>
              <w:right w:val="nil"/>
            </w:tcBorders>
          </w:tcPr>
          <w:p w14:paraId="220279D9" w14:textId="701B7507" w:rsidR="0048077A" w:rsidRDefault="00FC731A">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42</w:t>
            </w:r>
          </w:p>
        </w:tc>
        <w:tc>
          <w:tcPr>
            <w:tcW w:w="2841" w:type="dxa"/>
            <w:tcBorders>
              <w:top w:val="nil"/>
              <w:left w:val="nil"/>
              <w:bottom w:val="single" w:sz="4" w:space="0" w:color="auto"/>
            </w:tcBorders>
          </w:tcPr>
          <w:p w14:paraId="5E3F41B8" w14:textId="77777777" w:rsidR="0048077A" w:rsidRDefault="0048077A">
            <w:pPr>
              <w:spacing w:line="360" w:lineRule="auto"/>
              <w:jc w:val="left"/>
              <w:rPr>
                <w:rFonts w:asciiTheme="minorEastAsia" w:hAnsiTheme="minorEastAsia" w:cstheme="minorEastAsia" w:hint="eastAsia"/>
                <w:szCs w:val="21"/>
              </w:rPr>
            </w:pPr>
          </w:p>
        </w:tc>
      </w:tr>
    </w:tbl>
    <w:p w14:paraId="75944325"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*典型指标只供参考，具体以实际批次的测试报告为准。</w:t>
      </w:r>
    </w:p>
    <w:p w14:paraId="3B50E8BC" w14:textId="77777777" w:rsidR="0048077A" w:rsidRDefault="0048077A">
      <w:pPr>
        <w:spacing w:line="360" w:lineRule="auto"/>
        <w:jc w:val="left"/>
        <w:rPr>
          <w:rFonts w:asciiTheme="minorEastAsia" w:hAnsiTheme="minorEastAsia" w:cstheme="minorEastAsia" w:hint="eastAsia"/>
          <w:szCs w:val="21"/>
        </w:rPr>
      </w:pPr>
    </w:p>
    <w:p w14:paraId="64A637D9" w14:textId="77BEF900"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我司以</w:t>
      </w:r>
      <w:r w:rsidR="00A336F7">
        <w:rPr>
          <w:rFonts w:asciiTheme="minorEastAsia" w:hAnsiTheme="minorEastAsia" w:cstheme="minorEastAsia" w:hint="eastAsia"/>
          <w:szCs w:val="21"/>
        </w:rPr>
        <w:t>软膜PET</w:t>
      </w:r>
      <w:r>
        <w:rPr>
          <w:rFonts w:asciiTheme="minorEastAsia" w:hAnsiTheme="minorEastAsia" w:cstheme="minorEastAsia" w:hint="eastAsia"/>
          <w:szCs w:val="21"/>
        </w:rPr>
        <w:t>制备的相应胶带的典型性能：</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48077A" w14:paraId="1738905F" w14:textId="77777777">
        <w:tc>
          <w:tcPr>
            <w:tcW w:w="2840" w:type="dxa"/>
            <w:tcBorders>
              <w:top w:val="single" w:sz="4" w:space="0" w:color="auto"/>
              <w:right w:val="nil"/>
            </w:tcBorders>
          </w:tcPr>
          <w:p w14:paraId="56040E09"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项目</w:t>
            </w:r>
          </w:p>
        </w:tc>
        <w:tc>
          <w:tcPr>
            <w:tcW w:w="2841" w:type="dxa"/>
            <w:tcBorders>
              <w:top w:val="single" w:sz="4" w:space="0" w:color="auto"/>
              <w:left w:val="nil"/>
              <w:right w:val="nil"/>
            </w:tcBorders>
          </w:tcPr>
          <w:p w14:paraId="79870D31"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63B9497C"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48077A" w14:paraId="20AC1E43" w14:textId="77777777">
        <w:tc>
          <w:tcPr>
            <w:tcW w:w="2840" w:type="dxa"/>
            <w:tcBorders>
              <w:bottom w:val="nil"/>
              <w:right w:val="nil"/>
            </w:tcBorders>
          </w:tcPr>
          <w:p w14:paraId="53960294"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初黏性</w:t>
            </w:r>
          </w:p>
        </w:tc>
        <w:tc>
          <w:tcPr>
            <w:tcW w:w="2841" w:type="dxa"/>
            <w:tcBorders>
              <w:left w:val="nil"/>
              <w:bottom w:val="nil"/>
              <w:right w:val="nil"/>
            </w:tcBorders>
          </w:tcPr>
          <w:p w14:paraId="62B84D8F" w14:textId="26C4FB5E" w:rsidR="0048077A" w:rsidRDefault="00A336F7">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6#钢球</w:t>
            </w:r>
          </w:p>
        </w:tc>
        <w:tc>
          <w:tcPr>
            <w:tcW w:w="2841" w:type="dxa"/>
            <w:tcBorders>
              <w:left w:val="nil"/>
              <w:bottom w:val="nil"/>
            </w:tcBorders>
          </w:tcPr>
          <w:p w14:paraId="3B877613"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GB/T4852-2002</w:t>
            </w:r>
          </w:p>
        </w:tc>
      </w:tr>
      <w:tr w:rsidR="0048077A" w14:paraId="266092D4" w14:textId="77777777">
        <w:trPr>
          <w:trHeight w:val="327"/>
        </w:trPr>
        <w:tc>
          <w:tcPr>
            <w:tcW w:w="2840" w:type="dxa"/>
            <w:tcBorders>
              <w:top w:val="nil"/>
              <w:bottom w:val="nil"/>
              <w:right w:val="nil"/>
            </w:tcBorders>
          </w:tcPr>
          <w:p w14:paraId="651F848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持黏性（1kg/完全滑落）</w:t>
            </w:r>
          </w:p>
        </w:tc>
        <w:tc>
          <w:tcPr>
            <w:tcW w:w="2841" w:type="dxa"/>
            <w:tcBorders>
              <w:top w:val="nil"/>
              <w:left w:val="nil"/>
              <w:bottom w:val="nil"/>
              <w:right w:val="nil"/>
            </w:tcBorders>
          </w:tcPr>
          <w:p w14:paraId="5371472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48h</w:t>
            </w:r>
          </w:p>
        </w:tc>
        <w:tc>
          <w:tcPr>
            <w:tcW w:w="2841" w:type="dxa"/>
            <w:tcBorders>
              <w:top w:val="nil"/>
              <w:left w:val="nil"/>
              <w:bottom w:val="nil"/>
            </w:tcBorders>
          </w:tcPr>
          <w:p w14:paraId="2116C500"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GB/T4851-2014</w:t>
            </w:r>
          </w:p>
        </w:tc>
      </w:tr>
      <w:tr w:rsidR="0048077A" w14:paraId="2805B026" w14:textId="77777777">
        <w:tc>
          <w:tcPr>
            <w:tcW w:w="2840" w:type="dxa"/>
            <w:tcBorders>
              <w:top w:val="nil"/>
              <w:bottom w:val="single" w:sz="4" w:space="0" w:color="auto"/>
              <w:right w:val="nil"/>
            </w:tcBorders>
          </w:tcPr>
          <w:p w14:paraId="47F15A17"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剥离强度（N/cm）</w:t>
            </w:r>
          </w:p>
        </w:tc>
        <w:tc>
          <w:tcPr>
            <w:tcW w:w="2841" w:type="dxa"/>
            <w:tcBorders>
              <w:top w:val="nil"/>
              <w:left w:val="nil"/>
              <w:bottom w:val="single" w:sz="4" w:space="0" w:color="auto"/>
              <w:right w:val="nil"/>
            </w:tcBorders>
          </w:tcPr>
          <w:p w14:paraId="653C3C2C" w14:textId="1D5CE634" w:rsidR="0048077A" w:rsidRDefault="00FC731A">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7.8</w:t>
            </w:r>
          </w:p>
        </w:tc>
        <w:tc>
          <w:tcPr>
            <w:tcW w:w="2841" w:type="dxa"/>
            <w:tcBorders>
              <w:top w:val="nil"/>
              <w:left w:val="nil"/>
              <w:bottom w:val="single" w:sz="4" w:space="0" w:color="auto"/>
            </w:tcBorders>
          </w:tcPr>
          <w:p w14:paraId="43660D6E"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GB/T2792-2014</w:t>
            </w:r>
          </w:p>
        </w:tc>
      </w:tr>
    </w:tbl>
    <w:p w14:paraId="4920A022" w14:textId="77777777" w:rsidR="0048077A"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*典型指标只供参考，所制备胶带或其他成品性能具体以客户实际测试为准。</w:t>
      </w:r>
    </w:p>
    <w:p w14:paraId="66675467" w14:textId="77777777" w:rsidR="00B26F58" w:rsidRDefault="00B26F58">
      <w:pPr>
        <w:spacing w:line="360" w:lineRule="auto"/>
        <w:jc w:val="left"/>
        <w:rPr>
          <w:rFonts w:asciiTheme="minorEastAsia" w:hAnsiTheme="minorEastAsia" w:cstheme="minorEastAsia" w:hint="eastAsia"/>
          <w:szCs w:val="21"/>
        </w:rPr>
      </w:pPr>
    </w:p>
    <w:p w14:paraId="5DC43154"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lastRenderedPageBreak/>
        <w:t>使用方法</w:t>
      </w:r>
    </w:p>
    <w:p w14:paraId="28141C5A" w14:textId="75CC195E"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表面处理：确保粘接表面清洁、干燥，无油污和灰尘。</w:t>
      </w:r>
    </w:p>
    <w:p w14:paraId="26907D24" w14:textId="31F61F5D"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胶水涂布：可采用滚涂、刮涂、喷涂等方式均匀涂布。</w:t>
      </w:r>
    </w:p>
    <w:p w14:paraId="101D9CC2" w14:textId="4A1E0222" w:rsidR="00A336F7" w:rsidRPr="00A336F7" w:rsidRDefault="00A336F7" w:rsidP="00A336F7">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干燥条件：热风烘干，温度控制在80-100℃，确保溶剂充分挥发，提高生产效率。</w:t>
      </w:r>
    </w:p>
    <w:p w14:paraId="3D110B95" w14:textId="739CADCE" w:rsidR="00A336F7" w:rsidRPr="007A600C" w:rsidRDefault="00A336F7" w:rsidP="007A600C">
      <w:pPr>
        <w:spacing w:line="360" w:lineRule="auto"/>
        <w:ind w:firstLine="420"/>
        <w:jc w:val="left"/>
        <w:rPr>
          <w:rFonts w:asciiTheme="minorEastAsia" w:hAnsiTheme="minorEastAsia" w:cstheme="minorEastAsia" w:hint="eastAsia"/>
          <w:szCs w:val="21"/>
        </w:rPr>
      </w:pPr>
      <w:r w:rsidRPr="00A336F7">
        <w:rPr>
          <w:rFonts w:asciiTheme="minorEastAsia" w:hAnsiTheme="minorEastAsia" w:cstheme="minorEastAsia"/>
          <w:szCs w:val="21"/>
        </w:rPr>
        <w:t>贴合压合：干燥后进行贴合，并使用适当压力和温度进行压合，建议静置12-24小时，确保胶层完全固化。</w:t>
      </w:r>
    </w:p>
    <w:p w14:paraId="2E6FD25F"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包装与储存</w:t>
      </w:r>
    </w:p>
    <w:p w14:paraId="12680DC3"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包装规格</w:t>
      </w:r>
      <w:r w:rsidRPr="00B26F58">
        <w:rPr>
          <w:rFonts w:asciiTheme="minorEastAsia" w:hAnsiTheme="minorEastAsia" w:cstheme="minorEastAsia"/>
          <w:szCs w:val="21"/>
        </w:rPr>
        <w:t>：180kg/桶（标准塑料桶或金属桶），1000kg/吨桶（IBC集装桶，适用于大批量使用）。</w:t>
      </w:r>
    </w:p>
    <w:p w14:paraId="3CE4A936"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存放环境</w:t>
      </w:r>
      <w:r w:rsidRPr="00B26F58">
        <w:rPr>
          <w:rFonts w:asciiTheme="minorEastAsia" w:hAnsiTheme="minorEastAsia" w:cstheme="minorEastAsia"/>
          <w:szCs w:val="21"/>
        </w:rPr>
        <w:t>：建议存放于5~35℃的干燥、阴凉、通风处，避免阳光直射和高温环境，以防胶水变质。</w:t>
      </w:r>
    </w:p>
    <w:p w14:paraId="2B3C5F60"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密封保存</w:t>
      </w:r>
      <w:r w:rsidRPr="00B26F58">
        <w:rPr>
          <w:rFonts w:asciiTheme="minorEastAsia" w:hAnsiTheme="minorEastAsia" w:cstheme="minorEastAsia"/>
          <w:szCs w:val="21"/>
        </w:rPr>
        <w:t>：使用后请密封桶盖，避免长时间暴露于空气中，以防水分蒸发或胶水受污染。</w:t>
      </w:r>
    </w:p>
    <w:p w14:paraId="4623A8C9"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防冻防潮</w:t>
      </w:r>
      <w:r w:rsidRPr="00B26F58">
        <w:rPr>
          <w:rFonts w:asciiTheme="minorEastAsia" w:hAnsiTheme="minorEastAsia" w:cstheme="minorEastAsia"/>
          <w:szCs w:val="21"/>
        </w:rPr>
        <w:t>：冬季低温环境（0℃以下）可能会影响胶水流动性，建议存放于保温环境；如因低温导致粘度增加，可适当加温至室温并搅拌均匀后使用。</w:t>
      </w:r>
    </w:p>
    <w:p w14:paraId="5B4BF87E" w14:textId="69E2A172"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b/>
          <w:bCs/>
          <w:szCs w:val="21"/>
        </w:rPr>
        <w:t>运输方式</w:t>
      </w:r>
      <w:r w:rsidRPr="00B26F58">
        <w:rPr>
          <w:rFonts w:asciiTheme="minorEastAsia" w:hAnsiTheme="minorEastAsia" w:cstheme="minorEastAsia"/>
          <w:szCs w:val="21"/>
        </w:rPr>
        <w:t>：产品为非危险品，可通过普通货运渠道运输，但需避免剧烈震动、倾倒或泄漏。</w:t>
      </w:r>
    </w:p>
    <w:p w14:paraId="2B60CCC2" w14:textId="77777777" w:rsidR="0048077A"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有效保证信息</w:t>
      </w:r>
    </w:p>
    <w:p w14:paraId="6DB792E2"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在5~35℃环境下密封存储，可保持6-12个月不变质。</w:t>
      </w:r>
    </w:p>
    <w:p w14:paraId="368AE469"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采用低VOC环保配方，符合RoHS、REACH、FDA等环保标准，可用于食品包装。</w:t>
      </w:r>
    </w:p>
    <w:p w14:paraId="096950D0"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在正常操作条件下，对人体无刺激性，但应避免直接接触皮肤和眼睛，若不慎接触，请立即用清水冲洗。</w:t>
      </w:r>
    </w:p>
    <w:p w14:paraId="284DE5AD"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本产品经过严格质量检测，符合行业标准，可提供质量检测报告。如因产品质量问题导致粘接异常，本公司可提供技术支持或更换产品。</w:t>
      </w:r>
    </w:p>
    <w:p w14:paraId="4F70D478" w14:textId="77777777" w:rsid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可提供全程技术支持，包括配方调整、应用优化、设备匹配等，并可根据客户需求提供定制化解决方案，以满足不同工艺要求。</w:t>
      </w:r>
    </w:p>
    <w:p w14:paraId="6B62F32D"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p>
    <w:p w14:paraId="03E5EACC" w14:textId="7F09540B" w:rsidR="0048077A" w:rsidRDefault="00B26F58" w:rsidP="00B26F58">
      <w:pPr>
        <w:jc w:val="left"/>
        <w:rPr>
          <w:rFonts w:asciiTheme="majorEastAsia" w:eastAsiaTheme="majorEastAsia" w:hAnsiTheme="majorEastAsia" w:cstheme="majorEastAsia" w:hint="eastAsia"/>
          <w:b/>
          <w:bCs/>
          <w:sz w:val="28"/>
          <w:szCs w:val="28"/>
        </w:rPr>
      </w:pPr>
      <w:r w:rsidRPr="00B26F58">
        <w:rPr>
          <w:rFonts w:asciiTheme="majorEastAsia" w:eastAsiaTheme="majorEastAsia" w:hAnsiTheme="majorEastAsia" w:cstheme="majorEastAsia" w:hint="eastAsia"/>
          <w:b/>
          <w:bCs/>
          <w:sz w:val="28"/>
          <w:szCs w:val="28"/>
        </w:rPr>
        <w:t>产品稳定性</w:t>
      </w:r>
    </w:p>
    <w:p w14:paraId="6F8CC43B"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在5~35℃环境下密封存储，可保持6-12个月不变质。</w:t>
      </w:r>
    </w:p>
    <w:p w14:paraId="0650FBAE"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lastRenderedPageBreak/>
        <w:t>胶水在正常使用条件下不易受温度、湿度影响，粘接效果稳定。</w:t>
      </w:r>
    </w:p>
    <w:p w14:paraId="6BD3F995"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适用于自动化和手工涂布，干燥均匀，不易出现拉丝、结皮或起泡现象。</w:t>
      </w:r>
    </w:p>
    <w:p w14:paraId="3E1AABE3"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胶层具有良好的抗氧化性、耐紫外线性能，长期暴露于光照环境不易黄变、老化。</w:t>
      </w:r>
    </w:p>
    <w:p w14:paraId="2040E687"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具备耐湿热、耐水性，适用于潮湿或温度变化较大的环境，不易失效。</w:t>
      </w:r>
    </w:p>
    <w:p w14:paraId="74D89252" w14:textId="77777777" w:rsidR="00B26F58" w:rsidRPr="00B26F58" w:rsidRDefault="00B26F58" w:rsidP="00B26F58">
      <w:pPr>
        <w:spacing w:line="360" w:lineRule="auto"/>
        <w:ind w:firstLine="420"/>
        <w:jc w:val="left"/>
        <w:rPr>
          <w:rFonts w:asciiTheme="minorEastAsia" w:hAnsiTheme="minorEastAsia" w:cstheme="minorEastAsia" w:hint="eastAsia"/>
          <w:szCs w:val="21"/>
        </w:rPr>
      </w:pPr>
      <w:r w:rsidRPr="00B26F58">
        <w:rPr>
          <w:rFonts w:asciiTheme="minorEastAsia" w:hAnsiTheme="minorEastAsia" w:cstheme="minorEastAsia"/>
          <w:szCs w:val="21"/>
        </w:rPr>
        <w:t>采用低VOC环保配方，符合RoHS、REACH、FDA等环保标准，可用于食品、药品包装领域。</w:t>
      </w:r>
    </w:p>
    <w:p w14:paraId="3194A565" w14:textId="77777777" w:rsidR="00B26F58" w:rsidRPr="00B26F58" w:rsidRDefault="00B26F58" w:rsidP="00B26F58">
      <w:pPr>
        <w:jc w:val="left"/>
        <w:rPr>
          <w:rFonts w:asciiTheme="majorEastAsia" w:eastAsiaTheme="majorEastAsia" w:hAnsiTheme="majorEastAsia" w:cstheme="majorEastAsia" w:hint="eastAsia"/>
          <w:b/>
          <w:bCs/>
          <w:sz w:val="28"/>
          <w:szCs w:val="28"/>
        </w:rPr>
      </w:pPr>
      <w:r w:rsidRPr="00B26F58">
        <w:rPr>
          <w:rFonts w:asciiTheme="majorEastAsia" w:eastAsiaTheme="majorEastAsia" w:hAnsiTheme="majorEastAsia" w:cstheme="majorEastAsia"/>
          <w:b/>
          <w:bCs/>
          <w:sz w:val="28"/>
          <w:szCs w:val="28"/>
        </w:rPr>
        <w:t>本产品经过严格的质量检测和出厂检验，确保符合行业标准。如因产品本身质量问题导致粘接异常，本公司可提供技术支持。</w:t>
      </w:r>
    </w:p>
    <w:p w14:paraId="079766A2" w14:textId="77777777" w:rsidR="00B26F58" w:rsidRPr="00B26F58" w:rsidRDefault="00B26F58" w:rsidP="00B26F58">
      <w:pPr>
        <w:jc w:val="left"/>
        <w:rPr>
          <w:rFonts w:asciiTheme="majorEastAsia" w:eastAsiaTheme="majorEastAsia" w:hAnsiTheme="majorEastAsia" w:cstheme="majorEastAsia" w:hint="eastAsia"/>
          <w:b/>
          <w:bCs/>
          <w:sz w:val="28"/>
          <w:szCs w:val="28"/>
        </w:rPr>
      </w:pPr>
    </w:p>
    <w:sectPr w:rsidR="00B26F58" w:rsidRPr="00B26F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7BDA0" w14:textId="77777777" w:rsidR="00804842" w:rsidRDefault="00804842" w:rsidP="00F06A83">
      <w:r>
        <w:separator/>
      </w:r>
    </w:p>
  </w:endnote>
  <w:endnote w:type="continuationSeparator" w:id="0">
    <w:p w14:paraId="2B0CA31A" w14:textId="77777777" w:rsidR="00804842" w:rsidRDefault="00804842" w:rsidP="00F0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B0400000000000000"/>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41EFB" w14:textId="77777777" w:rsidR="00804842" w:rsidRDefault="00804842" w:rsidP="00F06A83">
      <w:r>
        <w:separator/>
      </w:r>
    </w:p>
  </w:footnote>
  <w:footnote w:type="continuationSeparator" w:id="0">
    <w:p w14:paraId="4B396D40" w14:textId="77777777" w:rsidR="00804842" w:rsidRDefault="00804842" w:rsidP="00F06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FEF"/>
    <w:multiLevelType w:val="multilevel"/>
    <w:tmpl w:val="960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5014D"/>
    <w:multiLevelType w:val="multilevel"/>
    <w:tmpl w:val="0734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86286"/>
    <w:multiLevelType w:val="multilevel"/>
    <w:tmpl w:val="101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A7B30"/>
    <w:multiLevelType w:val="multilevel"/>
    <w:tmpl w:val="560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264AE"/>
    <w:multiLevelType w:val="multilevel"/>
    <w:tmpl w:val="643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13849">
    <w:abstractNumId w:val="3"/>
  </w:num>
  <w:num w:numId="2" w16cid:durableId="189491641">
    <w:abstractNumId w:val="1"/>
  </w:num>
  <w:num w:numId="3" w16cid:durableId="573323794">
    <w:abstractNumId w:val="4"/>
  </w:num>
  <w:num w:numId="4" w16cid:durableId="1170022519">
    <w:abstractNumId w:val="0"/>
  </w:num>
  <w:num w:numId="5" w16cid:durableId="589890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36484B"/>
    <w:rsid w:val="001E4CD5"/>
    <w:rsid w:val="00295576"/>
    <w:rsid w:val="0048077A"/>
    <w:rsid w:val="004B43A5"/>
    <w:rsid w:val="00591574"/>
    <w:rsid w:val="00624C33"/>
    <w:rsid w:val="00641220"/>
    <w:rsid w:val="00647AC2"/>
    <w:rsid w:val="00653796"/>
    <w:rsid w:val="006B264F"/>
    <w:rsid w:val="006F0A5C"/>
    <w:rsid w:val="007A600C"/>
    <w:rsid w:val="00804842"/>
    <w:rsid w:val="00840E1C"/>
    <w:rsid w:val="00871CCA"/>
    <w:rsid w:val="009C25C2"/>
    <w:rsid w:val="009E6123"/>
    <w:rsid w:val="00A336F7"/>
    <w:rsid w:val="00B26F58"/>
    <w:rsid w:val="00B7021A"/>
    <w:rsid w:val="00BF1F31"/>
    <w:rsid w:val="00D828A9"/>
    <w:rsid w:val="00E565B0"/>
    <w:rsid w:val="00EF6C78"/>
    <w:rsid w:val="00F0174C"/>
    <w:rsid w:val="00F06A83"/>
    <w:rsid w:val="00FC731A"/>
    <w:rsid w:val="0B36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CDEE1"/>
  <w15:docId w15:val="{45D73A7F-3CA9-4758-A2AD-3473D1ED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B26F58"/>
    <w:pPr>
      <w:widowControl/>
      <w:spacing w:before="100" w:beforeAutospacing="1" w:after="100" w:afterAutospacing="1"/>
      <w:jc w:val="left"/>
    </w:pPr>
    <w:rPr>
      <w:rFonts w:ascii="宋体" w:eastAsia="宋体" w:hAnsi="宋体" w:cs="宋体"/>
      <w:kern w:val="0"/>
      <w:sz w:val="24"/>
    </w:rPr>
  </w:style>
  <w:style w:type="character" w:styleId="a5">
    <w:name w:val="Strong"/>
    <w:basedOn w:val="a0"/>
    <w:uiPriority w:val="22"/>
    <w:qFormat/>
    <w:rsid w:val="00B26F58"/>
    <w:rPr>
      <w:b/>
      <w:bCs/>
    </w:rPr>
  </w:style>
  <w:style w:type="paragraph" w:styleId="a6">
    <w:name w:val="header"/>
    <w:basedOn w:val="a"/>
    <w:link w:val="a7"/>
    <w:rsid w:val="00F06A83"/>
    <w:pPr>
      <w:tabs>
        <w:tab w:val="center" w:pos="4153"/>
        <w:tab w:val="right" w:pos="8306"/>
      </w:tabs>
      <w:snapToGrid w:val="0"/>
      <w:jc w:val="center"/>
    </w:pPr>
    <w:rPr>
      <w:sz w:val="18"/>
      <w:szCs w:val="18"/>
    </w:rPr>
  </w:style>
  <w:style w:type="character" w:customStyle="1" w:styleId="a7">
    <w:name w:val="页眉 字符"/>
    <w:basedOn w:val="a0"/>
    <w:link w:val="a6"/>
    <w:rsid w:val="00F06A83"/>
    <w:rPr>
      <w:kern w:val="2"/>
      <w:sz w:val="18"/>
      <w:szCs w:val="18"/>
    </w:rPr>
  </w:style>
  <w:style w:type="paragraph" w:styleId="a8">
    <w:name w:val="footer"/>
    <w:basedOn w:val="a"/>
    <w:link w:val="a9"/>
    <w:rsid w:val="00F06A83"/>
    <w:pPr>
      <w:tabs>
        <w:tab w:val="center" w:pos="4153"/>
        <w:tab w:val="right" w:pos="8306"/>
      </w:tabs>
      <w:snapToGrid w:val="0"/>
      <w:jc w:val="left"/>
    </w:pPr>
    <w:rPr>
      <w:sz w:val="18"/>
      <w:szCs w:val="18"/>
    </w:rPr>
  </w:style>
  <w:style w:type="character" w:customStyle="1" w:styleId="a9">
    <w:name w:val="页脚 字符"/>
    <w:basedOn w:val="a0"/>
    <w:link w:val="a8"/>
    <w:rsid w:val="00F06A8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4001">
      <w:bodyDiv w:val="1"/>
      <w:marLeft w:val="0"/>
      <w:marRight w:val="0"/>
      <w:marTop w:val="0"/>
      <w:marBottom w:val="0"/>
      <w:divBdr>
        <w:top w:val="none" w:sz="0" w:space="0" w:color="auto"/>
        <w:left w:val="none" w:sz="0" w:space="0" w:color="auto"/>
        <w:bottom w:val="none" w:sz="0" w:space="0" w:color="auto"/>
        <w:right w:val="none" w:sz="0" w:space="0" w:color="auto"/>
      </w:divBdr>
    </w:div>
    <w:div w:id="23795282">
      <w:bodyDiv w:val="1"/>
      <w:marLeft w:val="0"/>
      <w:marRight w:val="0"/>
      <w:marTop w:val="0"/>
      <w:marBottom w:val="0"/>
      <w:divBdr>
        <w:top w:val="none" w:sz="0" w:space="0" w:color="auto"/>
        <w:left w:val="none" w:sz="0" w:space="0" w:color="auto"/>
        <w:bottom w:val="none" w:sz="0" w:space="0" w:color="auto"/>
        <w:right w:val="none" w:sz="0" w:space="0" w:color="auto"/>
      </w:divBdr>
    </w:div>
    <w:div w:id="339506565">
      <w:bodyDiv w:val="1"/>
      <w:marLeft w:val="0"/>
      <w:marRight w:val="0"/>
      <w:marTop w:val="0"/>
      <w:marBottom w:val="0"/>
      <w:divBdr>
        <w:top w:val="none" w:sz="0" w:space="0" w:color="auto"/>
        <w:left w:val="none" w:sz="0" w:space="0" w:color="auto"/>
        <w:bottom w:val="none" w:sz="0" w:space="0" w:color="auto"/>
        <w:right w:val="none" w:sz="0" w:space="0" w:color="auto"/>
      </w:divBdr>
    </w:div>
    <w:div w:id="387152895">
      <w:bodyDiv w:val="1"/>
      <w:marLeft w:val="0"/>
      <w:marRight w:val="0"/>
      <w:marTop w:val="0"/>
      <w:marBottom w:val="0"/>
      <w:divBdr>
        <w:top w:val="none" w:sz="0" w:space="0" w:color="auto"/>
        <w:left w:val="none" w:sz="0" w:space="0" w:color="auto"/>
        <w:bottom w:val="none" w:sz="0" w:space="0" w:color="auto"/>
        <w:right w:val="none" w:sz="0" w:space="0" w:color="auto"/>
      </w:divBdr>
    </w:div>
    <w:div w:id="433868384">
      <w:bodyDiv w:val="1"/>
      <w:marLeft w:val="0"/>
      <w:marRight w:val="0"/>
      <w:marTop w:val="0"/>
      <w:marBottom w:val="0"/>
      <w:divBdr>
        <w:top w:val="none" w:sz="0" w:space="0" w:color="auto"/>
        <w:left w:val="none" w:sz="0" w:space="0" w:color="auto"/>
        <w:bottom w:val="none" w:sz="0" w:space="0" w:color="auto"/>
        <w:right w:val="none" w:sz="0" w:space="0" w:color="auto"/>
      </w:divBdr>
    </w:div>
    <w:div w:id="656883868">
      <w:bodyDiv w:val="1"/>
      <w:marLeft w:val="0"/>
      <w:marRight w:val="0"/>
      <w:marTop w:val="0"/>
      <w:marBottom w:val="0"/>
      <w:divBdr>
        <w:top w:val="none" w:sz="0" w:space="0" w:color="auto"/>
        <w:left w:val="none" w:sz="0" w:space="0" w:color="auto"/>
        <w:bottom w:val="none" w:sz="0" w:space="0" w:color="auto"/>
        <w:right w:val="none" w:sz="0" w:space="0" w:color="auto"/>
      </w:divBdr>
    </w:div>
    <w:div w:id="704136943">
      <w:bodyDiv w:val="1"/>
      <w:marLeft w:val="0"/>
      <w:marRight w:val="0"/>
      <w:marTop w:val="0"/>
      <w:marBottom w:val="0"/>
      <w:divBdr>
        <w:top w:val="none" w:sz="0" w:space="0" w:color="auto"/>
        <w:left w:val="none" w:sz="0" w:space="0" w:color="auto"/>
        <w:bottom w:val="none" w:sz="0" w:space="0" w:color="auto"/>
        <w:right w:val="none" w:sz="0" w:space="0" w:color="auto"/>
      </w:divBdr>
    </w:div>
    <w:div w:id="769200183">
      <w:bodyDiv w:val="1"/>
      <w:marLeft w:val="0"/>
      <w:marRight w:val="0"/>
      <w:marTop w:val="0"/>
      <w:marBottom w:val="0"/>
      <w:divBdr>
        <w:top w:val="none" w:sz="0" w:space="0" w:color="auto"/>
        <w:left w:val="none" w:sz="0" w:space="0" w:color="auto"/>
        <w:bottom w:val="none" w:sz="0" w:space="0" w:color="auto"/>
        <w:right w:val="none" w:sz="0" w:space="0" w:color="auto"/>
      </w:divBdr>
    </w:div>
    <w:div w:id="966132060">
      <w:bodyDiv w:val="1"/>
      <w:marLeft w:val="0"/>
      <w:marRight w:val="0"/>
      <w:marTop w:val="0"/>
      <w:marBottom w:val="0"/>
      <w:divBdr>
        <w:top w:val="none" w:sz="0" w:space="0" w:color="auto"/>
        <w:left w:val="none" w:sz="0" w:space="0" w:color="auto"/>
        <w:bottom w:val="none" w:sz="0" w:space="0" w:color="auto"/>
        <w:right w:val="none" w:sz="0" w:space="0" w:color="auto"/>
      </w:divBdr>
    </w:div>
    <w:div w:id="1356692448">
      <w:bodyDiv w:val="1"/>
      <w:marLeft w:val="0"/>
      <w:marRight w:val="0"/>
      <w:marTop w:val="0"/>
      <w:marBottom w:val="0"/>
      <w:divBdr>
        <w:top w:val="none" w:sz="0" w:space="0" w:color="auto"/>
        <w:left w:val="none" w:sz="0" w:space="0" w:color="auto"/>
        <w:bottom w:val="none" w:sz="0" w:space="0" w:color="auto"/>
        <w:right w:val="none" w:sz="0" w:space="0" w:color="auto"/>
      </w:divBdr>
    </w:div>
    <w:div w:id="1452480399">
      <w:bodyDiv w:val="1"/>
      <w:marLeft w:val="0"/>
      <w:marRight w:val="0"/>
      <w:marTop w:val="0"/>
      <w:marBottom w:val="0"/>
      <w:divBdr>
        <w:top w:val="none" w:sz="0" w:space="0" w:color="auto"/>
        <w:left w:val="none" w:sz="0" w:space="0" w:color="auto"/>
        <w:bottom w:val="none" w:sz="0" w:space="0" w:color="auto"/>
        <w:right w:val="none" w:sz="0" w:space="0" w:color="auto"/>
      </w:divBdr>
    </w:div>
    <w:div w:id="1815289239">
      <w:bodyDiv w:val="1"/>
      <w:marLeft w:val="0"/>
      <w:marRight w:val="0"/>
      <w:marTop w:val="0"/>
      <w:marBottom w:val="0"/>
      <w:divBdr>
        <w:top w:val="none" w:sz="0" w:space="0" w:color="auto"/>
        <w:left w:val="none" w:sz="0" w:space="0" w:color="auto"/>
        <w:bottom w:val="none" w:sz="0" w:space="0" w:color="auto"/>
        <w:right w:val="none" w:sz="0" w:space="0" w:color="auto"/>
      </w:divBdr>
    </w:div>
    <w:div w:id="1880318184">
      <w:bodyDiv w:val="1"/>
      <w:marLeft w:val="0"/>
      <w:marRight w:val="0"/>
      <w:marTop w:val="0"/>
      <w:marBottom w:val="0"/>
      <w:divBdr>
        <w:top w:val="none" w:sz="0" w:space="0" w:color="auto"/>
        <w:left w:val="none" w:sz="0" w:space="0" w:color="auto"/>
        <w:bottom w:val="none" w:sz="0" w:space="0" w:color="auto"/>
        <w:right w:val="none" w:sz="0" w:space="0" w:color="auto"/>
      </w:divBdr>
    </w:div>
    <w:div w:id="1896624363">
      <w:bodyDiv w:val="1"/>
      <w:marLeft w:val="0"/>
      <w:marRight w:val="0"/>
      <w:marTop w:val="0"/>
      <w:marBottom w:val="0"/>
      <w:divBdr>
        <w:top w:val="none" w:sz="0" w:space="0" w:color="auto"/>
        <w:left w:val="none" w:sz="0" w:space="0" w:color="auto"/>
        <w:bottom w:val="none" w:sz="0" w:space="0" w:color="auto"/>
        <w:right w:val="none" w:sz="0" w:space="0" w:color="auto"/>
      </w:divBdr>
    </w:div>
    <w:div w:id="1899587097">
      <w:bodyDiv w:val="1"/>
      <w:marLeft w:val="0"/>
      <w:marRight w:val="0"/>
      <w:marTop w:val="0"/>
      <w:marBottom w:val="0"/>
      <w:divBdr>
        <w:top w:val="none" w:sz="0" w:space="0" w:color="auto"/>
        <w:left w:val="none" w:sz="0" w:space="0" w:color="auto"/>
        <w:bottom w:val="none" w:sz="0" w:space="0" w:color="auto"/>
        <w:right w:val="none" w:sz="0" w:space="0" w:color="auto"/>
      </w:divBdr>
    </w:div>
    <w:div w:id="2073691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想养一只叫KIKI的猫</dc:creator>
  <cp:lastModifiedBy>展扬 麦</cp:lastModifiedBy>
  <cp:revision>9</cp:revision>
  <dcterms:created xsi:type="dcterms:W3CDTF">2025-03-18T02:27:00Z</dcterms:created>
  <dcterms:modified xsi:type="dcterms:W3CDTF">2025-03-28T14:15:00Z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363B62FF8E1E4AFE87F68A352A953E8F_11</vt:lpwstr>
  </property>
  <property fmtid="{D5CDD505-2E9C-101B-9397-08002B2CF9AE}" pid="4" name="KSOTemplateDocerSaveRecord">
    <vt:lpwstr>eyJoZGlkIjoiYjczMTNjMWYzNmMwODM2MWNmZjdmZDg5NGJhZDA3YWEiLCJ1c2VySWQiOiIxMTAxMDM4NDI4In0=</vt:lpwstr>
  </property>
</Properties>
</file>