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85F578">
      <w:pPr>
        <w:spacing w:after="0"/>
      </w:pPr>
    </w:p>
    <w:p w14:paraId="7C33E551">
      <w:pPr>
        <w:widowControl/>
        <w:spacing w:before="360" w:after="240"/>
        <w:jc w:val="center"/>
        <w:rPr>
          <w:rFonts w:hint="eastAsia" w:ascii="宋体" w:hAnsi="宋体" w:eastAsia="宋体" w:cs="宋体"/>
          <w:b/>
          <w:color w:val="auto"/>
          <w:sz w:val="48"/>
          <w:lang w:eastAsia="zh-CN"/>
        </w:rPr>
      </w:pPr>
      <w:r>
        <w:rPr>
          <w:rFonts w:hint="eastAsia" w:ascii="宋体" w:hAnsi="宋体" w:eastAsia="宋体" w:cs="宋体"/>
          <w:b/>
          <w:color w:val="auto"/>
          <w:sz w:val="48"/>
          <w:lang w:eastAsia="zh-CN"/>
        </w:rPr>
        <w:t>鲸鲨MAS</w:t>
      </w:r>
    </w:p>
    <w:p w14:paraId="4D132995">
      <w:pPr>
        <w:widowControl/>
        <w:spacing w:before="360" w:after="240"/>
        <w:jc w:val="center"/>
        <w:rPr>
          <w:rFonts w:hint="eastAsia" w:ascii="宋体" w:hAnsi="宋体" w:eastAsia="宋体" w:cs="宋体"/>
          <w:b/>
          <w:color w:val="auto"/>
          <w:sz w:val="48"/>
          <w:lang w:eastAsia="zh-CN"/>
        </w:rPr>
      </w:pPr>
      <w:r>
        <w:rPr>
          <w:rFonts w:hint="eastAsia" w:ascii="宋体" w:hAnsi="宋体" w:eastAsia="宋体" w:cs="宋体"/>
          <w:b/>
          <w:color w:val="auto"/>
          <w:sz w:val="48"/>
          <w:lang w:eastAsia="zh-CN"/>
        </w:rPr>
        <w:t>多智能体研判系统</w:t>
      </w:r>
    </w:p>
    <w:p w14:paraId="5FFA3B7E">
      <w:pPr>
        <w:widowControl/>
        <w:spacing w:before="360" w:after="240"/>
        <w:jc w:val="center"/>
      </w:pPr>
      <w:r>
        <w:rPr>
          <w:rFonts w:hint="eastAsia" w:ascii="宋体" w:hAnsi="宋体" w:eastAsia="宋体" w:cs="宋体"/>
          <w:b/>
          <w:color w:val="auto"/>
          <w:sz w:val="36"/>
          <w:szCs w:val="18"/>
          <w:lang w:eastAsia="zh-CN"/>
        </w:rPr>
        <w:t>产品设计方案</w:t>
      </w:r>
    </w:p>
    <w:p w14:paraId="402488F0">
      <w:pPr>
        <w:spacing w:before="400"/>
        <w:jc w:val="center"/>
      </w:pPr>
      <w:r>
        <w:rPr>
          <w:color w:val="546E7A"/>
          <w:sz w:val="28"/>
        </w:rPr>
        <w:t>基于 AgentTeams 多Agent协作编排治理技术</w:t>
      </w:r>
    </w:p>
    <w:p w14:paraId="200E3D34">
      <w:pPr>
        <w:spacing w:after="800"/>
        <w:jc w:val="center"/>
        <w:rPr>
          <w:color w:val="546E7A"/>
          <w:sz w:val="26"/>
        </w:rPr>
      </w:pPr>
      <w:r>
        <w:rPr>
          <w:color w:val="546E7A"/>
          <w:sz w:val="26"/>
        </w:rPr>
        <w:t>面向海关缉私低报价格走私案件智能研判场景</w:t>
      </w:r>
    </w:p>
    <w:p w14:paraId="146E6643">
      <w:pPr>
        <w:spacing w:after="800"/>
        <w:jc w:val="both"/>
        <w:rPr>
          <w:color w:val="546E7A"/>
          <w:sz w:val="26"/>
        </w:rPr>
      </w:pPr>
    </w:p>
    <w:tbl>
      <w:tblPr>
        <w:tblStyle w:val="32"/>
        <w:tblW w:w="0" w:type="auto"/>
        <w:jc w:val="center"/>
        <w:tblLayout w:type="fixed"/>
        <w:tblCellMar>
          <w:top w:w="0" w:type="dxa"/>
          <w:left w:w="108" w:type="dxa"/>
          <w:bottom w:w="0" w:type="dxa"/>
          <w:right w:w="108" w:type="dxa"/>
        </w:tblCellMar>
      </w:tblPr>
      <w:tblGrid>
        <w:gridCol w:w="2268"/>
        <w:gridCol w:w="5102"/>
      </w:tblGrid>
      <w:tr w14:paraId="503C898F">
        <w:tblPrEx>
          <w:tblCellMar>
            <w:top w:w="0" w:type="dxa"/>
            <w:left w:w="108" w:type="dxa"/>
            <w:bottom w:w="0" w:type="dxa"/>
            <w:right w:w="108" w:type="dxa"/>
          </w:tblCellMar>
        </w:tblPrEx>
        <w:trPr>
          <w:jc w:val="center"/>
        </w:trPr>
        <w:tc>
          <w:tcPr>
            <w:tcW w:w="226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5E183DA4">
            <w:pPr>
              <w:keepNext w:val="0"/>
              <w:keepLines w:val="0"/>
              <w:pageBreakBefore w:val="0"/>
              <w:widowControl/>
              <w:kinsoku/>
              <w:wordWrap/>
              <w:overflowPunct/>
              <w:topLinePunct w:val="0"/>
              <w:autoSpaceDE/>
              <w:autoSpaceDN/>
              <w:bidi w:val="0"/>
              <w:adjustRightInd/>
              <w:snapToGrid/>
              <w:spacing w:line="240" w:lineRule="auto"/>
              <w:jc w:val="center"/>
              <w:textAlignment w:val="auto"/>
              <w:rPr>
                <w:color w:val="auto"/>
              </w:rPr>
            </w:pPr>
            <w:r>
              <w:rPr>
                <w:b/>
                <w:color w:val="auto"/>
              </w:rPr>
              <w:t>项目名称</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18A397E5">
            <w:pPr>
              <w:keepNext w:val="0"/>
              <w:keepLines w:val="0"/>
              <w:pageBreakBefore w:val="0"/>
              <w:widowControl/>
              <w:kinsoku/>
              <w:wordWrap/>
              <w:overflowPunct/>
              <w:topLinePunct w:val="0"/>
              <w:autoSpaceDE/>
              <w:autoSpaceDN/>
              <w:bidi w:val="0"/>
              <w:adjustRightInd/>
              <w:snapToGrid/>
              <w:spacing w:line="240" w:lineRule="auto"/>
              <w:jc w:val="center"/>
              <w:textAlignment w:val="auto"/>
            </w:pPr>
            <w:r>
              <w:t>鲸鲨MAS多智能体研判系统</w:t>
            </w:r>
          </w:p>
        </w:tc>
      </w:tr>
      <w:tr w14:paraId="1034FF71">
        <w:tblPrEx>
          <w:tblCellMar>
            <w:top w:w="0" w:type="dxa"/>
            <w:left w:w="108" w:type="dxa"/>
            <w:bottom w:w="0" w:type="dxa"/>
            <w:right w:w="108" w:type="dxa"/>
          </w:tblCellMar>
        </w:tblPrEx>
        <w:trPr>
          <w:jc w:val="center"/>
        </w:trPr>
        <w:tc>
          <w:tcPr>
            <w:tcW w:w="226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3FE25FB1">
            <w:pPr>
              <w:keepNext w:val="0"/>
              <w:keepLines w:val="0"/>
              <w:pageBreakBefore w:val="0"/>
              <w:widowControl/>
              <w:kinsoku/>
              <w:wordWrap/>
              <w:overflowPunct/>
              <w:topLinePunct w:val="0"/>
              <w:autoSpaceDE/>
              <w:autoSpaceDN/>
              <w:bidi w:val="0"/>
              <w:adjustRightInd/>
              <w:snapToGrid/>
              <w:spacing w:line="240" w:lineRule="auto"/>
              <w:jc w:val="center"/>
              <w:textAlignment w:val="auto"/>
              <w:rPr>
                <w:color w:val="auto"/>
              </w:rPr>
            </w:pPr>
            <w:r>
              <w:rPr>
                <w:b/>
                <w:color w:val="auto"/>
              </w:rPr>
              <w:t>技术基座</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1F386C95">
            <w:pPr>
              <w:keepNext w:val="0"/>
              <w:keepLines w:val="0"/>
              <w:pageBreakBefore w:val="0"/>
              <w:widowControl/>
              <w:kinsoku/>
              <w:wordWrap/>
              <w:overflowPunct/>
              <w:topLinePunct w:val="0"/>
              <w:autoSpaceDE/>
              <w:autoSpaceDN/>
              <w:bidi w:val="0"/>
              <w:adjustRightInd/>
              <w:snapToGrid/>
              <w:spacing w:line="240" w:lineRule="auto"/>
              <w:jc w:val="center"/>
              <w:textAlignment w:val="auto"/>
            </w:pPr>
            <w:r>
              <w:t>AgentTeams 协作编排治理平面</w:t>
            </w:r>
          </w:p>
        </w:tc>
      </w:tr>
      <w:tr w14:paraId="1A946FE2">
        <w:tblPrEx>
          <w:tblCellMar>
            <w:top w:w="0" w:type="dxa"/>
            <w:left w:w="108" w:type="dxa"/>
            <w:bottom w:w="0" w:type="dxa"/>
            <w:right w:w="108" w:type="dxa"/>
          </w:tblCellMar>
        </w:tblPrEx>
        <w:trPr>
          <w:jc w:val="center"/>
        </w:trPr>
        <w:tc>
          <w:tcPr>
            <w:tcW w:w="226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06F5620F">
            <w:pPr>
              <w:keepNext w:val="0"/>
              <w:keepLines w:val="0"/>
              <w:pageBreakBefore w:val="0"/>
              <w:widowControl/>
              <w:kinsoku/>
              <w:wordWrap/>
              <w:overflowPunct/>
              <w:topLinePunct w:val="0"/>
              <w:autoSpaceDE/>
              <w:autoSpaceDN/>
              <w:bidi w:val="0"/>
              <w:adjustRightInd/>
              <w:snapToGrid/>
              <w:spacing w:line="240" w:lineRule="auto"/>
              <w:jc w:val="center"/>
              <w:textAlignment w:val="auto"/>
              <w:rPr>
                <w:color w:val="auto"/>
              </w:rPr>
            </w:pPr>
            <w:r>
              <w:rPr>
                <w:b/>
                <w:color w:val="auto"/>
              </w:rPr>
              <w:t>应用场景</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0DF4A00D">
            <w:pPr>
              <w:keepNext w:val="0"/>
              <w:keepLines w:val="0"/>
              <w:pageBreakBefore w:val="0"/>
              <w:widowControl/>
              <w:kinsoku/>
              <w:wordWrap/>
              <w:overflowPunct/>
              <w:topLinePunct w:val="0"/>
              <w:autoSpaceDE/>
              <w:autoSpaceDN/>
              <w:bidi w:val="0"/>
              <w:adjustRightInd/>
              <w:snapToGrid/>
              <w:spacing w:line="240" w:lineRule="auto"/>
              <w:jc w:val="center"/>
              <w:textAlignment w:val="auto"/>
            </w:pPr>
            <w:r>
              <w:t>SH海关缉私局 · 低报价格走私案件研判</w:t>
            </w:r>
          </w:p>
        </w:tc>
      </w:tr>
      <w:tr w14:paraId="7FE3A54B">
        <w:tblPrEx>
          <w:tblCellMar>
            <w:top w:w="0" w:type="dxa"/>
            <w:left w:w="108" w:type="dxa"/>
            <w:bottom w:w="0" w:type="dxa"/>
            <w:right w:w="108" w:type="dxa"/>
          </w:tblCellMar>
        </w:tblPrEx>
        <w:trPr>
          <w:jc w:val="center"/>
        </w:trPr>
        <w:tc>
          <w:tcPr>
            <w:tcW w:w="226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378A5C2A">
            <w:pPr>
              <w:keepNext w:val="0"/>
              <w:keepLines w:val="0"/>
              <w:pageBreakBefore w:val="0"/>
              <w:widowControl/>
              <w:kinsoku/>
              <w:wordWrap/>
              <w:overflowPunct/>
              <w:topLinePunct w:val="0"/>
              <w:autoSpaceDE/>
              <w:autoSpaceDN/>
              <w:bidi w:val="0"/>
              <w:adjustRightInd/>
              <w:snapToGrid/>
              <w:spacing w:line="240" w:lineRule="auto"/>
              <w:jc w:val="center"/>
              <w:textAlignment w:val="auto"/>
              <w:rPr>
                <w:color w:val="auto"/>
              </w:rPr>
            </w:pPr>
            <w:r>
              <w:rPr>
                <w:b/>
                <w:color w:val="auto"/>
              </w:rPr>
              <w:t>编制日期</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72FB396E">
            <w:pPr>
              <w:keepNext w:val="0"/>
              <w:keepLines w:val="0"/>
              <w:pageBreakBefore w:val="0"/>
              <w:widowControl/>
              <w:kinsoku/>
              <w:wordWrap/>
              <w:overflowPunct/>
              <w:topLinePunct w:val="0"/>
              <w:autoSpaceDE/>
              <w:autoSpaceDN/>
              <w:bidi w:val="0"/>
              <w:adjustRightInd/>
              <w:snapToGrid/>
              <w:spacing w:line="240" w:lineRule="auto"/>
              <w:jc w:val="center"/>
              <w:textAlignment w:val="auto"/>
            </w:pPr>
            <w:r>
              <w:t>2026年7月</w:t>
            </w:r>
          </w:p>
        </w:tc>
      </w:tr>
    </w:tbl>
    <w:p w14:paraId="7C79AE85">
      <w:r>
        <w:br w:type="page"/>
      </w:r>
    </w:p>
    <w:p w14:paraId="76CF2B6C">
      <w:pPr>
        <w:spacing w:before="280" w:after="160"/>
        <w:rPr>
          <w:rFonts w:hint="eastAsia" w:ascii="宋体" w:hAnsi="宋体" w:eastAsia="宋体" w:cs="宋体"/>
          <w:b/>
          <w:bCs/>
          <w:color w:val="auto"/>
          <w:sz w:val="30"/>
          <w:szCs w:val="28"/>
          <w:lang w:val="en-US" w:eastAsia="zh-CN" w:bidi="ar-SA"/>
        </w:rPr>
      </w:pPr>
      <w:r>
        <w:rPr>
          <w:rFonts w:hint="eastAsia" w:ascii="宋体" w:hAnsi="宋体" w:eastAsia="宋体" w:cs="宋体"/>
          <w:b/>
          <w:color w:val="auto"/>
          <w:sz w:val="44"/>
          <w:szCs w:val="21"/>
          <w:lang w:eastAsia="zh-CN"/>
        </w:rPr>
        <w:t>第一章  项目概述</w:t>
      </w:r>
    </w:p>
    <w:p w14:paraId="6198D4CE">
      <w:pPr>
        <w:spacing w:before="280" w:after="160"/>
        <w:rPr>
          <w:rFonts w:hint="eastAsia" w:ascii="宋体" w:hAnsi="宋体" w:eastAsia="宋体" w:cs="宋体"/>
          <w:b/>
          <w:bCs/>
          <w:color w:val="auto"/>
          <w:sz w:val="30"/>
          <w:szCs w:val="28"/>
          <w:lang w:val="en-US" w:eastAsia="zh-CN" w:bidi="ar-SA"/>
        </w:rPr>
      </w:pPr>
      <w:r>
        <w:rPr>
          <w:rFonts w:hint="eastAsia" w:ascii="宋体" w:hAnsi="宋体" w:eastAsia="宋体" w:cs="宋体"/>
          <w:b/>
          <w:bCs/>
          <w:color w:val="auto"/>
          <w:sz w:val="30"/>
          <w:szCs w:val="28"/>
          <w:lang w:val="en-US" w:eastAsia="zh-CN" w:bidi="ar-SA"/>
        </w:rPr>
        <w:t>1.1  项目背景</w:t>
      </w:r>
    </w:p>
    <w:p w14:paraId="0AF00D09">
      <w:pPr>
        <w:keepNext w:val="0"/>
        <w:keepLines w:val="0"/>
        <w:pageBreakBefore w:val="0"/>
        <w:widowControl/>
        <w:suppressLineNumbers w:val="0"/>
        <w:kinsoku/>
        <w:wordWrap/>
        <w:overflowPunct/>
        <w:topLinePunct w:val="0"/>
        <w:autoSpaceDE/>
        <w:autoSpaceDN/>
        <w:bidi w:val="0"/>
        <w:adjustRightInd/>
        <w:snapToGrid/>
        <w:spacing w:after="0" w:line="360" w:lineRule="auto"/>
        <w:ind w:firstLine="480" w:firstLineChars="200"/>
        <w:jc w:val="left"/>
        <w:textAlignment w:val="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当前海关缉私办案面临低报价格走私案件的严峻挑战。犯罪分子借助邮件往来磋商交易价格、传递订单单证、协调物流安排，线下完成集装箱提箱、装箱作业，通过报关系统申报时刻意低报实际成交价格；买卖双方通过银行账户完成货款结算，相关交易痕迹分散留存于邮件通讯数据、银行资金流水、海关报关系统等多个独立平台，构成跨多系统、多维度的复杂涉案线索链条。传统人工研判模式存在数据体量庞大、关联维度繁杂、人工比对耗时漫长、涉案线索与关键证据易遗漏等突出问题，亟需引入智能化手段实现交易全链路自动高效研判。</w:t>
      </w:r>
    </w:p>
    <w:p w14:paraId="0C11DFB1">
      <w:pPr>
        <w:keepNext w:val="0"/>
        <w:keepLines w:val="0"/>
        <w:pageBreakBefore w:val="0"/>
        <w:widowControl/>
        <w:suppressLineNumbers w:val="0"/>
        <w:kinsoku/>
        <w:wordWrap/>
        <w:overflowPunct/>
        <w:topLinePunct w:val="0"/>
        <w:autoSpaceDE/>
        <w:autoSpaceDN/>
        <w:bidi w:val="0"/>
        <w:adjustRightInd/>
        <w:snapToGrid/>
        <w:spacing w:after="0" w:line="360" w:lineRule="auto"/>
        <w:ind w:firstLine="480" w:firstLineChars="200"/>
        <w:jc w:val="left"/>
        <w:textAlignment w:val="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与此同时，多 Agent 协作编排治理技术日趋成熟。行业主流采用 Manager-Workers 两级分层调度架构实现任务拆解与分布式执行；结合零信任凭据隔离机制保障多智能体数据访问安全；依托 Kubernetes 原生声明式 API 完成 Agent 集群生命周期、资源与权限统一管控；配套标准化 A2A/MCP 智能体通信协议实现交互日志全留存、通信链路全程审计可视，整套技术栈为构建复杂业务场景下的多智能体协作研判系统提供了坚实的云原生技术基座。</w:t>
      </w:r>
    </w:p>
    <w:p w14:paraId="205B803C">
      <w:pPr>
        <w:keepNext w:val="0"/>
        <w:keepLines w:val="0"/>
        <w:pageBreakBefore w:val="0"/>
        <w:widowControl/>
        <w:suppressLineNumbers w:val="0"/>
        <w:kinsoku/>
        <w:wordWrap/>
        <w:overflowPunct/>
        <w:topLinePunct w:val="0"/>
        <w:autoSpaceDE/>
        <w:autoSpaceDN/>
        <w:bidi w:val="0"/>
        <w:adjustRightInd/>
        <w:snapToGrid/>
        <w:spacing w:after="0" w:line="360" w:lineRule="auto"/>
        <w:ind w:firstLine="480" w:firstLineChars="200"/>
        <w:jc w:val="left"/>
        <w:textAlignment w:val="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本项目以SH海关缉私局实际办案需求为驱动，基于AgentTeams技术体系，设计一套面向低报价格走私案件的多智能体研判系统——鲸鲨MAS（Multi-Agent System），实现邮件解析、组织架构梳理、报关比对、银行流水关联、综合报告的全链路自动化研判。</w:t>
      </w:r>
    </w:p>
    <w:p w14:paraId="06AF4EB0">
      <w:pPr>
        <w:spacing w:before="280" w:after="160"/>
        <w:rPr>
          <w:rFonts w:hint="eastAsia" w:ascii="宋体" w:hAnsi="宋体" w:eastAsia="宋体" w:cs="宋体"/>
          <w:b/>
          <w:bCs/>
          <w:color w:val="auto"/>
          <w:sz w:val="30"/>
          <w:szCs w:val="28"/>
          <w:lang w:val="en-US" w:eastAsia="zh-CN" w:bidi="ar-SA"/>
        </w:rPr>
      </w:pPr>
      <w:r>
        <w:rPr>
          <w:rFonts w:hint="eastAsia" w:ascii="宋体" w:hAnsi="宋体" w:eastAsia="宋体" w:cs="宋体"/>
          <w:b/>
          <w:bCs/>
          <w:color w:val="auto"/>
          <w:sz w:val="30"/>
          <w:szCs w:val="28"/>
          <w:lang w:val="en-US" w:eastAsia="zh-CN" w:bidi="ar-SA"/>
        </w:rPr>
        <w:t>1.2  建设目标</w:t>
      </w:r>
    </w:p>
    <w:p w14:paraId="6EBA59DC">
      <w:pPr>
        <w:keepNext w:val="0"/>
        <w:keepLines w:val="0"/>
        <w:pageBreakBefore w:val="0"/>
        <w:widowControl/>
        <w:suppressLineNumbers w:val="0"/>
        <w:kinsoku/>
        <w:wordWrap/>
        <w:overflowPunct/>
        <w:topLinePunct w:val="0"/>
        <w:autoSpaceDE/>
        <w:autoSpaceDN/>
        <w:bidi w:val="0"/>
        <w:adjustRightInd/>
        <w:snapToGrid/>
        <w:spacing w:after="0" w:line="360" w:lineRule="auto"/>
        <w:ind w:firstLine="480" w:firstLineChars="200"/>
        <w:jc w:val="left"/>
        <w:textAlignment w:val="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鲸鲨MAS系统的核心建设目标如下：</w:t>
      </w:r>
    </w:p>
    <w:tbl>
      <w:tblPr>
        <w:tblStyle w:val="32"/>
        <w:tblW w:w="10299" w:type="dxa"/>
        <w:jc w:val="center"/>
        <w:tblLayout w:type="fixed"/>
        <w:tblCellMar>
          <w:top w:w="0" w:type="dxa"/>
          <w:left w:w="108" w:type="dxa"/>
          <w:bottom w:w="0" w:type="dxa"/>
          <w:right w:w="108" w:type="dxa"/>
        </w:tblCellMar>
      </w:tblPr>
      <w:tblGrid>
        <w:gridCol w:w="1136"/>
        <w:gridCol w:w="1701"/>
        <w:gridCol w:w="3969"/>
        <w:gridCol w:w="3493"/>
      </w:tblGrid>
      <w:tr w14:paraId="43F61A86">
        <w:tblPrEx>
          <w:tblCellMar>
            <w:top w:w="0" w:type="dxa"/>
            <w:left w:w="108" w:type="dxa"/>
            <w:bottom w:w="0" w:type="dxa"/>
            <w:right w:w="108" w:type="dxa"/>
          </w:tblCellMar>
        </w:tblPrEx>
        <w:trPr>
          <w:trHeight w:val="607" w:hRule="atLeast"/>
          <w:jc w:val="center"/>
        </w:trPr>
        <w:tc>
          <w:tcPr>
            <w:tcW w:w="1136"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03960C4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color w:val="auto"/>
              </w:rPr>
            </w:pPr>
            <w:r>
              <w:rPr>
                <w:rFonts w:hint="eastAsia" w:ascii="Times New Roman" w:hAnsi="Times New Roman" w:eastAsia="仿宋_GB2312" w:cstheme="minorBidi"/>
                <w:b/>
                <w:bCs w:val="0"/>
                <w:color w:val="auto"/>
                <w:kern w:val="0"/>
                <w:sz w:val="24"/>
                <w:szCs w:val="20"/>
                <w:lang w:val="en-US" w:eastAsia="zh-CN" w:bidi="ar-SA"/>
              </w:rPr>
              <w:t>序号</w:t>
            </w:r>
          </w:p>
        </w:tc>
        <w:tc>
          <w:tcPr>
            <w:tcW w:w="170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268B1F5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仿宋_GB2312" w:cstheme="minorBidi"/>
                <w:b/>
                <w:bCs w:val="0"/>
                <w:color w:val="auto"/>
                <w:kern w:val="0"/>
                <w:sz w:val="24"/>
                <w:szCs w:val="20"/>
                <w:lang w:val="en-US" w:eastAsia="zh-CN" w:bidi="ar-SA"/>
              </w:rPr>
            </w:pPr>
            <w:r>
              <w:rPr>
                <w:rFonts w:hint="eastAsia" w:ascii="Times New Roman" w:hAnsi="Times New Roman" w:eastAsia="仿宋_GB2312" w:cstheme="minorBidi"/>
                <w:b/>
                <w:bCs w:val="0"/>
                <w:color w:val="auto"/>
                <w:kern w:val="0"/>
                <w:sz w:val="24"/>
                <w:szCs w:val="20"/>
                <w:lang w:val="en-US" w:eastAsia="zh-CN" w:bidi="ar-SA"/>
              </w:rPr>
              <w:t>目标维度</w:t>
            </w:r>
          </w:p>
        </w:tc>
        <w:tc>
          <w:tcPr>
            <w:tcW w:w="3969"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2F0BB77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仿宋_GB2312" w:cstheme="minorBidi"/>
                <w:b/>
                <w:bCs w:val="0"/>
                <w:color w:val="auto"/>
                <w:kern w:val="0"/>
                <w:sz w:val="24"/>
                <w:szCs w:val="20"/>
                <w:lang w:val="en-US" w:eastAsia="zh-CN" w:bidi="ar-SA"/>
              </w:rPr>
            </w:pPr>
            <w:r>
              <w:rPr>
                <w:rFonts w:hint="eastAsia" w:ascii="Times New Roman" w:hAnsi="Times New Roman" w:eastAsia="仿宋_GB2312" w:cstheme="minorBidi"/>
                <w:b/>
                <w:bCs w:val="0"/>
                <w:color w:val="auto"/>
                <w:kern w:val="0"/>
                <w:sz w:val="24"/>
                <w:szCs w:val="20"/>
                <w:lang w:val="en-US" w:eastAsia="zh-CN" w:bidi="ar-SA"/>
              </w:rPr>
              <w:t>目标描述</w:t>
            </w:r>
          </w:p>
        </w:tc>
        <w:tc>
          <w:tcPr>
            <w:tcW w:w="3493"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62418CC3">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仿宋_GB2312" w:cstheme="minorBidi"/>
                <w:b/>
                <w:bCs w:val="0"/>
                <w:color w:val="auto"/>
                <w:kern w:val="0"/>
                <w:sz w:val="24"/>
                <w:szCs w:val="20"/>
                <w:lang w:val="en-US" w:eastAsia="zh-CN" w:bidi="ar-SA"/>
              </w:rPr>
            </w:pPr>
            <w:r>
              <w:rPr>
                <w:rFonts w:hint="eastAsia" w:ascii="Times New Roman" w:hAnsi="Times New Roman" w:eastAsia="仿宋_GB2312" w:cstheme="minorBidi"/>
                <w:b/>
                <w:bCs w:val="0"/>
                <w:color w:val="auto"/>
                <w:kern w:val="0"/>
                <w:sz w:val="24"/>
                <w:szCs w:val="20"/>
                <w:lang w:val="en-US" w:eastAsia="zh-CN" w:bidi="ar-SA"/>
              </w:rPr>
              <w:t>量化指标</w:t>
            </w:r>
          </w:p>
        </w:tc>
      </w:tr>
      <w:tr w14:paraId="48409DA7">
        <w:tblPrEx>
          <w:tblCellMar>
            <w:top w:w="0" w:type="dxa"/>
            <w:left w:w="108" w:type="dxa"/>
            <w:bottom w:w="0" w:type="dxa"/>
            <w:right w:w="108" w:type="dxa"/>
          </w:tblCellMar>
        </w:tblPrEx>
        <w:trPr>
          <w:jc w:val="center"/>
        </w:trPr>
        <w:tc>
          <w:tcPr>
            <w:tcW w:w="11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348767">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1</w:t>
            </w:r>
          </w:p>
        </w:tc>
        <w:tc>
          <w:tcPr>
            <w:tcW w:w="17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063986">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效率提升</w:t>
            </w:r>
          </w:p>
        </w:tc>
        <w:tc>
          <w:tcPr>
            <w:tcW w:w="39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1B5FC1">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实现案件数据全链路自动化解析与比对</w:t>
            </w:r>
          </w:p>
        </w:tc>
        <w:tc>
          <w:tcPr>
            <w:tcW w:w="34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AC83D2">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对比纯人工研判，单案件完整研判周期缩短 60% 以上</w:t>
            </w:r>
          </w:p>
        </w:tc>
      </w:tr>
      <w:tr w14:paraId="4CAB533C">
        <w:tblPrEx>
          <w:tblCellMar>
            <w:top w:w="0" w:type="dxa"/>
            <w:left w:w="108" w:type="dxa"/>
            <w:bottom w:w="0" w:type="dxa"/>
            <w:right w:w="108" w:type="dxa"/>
          </w:tblCellMar>
        </w:tblPrEx>
        <w:trPr>
          <w:jc w:val="center"/>
        </w:trPr>
        <w:tc>
          <w:tcPr>
            <w:tcW w:w="11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08246A">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2</w:t>
            </w:r>
          </w:p>
        </w:tc>
        <w:tc>
          <w:tcPr>
            <w:tcW w:w="17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E6EF50">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主键追踪</w:t>
            </w:r>
          </w:p>
        </w:tc>
        <w:tc>
          <w:tcPr>
            <w:tcW w:w="39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BEAC16">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以提箱单号为核心主键串联全维度数据</w:t>
            </w:r>
          </w:p>
        </w:tc>
        <w:tc>
          <w:tcPr>
            <w:tcW w:w="34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E0128D">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提箱单号提取准确率≥95%</w:t>
            </w:r>
          </w:p>
        </w:tc>
      </w:tr>
      <w:tr w14:paraId="0C3C54F8">
        <w:tblPrEx>
          <w:tblCellMar>
            <w:top w:w="0" w:type="dxa"/>
            <w:left w:w="108" w:type="dxa"/>
            <w:bottom w:w="0" w:type="dxa"/>
            <w:right w:w="108" w:type="dxa"/>
          </w:tblCellMar>
        </w:tblPrEx>
        <w:trPr>
          <w:jc w:val="center"/>
        </w:trPr>
        <w:tc>
          <w:tcPr>
            <w:tcW w:w="11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F4E7AC">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3</w:t>
            </w:r>
          </w:p>
        </w:tc>
        <w:tc>
          <w:tcPr>
            <w:tcW w:w="17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C92C24">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四维比对</w:t>
            </w:r>
          </w:p>
        </w:tc>
        <w:tc>
          <w:tcPr>
            <w:tcW w:w="39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D17EA6">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品名/数量/价格/HS编码自动比对</w:t>
            </w:r>
          </w:p>
        </w:tc>
        <w:tc>
          <w:tcPr>
            <w:tcW w:w="34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D900A7">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涉案单据四维比对覆盖率100%</w:t>
            </w:r>
          </w:p>
        </w:tc>
      </w:tr>
      <w:tr w14:paraId="28300271">
        <w:tblPrEx>
          <w:tblCellMar>
            <w:top w:w="0" w:type="dxa"/>
            <w:left w:w="108" w:type="dxa"/>
            <w:bottom w:w="0" w:type="dxa"/>
            <w:right w:w="108" w:type="dxa"/>
          </w:tblCellMar>
        </w:tblPrEx>
        <w:trPr>
          <w:jc w:val="center"/>
        </w:trPr>
        <w:tc>
          <w:tcPr>
            <w:tcW w:w="11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CC32DB">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4</w:t>
            </w:r>
          </w:p>
        </w:tc>
        <w:tc>
          <w:tcPr>
            <w:tcW w:w="17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893441">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风险量化</w:t>
            </w:r>
          </w:p>
        </w:tc>
        <w:tc>
          <w:tcPr>
            <w:tcW w:w="39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F87C2D">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综合风险评分与逃税额自动计算</w:t>
            </w:r>
          </w:p>
        </w:tc>
        <w:tc>
          <w:tcPr>
            <w:tcW w:w="34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9B9282">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风险分级四色标注</w:t>
            </w:r>
          </w:p>
        </w:tc>
      </w:tr>
      <w:tr w14:paraId="741A1C43">
        <w:tblPrEx>
          <w:tblCellMar>
            <w:top w:w="0" w:type="dxa"/>
            <w:left w:w="108" w:type="dxa"/>
            <w:bottom w:w="0" w:type="dxa"/>
            <w:right w:w="108" w:type="dxa"/>
          </w:tblCellMar>
        </w:tblPrEx>
        <w:trPr>
          <w:jc w:val="center"/>
        </w:trPr>
        <w:tc>
          <w:tcPr>
            <w:tcW w:w="11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870602">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5</w:t>
            </w:r>
          </w:p>
        </w:tc>
        <w:tc>
          <w:tcPr>
            <w:tcW w:w="17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EF9412">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证据固化</w:t>
            </w:r>
          </w:p>
        </w:tc>
        <w:tc>
          <w:tcPr>
            <w:tcW w:w="39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876F11">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邮件原文SHA-256哈希固化</w:t>
            </w:r>
          </w:p>
        </w:tc>
        <w:tc>
          <w:tcPr>
            <w:tcW w:w="34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C5991C">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证据完整性100%</w:t>
            </w:r>
          </w:p>
        </w:tc>
      </w:tr>
      <w:tr w14:paraId="4FD7F479">
        <w:tblPrEx>
          <w:tblCellMar>
            <w:top w:w="0" w:type="dxa"/>
            <w:left w:w="108" w:type="dxa"/>
            <w:bottom w:w="0" w:type="dxa"/>
            <w:right w:w="108" w:type="dxa"/>
          </w:tblCellMar>
        </w:tblPrEx>
        <w:trPr>
          <w:jc w:val="center"/>
        </w:trPr>
        <w:tc>
          <w:tcPr>
            <w:tcW w:w="11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7060FA">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6</w:t>
            </w:r>
          </w:p>
        </w:tc>
        <w:tc>
          <w:tcPr>
            <w:tcW w:w="17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1F575E">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全程可见</w:t>
            </w:r>
          </w:p>
        </w:tc>
        <w:tc>
          <w:tcPr>
            <w:tcW w:w="39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BDFC87">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多 Agent 协作全流程可观测</w:t>
            </w:r>
          </w:p>
        </w:tc>
        <w:tc>
          <w:tcPr>
            <w:tcW w:w="34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8D4725">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Agent 任务交互日志全程留痕，人工介入响应时延≤30 秒</w:t>
            </w:r>
          </w:p>
        </w:tc>
      </w:tr>
    </w:tbl>
    <w:p w14:paraId="22660513"/>
    <w:p w14:paraId="64CD7243">
      <w:pPr>
        <w:spacing w:before="280" w:after="160"/>
        <w:rPr>
          <w:rFonts w:hint="eastAsia" w:ascii="宋体" w:hAnsi="宋体" w:eastAsia="宋体" w:cs="宋体"/>
          <w:b/>
          <w:bCs/>
          <w:color w:val="auto"/>
          <w:sz w:val="30"/>
          <w:szCs w:val="28"/>
          <w:lang w:val="en-US" w:eastAsia="zh-CN" w:bidi="ar-SA"/>
        </w:rPr>
      </w:pPr>
      <w:r>
        <w:rPr>
          <w:rFonts w:hint="eastAsia" w:ascii="宋体" w:hAnsi="宋体" w:eastAsia="宋体" w:cs="宋体"/>
          <w:b/>
          <w:bCs/>
          <w:color w:val="auto"/>
          <w:sz w:val="30"/>
          <w:szCs w:val="28"/>
          <w:lang w:val="en-US" w:eastAsia="zh-CN" w:bidi="ar-SA"/>
        </w:rPr>
        <w:t>1.3  设计原则</w:t>
      </w:r>
    </w:p>
    <w:tbl>
      <w:tblPr>
        <w:tblStyle w:val="32"/>
        <w:tblW w:w="10992" w:type="dxa"/>
        <w:jc w:val="center"/>
        <w:tblBorders>
          <w:top w:val="single" w:color="0D47A1" w:sz="6"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auto"/>
        <w:tblLayout w:type="fixed"/>
        <w:tblCellMar>
          <w:top w:w="0" w:type="dxa"/>
          <w:left w:w="108" w:type="dxa"/>
          <w:bottom w:w="0" w:type="dxa"/>
          <w:right w:w="108" w:type="dxa"/>
        </w:tblCellMar>
      </w:tblPr>
      <w:tblGrid>
        <w:gridCol w:w="1482"/>
        <w:gridCol w:w="1701"/>
        <w:gridCol w:w="7809"/>
      </w:tblGrid>
      <w:tr w14:paraId="0B9CD7E4">
        <w:tblPrEx>
          <w:tblBorders>
            <w:top w:val="single" w:color="0D47A1" w:sz="6"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42" w:hRule="atLeast"/>
          <w:jc w:val="center"/>
        </w:trPr>
        <w:tc>
          <w:tcPr>
            <w:tcW w:w="1482" w:type="dxa"/>
            <w:tcBorders>
              <w:tl2br w:val="nil"/>
              <w:tr2bl w:val="nil"/>
            </w:tcBorders>
            <w:shd w:val="clear" w:color="auto" w:fill="D7D7D7" w:themeFill="background1" w:themeFillShade="D8"/>
            <w:vAlign w:val="center"/>
          </w:tcPr>
          <w:p w14:paraId="1C4459D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仿宋_GB2312" w:cstheme="minorBidi"/>
                <w:b/>
                <w:bCs w:val="0"/>
                <w:color w:val="auto"/>
                <w:kern w:val="0"/>
                <w:sz w:val="24"/>
                <w:szCs w:val="20"/>
                <w:lang w:val="en-US" w:eastAsia="zh-CN" w:bidi="ar-SA"/>
              </w:rPr>
            </w:pPr>
            <w:r>
              <w:rPr>
                <w:rFonts w:hint="eastAsia" w:ascii="Times New Roman" w:hAnsi="Times New Roman" w:eastAsia="仿宋_GB2312" w:cstheme="minorBidi"/>
                <w:b/>
                <w:bCs w:val="0"/>
                <w:color w:val="auto"/>
                <w:kern w:val="0"/>
                <w:sz w:val="24"/>
                <w:szCs w:val="20"/>
                <w:lang w:val="en-US" w:eastAsia="zh-CN" w:bidi="ar-SA"/>
              </w:rPr>
              <w:t>序号</w:t>
            </w:r>
          </w:p>
        </w:tc>
        <w:tc>
          <w:tcPr>
            <w:tcW w:w="1701" w:type="dxa"/>
            <w:tcBorders>
              <w:tl2br w:val="nil"/>
              <w:tr2bl w:val="nil"/>
            </w:tcBorders>
            <w:shd w:val="clear" w:color="auto" w:fill="D7D7D7" w:themeFill="background1" w:themeFillShade="D8"/>
            <w:vAlign w:val="center"/>
          </w:tcPr>
          <w:p w14:paraId="4693BDD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仿宋_GB2312" w:cstheme="minorBidi"/>
                <w:b/>
                <w:bCs w:val="0"/>
                <w:color w:val="auto"/>
                <w:kern w:val="0"/>
                <w:sz w:val="24"/>
                <w:szCs w:val="20"/>
                <w:lang w:val="en-US" w:eastAsia="zh-CN" w:bidi="ar-SA"/>
              </w:rPr>
            </w:pPr>
            <w:r>
              <w:rPr>
                <w:rFonts w:hint="eastAsia" w:ascii="Times New Roman" w:hAnsi="Times New Roman" w:eastAsia="仿宋_GB2312" w:cstheme="minorBidi"/>
                <w:b/>
                <w:bCs w:val="0"/>
                <w:color w:val="auto"/>
                <w:kern w:val="0"/>
                <w:sz w:val="24"/>
                <w:szCs w:val="20"/>
                <w:lang w:val="en-US" w:eastAsia="zh-CN" w:bidi="ar-SA"/>
              </w:rPr>
              <w:t>原则</w:t>
            </w:r>
          </w:p>
        </w:tc>
        <w:tc>
          <w:tcPr>
            <w:tcW w:w="7809" w:type="dxa"/>
            <w:tcBorders>
              <w:tl2br w:val="nil"/>
              <w:tr2bl w:val="nil"/>
            </w:tcBorders>
            <w:shd w:val="clear" w:color="auto" w:fill="D7D7D7" w:themeFill="background1" w:themeFillShade="D8"/>
            <w:vAlign w:val="center"/>
          </w:tcPr>
          <w:p w14:paraId="4215FF2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仿宋_GB2312" w:cstheme="minorBidi"/>
                <w:b/>
                <w:bCs w:val="0"/>
                <w:color w:val="auto"/>
                <w:kern w:val="0"/>
                <w:sz w:val="24"/>
                <w:szCs w:val="20"/>
                <w:lang w:val="en-US" w:eastAsia="zh-CN" w:bidi="ar-SA"/>
              </w:rPr>
            </w:pPr>
            <w:r>
              <w:rPr>
                <w:rFonts w:hint="eastAsia" w:ascii="Times New Roman" w:hAnsi="Times New Roman" w:eastAsia="仿宋_GB2312" w:cstheme="minorBidi"/>
                <w:b/>
                <w:bCs w:val="0"/>
                <w:color w:val="auto"/>
                <w:kern w:val="0"/>
                <w:sz w:val="24"/>
                <w:szCs w:val="20"/>
                <w:lang w:val="en-US" w:eastAsia="zh-CN" w:bidi="ar-SA"/>
              </w:rPr>
              <w:t>说明</w:t>
            </w:r>
          </w:p>
        </w:tc>
      </w:tr>
      <w:tr w14:paraId="433AB508">
        <w:tblPrEx>
          <w:tblBorders>
            <w:top w:val="single" w:color="0D47A1" w:sz="6"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jc w:val="center"/>
        </w:trPr>
        <w:tc>
          <w:tcPr>
            <w:tcW w:w="1482" w:type="dxa"/>
            <w:tcBorders>
              <w:tl2br w:val="nil"/>
              <w:tr2bl w:val="nil"/>
            </w:tcBorders>
            <w:shd w:val="clear" w:color="auto" w:fill="auto"/>
            <w:vAlign w:val="center"/>
          </w:tcPr>
          <w:p w14:paraId="17A4532C">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1</w:t>
            </w:r>
          </w:p>
        </w:tc>
        <w:tc>
          <w:tcPr>
            <w:tcW w:w="1701" w:type="dxa"/>
            <w:tcBorders>
              <w:tl2br w:val="nil"/>
              <w:tr2bl w:val="nil"/>
            </w:tcBorders>
            <w:shd w:val="clear" w:color="auto" w:fill="auto"/>
            <w:vAlign w:val="center"/>
          </w:tcPr>
          <w:p w14:paraId="73EF0A92">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主键驱动</w:t>
            </w:r>
          </w:p>
        </w:tc>
        <w:tc>
          <w:tcPr>
            <w:tcW w:w="7809" w:type="dxa"/>
            <w:tcBorders>
              <w:tl2br w:val="nil"/>
              <w:tr2bl w:val="nil"/>
            </w:tcBorders>
            <w:shd w:val="clear" w:color="auto" w:fill="auto"/>
            <w:vAlign w:val="center"/>
          </w:tcPr>
          <w:p w14:paraId="3421167A">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以提箱单号为唯一核心主键，串联邮件、银行流水、报关单三大数据源，确保数据关联的准确性与完整性</w:t>
            </w:r>
          </w:p>
        </w:tc>
      </w:tr>
      <w:tr w14:paraId="31FE1399">
        <w:tblPrEx>
          <w:tblBorders>
            <w:top w:val="single" w:color="0D47A1" w:sz="6"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jc w:val="center"/>
        </w:trPr>
        <w:tc>
          <w:tcPr>
            <w:tcW w:w="1482" w:type="dxa"/>
            <w:tcBorders>
              <w:tl2br w:val="nil"/>
              <w:tr2bl w:val="nil"/>
            </w:tcBorders>
            <w:shd w:val="clear" w:color="auto" w:fill="auto"/>
            <w:vAlign w:val="center"/>
          </w:tcPr>
          <w:p w14:paraId="5936C24B">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2</w:t>
            </w:r>
          </w:p>
        </w:tc>
        <w:tc>
          <w:tcPr>
            <w:tcW w:w="1701" w:type="dxa"/>
            <w:tcBorders>
              <w:tl2br w:val="nil"/>
              <w:tr2bl w:val="nil"/>
            </w:tcBorders>
            <w:shd w:val="clear" w:color="auto" w:fill="auto"/>
            <w:vAlign w:val="center"/>
          </w:tcPr>
          <w:p w14:paraId="430CF616">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多智能体协作</w:t>
            </w:r>
          </w:p>
        </w:tc>
        <w:tc>
          <w:tcPr>
            <w:tcW w:w="7809" w:type="dxa"/>
            <w:tcBorders>
              <w:tl2br w:val="nil"/>
              <w:tr2bl w:val="nil"/>
            </w:tcBorders>
            <w:shd w:val="clear" w:color="auto" w:fill="auto"/>
            <w:vAlign w:val="center"/>
          </w:tcPr>
          <w:p w14:paraId="643AEA4F">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采用AgentTeams Manager-Workers分层架构，任务自动分解、并行调度、结果汇聚，实现高效协作</w:t>
            </w:r>
          </w:p>
        </w:tc>
      </w:tr>
      <w:tr w14:paraId="59063F3F">
        <w:tblPrEx>
          <w:tblBorders>
            <w:top w:val="single" w:color="0D47A1" w:sz="6"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jc w:val="center"/>
        </w:trPr>
        <w:tc>
          <w:tcPr>
            <w:tcW w:w="1482" w:type="dxa"/>
            <w:tcBorders>
              <w:tl2br w:val="nil"/>
              <w:tr2bl w:val="nil"/>
            </w:tcBorders>
            <w:shd w:val="clear" w:color="auto" w:fill="auto"/>
            <w:vAlign w:val="center"/>
          </w:tcPr>
          <w:p w14:paraId="736DB0F5">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3</w:t>
            </w:r>
          </w:p>
        </w:tc>
        <w:tc>
          <w:tcPr>
            <w:tcW w:w="1701" w:type="dxa"/>
            <w:tcBorders>
              <w:tl2br w:val="nil"/>
              <w:tr2bl w:val="nil"/>
            </w:tcBorders>
            <w:shd w:val="clear" w:color="auto" w:fill="auto"/>
            <w:vAlign w:val="center"/>
          </w:tcPr>
          <w:p w14:paraId="39141684">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全程可见可控</w:t>
            </w:r>
          </w:p>
        </w:tc>
        <w:tc>
          <w:tcPr>
            <w:tcW w:w="7809" w:type="dxa"/>
            <w:tcBorders>
              <w:tl2br w:val="nil"/>
              <w:tr2bl w:val="nil"/>
            </w:tcBorders>
            <w:shd w:val="clear" w:color="auto" w:fill="auto"/>
            <w:vAlign w:val="center"/>
          </w:tcPr>
          <w:p w14:paraId="3E134FAF">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采用标准化 A2A 智能体通信 + 分布式链路追踪技术，完整留存所有 Agent 任务交互日志；办案人员可实时查看全流程研判步骤、随时人工介入修正参数 / 标记线索，全操作永久留痕，过程透明可审计</w:t>
            </w:r>
          </w:p>
        </w:tc>
      </w:tr>
      <w:tr w14:paraId="73427A34">
        <w:tblPrEx>
          <w:tblBorders>
            <w:top w:val="single" w:color="0D47A1" w:sz="6"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482" w:type="dxa"/>
            <w:tcBorders>
              <w:tl2br w:val="nil"/>
              <w:tr2bl w:val="nil"/>
            </w:tcBorders>
            <w:shd w:val="clear" w:color="auto" w:fill="auto"/>
            <w:vAlign w:val="center"/>
          </w:tcPr>
          <w:p w14:paraId="40799690">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4</w:t>
            </w:r>
          </w:p>
        </w:tc>
        <w:tc>
          <w:tcPr>
            <w:tcW w:w="1701" w:type="dxa"/>
            <w:tcBorders>
              <w:tl2br w:val="nil"/>
              <w:tr2bl w:val="nil"/>
            </w:tcBorders>
            <w:shd w:val="clear" w:color="auto" w:fill="auto"/>
            <w:vAlign w:val="center"/>
          </w:tcPr>
          <w:p w14:paraId="344E2B9E">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零信任安全</w:t>
            </w:r>
          </w:p>
        </w:tc>
        <w:tc>
          <w:tcPr>
            <w:tcW w:w="7809" w:type="dxa"/>
            <w:tcBorders>
              <w:tl2br w:val="nil"/>
              <w:tr2bl w:val="nil"/>
            </w:tcBorders>
            <w:shd w:val="clear" w:color="auto" w:fill="auto"/>
            <w:vAlign w:val="center"/>
          </w:tcPr>
          <w:p w14:paraId="0E196709">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所有凭证统一托管于Higress AI Gateway，Agent零明文持有，落地最小访问权限策略，工具调用全程策略拦截，全访问行为日志留存审计</w:t>
            </w:r>
          </w:p>
        </w:tc>
      </w:tr>
      <w:tr w14:paraId="7A5B8E5A">
        <w:tblPrEx>
          <w:tblBorders>
            <w:top w:val="single" w:color="0D47A1" w:sz="6"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jc w:val="center"/>
        </w:trPr>
        <w:tc>
          <w:tcPr>
            <w:tcW w:w="1482" w:type="dxa"/>
            <w:tcBorders>
              <w:tl2br w:val="nil"/>
              <w:tr2bl w:val="nil"/>
            </w:tcBorders>
            <w:shd w:val="clear" w:color="auto" w:fill="auto"/>
            <w:vAlign w:val="center"/>
          </w:tcPr>
          <w:p w14:paraId="2A336C10">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5</w:t>
            </w:r>
          </w:p>
        </w:tc>
        <w:tc>
          <w:tcPr>
            <w:tcW w:w="1701" w:type="dxa"/>
            <w:tcBorders>
              <w:tl2br w:val="nil"/>
              <w:tr2bl w:val="nil"/>
            </w:tcBorders>
            <w:shd w:val="clear" w:color="auto" w:fill="auto"/>
            <w:vAlign w:val="center"/>
          </w:tcPr>
          <w:p w14:paraId="49F122A6">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证据合规</w:t>
            </w:r>
          </w:p>
        </w:tc>
        <w:tc>
          <w:tcPr>
            <w:tcW w:w="7809" w:type="dxa"/>
            <w:tcBorders>
              <w:tl2br w:val="nil"/>
              <w:tr2bl w:val="nil"/>
            </w:tcBorders>
            <w:shd w:val="clear" w:color="auto" w:fill="auto"/>
            <w:vAlign w:val="center"/>
          </w:tcPr>
          <w:p w14:paraId="538BA7ED">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邮件原文SHA-256哈希固化，所有分析结果可溯源，满足司法证据效力要求</w:t>
            </w:r>
          </w:p>
        </w:tc>
      </w:tr>
      <w:tr w14:paraId="2F528D11">
        <w:tblPrEx>
          <w:tblBorders>
            <w:top w:val="single" w:color="0D47A1" w:sz="6"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jc w:val="center"/>
        </w:trPr>
        <w:tc>
          <w:tcPr>
            <w:tcW w:w="1482" w:type="dxa"/>
            <w:tcBorders>
              <w:tl2br w:val="nil"/>
              <w:tr2bl w:val="nil"/>
            </w:tcBorders>
            <w:shd w:val="clear" w:color="auto" w:fill="auto"/>
            <w:vAlign w:val="center"/>
          </w:tcPr>
          <w:p w14:paraId="6491B113">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6</w:t>
            </w:r>
          </w:p>
        </w:tc>
        <w:tc>
          <w:tcPr>
            <w:tcW w:w="1701" w:type="dxa"/>
            <w:tcBorders>
              <w:tl2br w:val="nil"/>
              <w:tr2bl w:val="nil"/>
            </w:tcBorders>
            <w:shd w:val="clear" w:color="auto" w:fill="auto"/>
            <w:vAlign w:val="center"/>
          </w:tcPr>
          <w:p w14:paraId="11277768">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声明式管理</w:t>
            </w:r>
          </w:p>
        </w:tc>
        <w:tc>
          <w:tcPr>
            <w:tcW w:w="7809" w:type="dxa"/>
            <w:tcBorders>
              <w:tl2br w:val="nil"/>
              <w:tr2bl w:val="nil"/>
            </w:tcBorders>
            <w:shd w:val="clear" w:color="auto" w:fill="auto"/>
            <w:vAlign w:val="center"/>
          </w:tcPr>
          <w:p w14:paraId="7E90EEAD">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基于Kubernetes CRD声明式管理，期望状态自动调和，运维简洁高效</w:t>
            </w:r>
          </w:p>
        </w:tc>
      </w:tr>
    </w:tbl>
    <w:p w14:paraId="62935992">
      <w:pPr>
        <w:spacing w:before="280" w:after="160"/>
        <w:rPr>
          <w:rFonts w:hint="eastAsia" w:ascii="宋体" w:hAnsi="宋体" w:eastAsia="宋体" w:cs="宋体"/>
          <w:b/>
          <w:bCs/>
          <w:color w:val="auto"/>
          <w:sz w:val="30"/>
          <w:szCs w:val="28"/>
          <w:lang w:val="en-US" w:eastAsia="zh-CN" w:bidi="ar-SA"/>
        </w:rPr>
      </w:pPr>
    </w:p>
    <w:p w14:paraId="6B9CB944">
      <w:pPr>
        <w:spacing w:before="280" w:after="160"/>
        <w:rPr>
          <w:rFonts w:hint="eastAsia" w:ascii="宋体" w:hAnsi="宋体" w:eastAsia="宋体" w:cs="宋体"/>
          <w:b/>
          <w:bCs/>
          <w:color w:val="auto"/>
          <w:sz w:val="30"/>
          <w:szCs w:val="28"/>
          <w:lang w:val="en-US" w:eastAsia="zh-CN" w:bidi="ar-SA"/>
        </w:rPr>
      </w:pPr>
      <w:r>
        <w:rPr>
          <w:rFonts w:hint="eastAsia" w:ascii="宋体" w:hAnsi="宋体" w:eastAsia="宋体" w:cs="宋体"/>
          <w:b/>
          <w:bCs/>
          <w:color w:val="auto"/>
          <w:sz w:val="30"/>
          <w:szCs w:val="28"/>
          <w:lang w:val="en-US" w:eastAsia="zh-CN" w:bidi="ar-SA"/>
        </w:rPr>
        <w:t>1.4  术语定义</w:t>
      </w:r>
    </w:p>
    <w:tbl>
      <w:tblPr>
        <w:tblStyle w:val="32"/>
        <w:tblW w:w="10991"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984"/>
        <w:gridCol w:w="1483"/>
        <w:gridCol w:w="7524"/>
      </w:tblGrid>
      <w:tr w14:paraId="550B5BD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984" w:type="dxa"/>
            <w:tcBorders>
              <w:tl2br w:val="nil"/>
              <w:tr2bl w:val="nil"/>
            </w:tcBorders>
            <w:shd w:val="clear" w:color="auto" w:fill="D7D7D7" w:themeFill="background1" w:themeFillShade="D8"/>
            <w:vAlign w:val="center"/>
          </w:tcPr>
          <w:p w14:paraId="394E2F70">
            <w:pPr>
              <w:spacing w:before="40" w:after="40"/>
              <w:jc w:val="center"/>
            </w:pPr>
            <w:r>
              <w:rPr>
                <w:rFonts w:hint="eastAsia" w:ascii="Times New Roman" w:hAnsi="Times New Roman" w:eastAsia="仿宋_GB2312" w:cstheme="minorBidi"/>
                <w:b/>
                <w:bCs w:val="0"/>
                <w:color w:val="auto"/>
                <w:kern w:val="0"/>
                <w:sz w:val="24"/>
                <w:szCs w:val="20"/>
                <w:lang w:val="en-US" w:eastAsia="zh-CN" w:bidi="ar-SA"/>
              </w:rPr>
              <w:t>序号</w:t>
            </w:r>
          </w:p>
        </w:tc>
        <w:tc>
          <w:tcPr>
            <w:tcW w:w="1483" w:type="dxa"/>
            <w:tcBorders>
              <w:tl2br w:val="nil"/>
              <w:tr2bl w:val="nil"/>
            </w:tcBorders>
            <w:shd w:val="clear" w:color="auto" w:fill="D7D7D7" w:themeFill="background1" w:themeFillShade="D8"/>
            <w:vAlign w:val="center"/>
          </w:tcPr>
          <w:p w14:paraId="4CB6DB00">
            <w:pPr>
              <w:spacing w:before="40" w:after="40"/>
              <w:jc w:val="center"/>
            </w:pPr>
            <w:r>
              <w:rPr>
                <w:rFonts w:hint="eastAsia" w:ascii="Times New Roman" w:hAnsi="Times New Roman" w:eastAsia="仿宋_GB2312" w:cstheme="minorBidi"/>
                <w:b/>
                <w:bCs w:val="0"/>
                <w:color w:val="auto"/>
                <w:kern w:val="0"/>
                <w:sz w:val="24"/>
                <w:szCs w:val="20"/>
                <w:lang w:val="en-US" w:eastAsia="zh-CN" w:bidi="ar-SA"/>
              </w:rPr>
              <w:t>术语</w:t>
            </w:r>
          </w:p>
        </w:tc>
        <w:tc>
          <w:tcPr>
            <w:tcW w:w="7524" w:type="dxa"/>
            <w:tcBorders>
              <w:tl2br w:val="nil"/>
              <w:tr2bl w:val="nil"/>
            </w:tcBorders>
            <w:shd w:val="clear" w:color="auto" w:fill="D7D7D7" w:themeFill="background1" w:themeFillShade="D8"/>
            <w:vAlign w:val="center"/>
          </w:tcPr>
          <w:p w14:paraId="55857701">
            <w:pPr>
              <w:spacing w:before="40" w:after="40"/>
              <w:jc w:val="center"/>
            </w:pPr>
            <w:r>
              <w:rPr>
                <w:rFonts w:hint="eastAsia" w:ascii="Times New Roman" w:hAnsi="Times New Roman" w:eastAsia="仿宋_GB2312" w:cstheme="minorBidi"/>
                <w:b/>
                <w:bCs w:val="0"/>
                <w:color w:val="auto"/>
                <w:kern w:val="0"/>
                <w:sz w:val="24"/>
                <w:szCs w:val="20"/>
                <w:lang w:val="en-US" w:eastAsia="zh-CN" w:bidi="ar-SA"/>
              </w:rPr>
              <w:t>定义</w:t>
            </w:r>
          </w:p>
        </w:tc>
      </w:tr>
      <w:tr w14:paraId="680A2F2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90" w:hRule="atLeast"/>
          <w:jc w:val="center"/>
        </w:trPr>
        <w:tc>
          <w:tcPr>
            <w:tcW w:w="1984" w:type="dxa"/>
            <w:tcBorders>
              <w:tl2br w:val="nil"/>
              <w:tr2bl w:val="nil"/>
            </w:tcBorders>
            <w:shd w:val="clear" w:color="auto" w:fill="FFFFFF" w:themeFill="background1"/>
            <w:vAlign w:val="center"/>
          </w:tcPr>
          <w:p w14:paraId="03BB0BD9">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1</w:t>
            </w:r>
          </w:p>
        </w:tc>
        <w:tc>
          <w:tcPr>
            <w:tcW w:w="1483" w:type="dxa"/>
            <w:tcBorders>
              <w:tl2br w:val="nil"/>
              <w:tr2bl w:val="nil"/>
            </w:tcBorders>
            <w:shd w:val="clear" w:color="auto" w:fill="FFFFFF" w:themeFill="background1"/>
            <w:vAlign w:val="center"/>
          </w:tcPr>
          <w:p w14:paraId="43081C3B">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提箱单号</w:t>
            </w:r>
          </w:p>
        </w:tc>
        <w:tc>
          <w:tcPr>
            <w:tcW w:w="7524" w:type="dxa"/>
            <w:tcBorders>
              <w:tl2br w:val="nil"/>
              <w:tr2bl w:val="nil"/>
            </w:tcBorders>
            <w:shd w:val="clear" w:color="auto" w:fill="FFFFFF" w:themeFill="background1"/>
            <w:vAlign w:val="center"/>
          </w:tcPr>
          <w:p w14:paraId="52D10440">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Release No./EIR No.，每次提箱操作生成的唯一编号，是系统核心主键</w:t>
            </w:r>
          </w:p>
        </w:tc>
      </w:tr>
      <w:tr w14:paraId="3D2B03F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984" w:type="dxa"/>
            <w:tcBorders>
              <w:tl2br w:val="nil"/>
              <w:tr2bl w:val="nil"/>
            </w:tcBorders>
            <w:shd w:val="clear" w:color="auto" w:fill="FFFFFF" w:themeFill="background1"/>
            <w:vAlign w:val="center"/>
          </w:tcPr>
          <w:p w14:paraId="559E1D90">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2</w:t>
            </w:r>
          </w:p>
        </w:tc>
        <w:tc>
          <w:tcPr>
            <w:tcW w:w="1483" w:type="dxa"/>
            <w:tcBorders>
              <w:tl2br w:val="nil"/>
              <w:tr2bl w:val="nil"/>
            </w:tcBorders>
            <w:shd w:val="clear" w:color="auto" w:fill="FFFFFF" w:themeFill="background1"/>
            <w:vAlign w:val="center"/>
          </w:tcPr>
          <w:p w14:paraId="3D3A1BE5">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集装箱号</w:t>
            </w:r>
          </w:p>
        </w:tc>
        <w:tc>
          <w:tcPr>
            <w:tcW w:w="7524" w:type="dxa"/>
            <w:tcBorders>
              <w:tl2br w:val="nil"/>
              <w:tr2bl w:val="nil"/>
            </w:tcBorders>
            <w:shd w:val="clear" w:color="auto" w:fill="FFFFFF" w:themeFill="background1"/>
            <w:vAlign w:val="center"/>
          </w:tcPr>
          <w:p w14:paraId="199644A9">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4位字母+7位数字标准格式，物理箱体永久编号，可跨提箱单号复用</w:t>
            </w:r>
          </w:p>
        </w:tc>
      </w:tr>
      <w:tr w14:paraId="2E1B9C1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984" w:type="dxa"/>
            <w:tcBorders>
              <w:tl2br w:val="nil"/>
              <w:tr2bl w:val="nil"/>
            </w:tcBorders>
            <w:shd w:val="clear" w:color="auto" w:fill="FFFFFF" w:themeFill="background1"/>
            <w:vAlign w:val="center"/>
          </w:tcPr>
          <w:p w14:paraId="4F6F3CF7">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3</w:t>
            </w:r>
          </w:p>
        </w:tc>
        <w:tc>
          <w:tcPr>
            <w:tcW w:w="1483" w:type="dxa"/>
            <w:tcBorders>
              <w:tl2br w:val="nil"/>
              <w:tr2bl w:val="nil"/>
            </w:tcBorders>
            <w:shd w:val="clear" w:color="auto" w:fill="FFFFFF" w:themeFill="background1"/>
            <w:vAlign w:val="center"/>
          </w:tcPr>
          <w:p w14:paraId="29644FFF">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四维比对</w:t>
            </w:r>
          </w:p>
        </w:tc>
        <w:tc>
          <w:tcPr>
            <w:tcW w:w="7524" w:type="dxa"/>
            <w:tcBorders>
              <w:tl2br w:val="nil"/>
              <w:tr2bl w:val="nil"/>
            </w:tcBorders>
            <w:shd w:val="clear" w:color="auto" w:fill="FFFFFF" w:themeFill="background1"/>
            <w:vAlign w:val="center"/>
          </w:tcPr>
          <w:p w14:paraId="177CF477">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品名、数量、价格、HS编码四个维度的申报值与实际值比对</w:t>
            </w:r>
          </w:p>
        </w:tc>
      </w:tr>
      <w:tr w14:paraId="1B0E21C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984" w:type="dxa"/>
            <w:tcBorders>
              <w:tl2br w:val="nil"/>
              <w:tr2bl w:val="nil"/>
            </w:tcBorders>
            <w:shd w:val="clear" w:color="auto" w:fill="FFFFFF" w:themeFill="background1"/>
            <w:vAlign w:val="center"/>
          </w:tcPr>
          <w:p w14:paraId="6660D913">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4</w:t>
            </w:r>
          </w:p>
        </w:tc>
        <w:tc>
          <w:tcPr>
            <w:tcW w:w="1483" w:type="dxa"/>
            <w:tcBorders>
              <w:tl2br w:val="nil"/>
              <w:tr2bl w:val="nil"/>
            </w:tcBorders>
            <w:shd w:val="clear" w:color="auto" w:fill="FFFFFF" w:themeFill="background1"/>
            <w:vAlign w:val="center"/>
          </w:tcPr>
          <w:p w14:paraId="2E29EBCB">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AgentTeams</w:t>
            </w:r>
          </w:p>
        </w:tc>
        <w:tc>
          <w:tcPr>
            <w:tcW w:w="7524" w:type="dxa"/>
            <w:tcBorders>
              <w:tl2br w:val="nil"/>
              <w:tr2bl w:val="nil"/>
            </w:tcBorders>
            <w:shd w:val="clear" w:color="auto" w:fill="FFFFFF" w:themeFill="background1"/>
            <w:vAlign w:val="center"/>
          </w:tcPr>
          <w:p w14:paraId="7843E287">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多Agent协作编排治理平面，提供协作编排、安全治理、通信拓扑、可观测性</w:t>
            </w:r>
          </w:p>
        </w:tc>
      </w:tr>
      <w:tr w14:paraId="6F70370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90" w:hRule="atLeast"/>
          <w:jc w:val="center"/>
        </w:trPr>
        <w:tc>
          <w:tcPr>
            <w:tcW w:w="1984" w:type="dxa"/>
            <w:tcBorders>
              <w:tl2br w:val="nil"/>
              <w:tr2bl w:val="nil"/>
            </w:tcBorders>
            <w:shd w:val="clear" w:color="auto" w:fill="FFFFFF" w:themeFill="background1"/>
            <w:vAlign w:val="center"/>
          </w:tcPr>
          <w:p w14:paraId="126DB3ED">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5</w:t>
            </w:r>
          </w:p>
        </w:tc>
        <w:tc>
          <w:tcPr>
            <w:tcW w:w="1483" w:type="dxa"/>
            <w:tcBorders>
              <w:tl2br w:val="nil"/>
              <w:tr2bl w:val="nil"/>
            </w:tcBorders>
            <w:shd w:val="clear" w:color="auto" w:fill="FFFFFF" w:themeFill="background1"/>
            <w:vAlign w:val="center"/>
          </w:tcPr>
          <w:p w14:paraId="768FA0BB">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Manager</w:t>
            </w:r>
          </w:p>
        </w:tc>
        <w:tc>
          <w:tcPr>
            <w:tcW w:w="7524" w:type="dxa"/>
            <w:tcBorders>
              <w:tl2br w:val="nil"/>
              <w:tr2bl w:val="nil"/>
            </w:tcBorders>
            <w:shd w:val="clear" w:color="auto" w:fill="FFFFFF" w:themeFill="background1"/>
            <w:vAlign w:val="center"/>
          </w:tcPr>
          <w:p w14:paraId="0A606CAD">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AI协调者，负责任务分解、调度分配、结果汇聚</w:t>
            </w:r>
          </w:p>
        </w:tc>
      </w:tr>
      <w:tr w14:paraId="059765A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984" w:type="dxa"/>
            <w:tcBorders>
              <w:tl2br w:val="nil"/>
              <w:tr2bl w:val="nil"/>
            </w:tcBorders>
            <w:shd w:val="clear" w:color="auto" w:fill="FFFFFF" w:themeFill="background1"/>
            <w:vAlign w:val="center"/>
          </w:tcPr>
          <w:p w14:paraId="105DA96A">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6</w:t>
            </w:r>
          </w:p>
        </w:tc>
        <w:tc>
          <w:tcPr>
            <w:tcW w:w="1483" w:type="dxa"/>
            <w:tcBorders>
              <w:tl2br w:val="nil"/>
              <w:tr2bl w:val="nil"/>
            </w:tcBorders>
            <w:shd w:val="clear" w:color="auto" w:fill="FFFFFF" w:themeFill="background1"/>
            <w:vAlign w:val="center"/>
          </w:tcPr>
          <w:p w14:paraId="43BEDAC3">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Team Leader</w:t>
            </w:r>
          </w:p>
        </w:tc>
        <w:tc>
          <w:tcPr>
            <w:tcW w:w="7524" w:type="dxa"/>
            <w:tcBorders>
              <w:tl2br w:val="nil"/>
              <w:tr2bl w:val="nil"/>
            </w:tcBorders>
            <w:shd w:val="clear" w:color="auto" w:fill="FFFFFF" w:themeFill="background1"/>
            <w:vAlign w:val="center"/>
          </w:tcPr>
          <w:p w14:paraId="6D68887F">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特殊Worker，负责团队内部调度，形成委托边界</w:t>
            </w:r>
          </w:p>
        </w:tc>
      </w:tr>
      <w:tr w14:paraId="3EA3DB0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984" w:type="dxa"/>
            <w:tcBorders>
              <w:tl2br w:val="nil"/>
              <w:tr2bl w:val="nil"/>
            </w:tcBorders>
            <w:shd w:val="clear" w:color="auto" w:fill="FFFFFF" w:themeFill="background1"/>
            <w:vAlign w:val="center"/>
          </w:tcPr>
          <w:p w14:paraId="1BD01987">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7</w:t>
            </w:r>
          </w:p>
        </w:tc>
        <w:tc>
          <w:tcPr>
            <w:tcW w:w="1483" w:type="dxa"/>
            <w:tcBorders>
              <w:tl2br w:val="nil"/>
              <w:tr2bl w:val="nil"/>
            </w:tcBorders>
            <w:shd w:val="clear" w:color="auto" w:fill="FFFFFF" w:themeFill="background1"/>
            <w:vAlign w:val="center"/>
          </w:tcPr>
          <w:p w14:paraId="60D8CC1C">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Worker</w:t>
            </w:r>
          </w:p>
        </w:tc>
        <w:tc>
          <w:tcPr>
            <w:tcW w:w="7524" w:type="dxa"/>
            <w:tcBorders>
              <w:tl2br w:val="nil"/>
              <w:tr2bl w:val="nil"/>
            </w:tcBorders>
            <w:shd w:val="clear" w:color="auto" w:fill="FFFFFF" w:themeFill="background1"/>
            <w:vAlign w:val="center"/>
          </w:tcPr>
          <w:p w14:paraId="23360AFC">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执行具体任务的智能体，持有消费用token</w:t>
            </w:r>
          </w:p>
        </w:tc>
      </w:tr>
      <w:tr w14:paraId="610C93C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984" w:type="dxa"/>
            <w:tcBorders>
              <w:tl2br w:val="nil"/>
              <w:tr2bl w:val="nil"/>
            </w:tcBorders>
            <w:shd w:val="clear" w:color="auto" w:fill="FFFFFF" w:themeFill="background1"/>
            <w:vAlign w:val="center"/>
          </w:tcPr>
          <w:p w14:paraId="6B86B7C2">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8</w:t>
            </w:r>
          </w:p>
        </w:tc>
        <w:tc>
          <w:tcPr>
            <w:tcW w:w="1483" w:type="dxa"/>
            <w:tcBorders>
              <w:tl2br w:val="nil"/>
              <w:tr2bl w:val="nil"/>
            </w:tcBorders>
            <w:shd w:val="clear" w:color="auto" w:fill="FFFFFF" w:themeFill="background1"/>
            <w:vAlign w:val="center"/>
          </w:tcPr>
          <w:p w14:paraId="3C8295E3">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A2A 智能体通信协议</w:t>
            </w:r>
          </w:p>
        </w:tc>
        <w:tc>
          <w:tcPr>
            <w:tcW w:w="7524" w:type="dxa"/>
            <w:tcBorders>
              <w:tl2br w:val="nil"/>
              <w:tr2bl w:val="nil"/>
            </w:tcBorders>
            <w:shd w:val="clear" w:color="auto" w:fill="FFFFFF" w:themeFill="background1"/>
            <w:vAlign w:val="center"/>
          </w:tcPr>
          <w:p w14:paraId="28F4179F">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多智能体底层标准化通信基础设施，全交互消息明文留存、链路日志完整归档，支持研判过程全程可视化、办案人员随时人工介入复核，满足司法审计要求</w:t>
            </w:r>
          </w:p>
        </w:tc>
      </w:tr>
      <w:tr w14:paraId="610980C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984" w:type="dxa"/>
            <w:tcBorders>
              <w:tl2br w:val="nil"/>
              <w:tr2bl w:val="nil"/>
            </w:tcBorders>
            <w:shd w:val="clear" w:color="auto" w:fill="FFFFFF" w:themeFill="background1"/>
            <w:vAlign w:val="center"/>
          </w:tcPr>
          <w:p w14:paraId="6984D252">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9</w:t>
            </w:r>
          </w:p>
        </w:tc>
        <w:tc>
          <w:tcPr>
            <w:tcW w:w="1483" w:type="dxa"/>
            <w:tcBorders>
              <w:tl2br w:val="nil"/>
              <w:tr2bl w:val="nil"/>
            </w:tcBorders>
            <w:shd w:val="clear" w:color="auto" w:fill="FFFFFF" w:themeFill="background1"/>
            <w:vAlign w:val="center"/>
          </w:tcPr>
          <w:p w14:paraId="4840FBAF">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零信任</w:t>
            </w:r>
          </w:p>
        </w:tc>
        <w:tc>
          <w:tcPr>
            <w:tcW w:w="7524" w:type="dxa"/>
            <w:tcBorders>
              <w:tl2br w:val="nil"/>
              <w:tr2bl w:val="nil"/>
            </w:tcBorders>
            <w:shd w:val="clear" w:color="auto" w:fill="FFFFFF" w:themeFill="background1"/>
            <w:vAlign w:val="center"/>
          </w:tcPr>
          <w:p w14:paraId="52B830AC">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Agent不持有任何真实凭证，所有调用经网关策略评估放行</w:t>
            </w:r>
          </w:p>
        </w:tc>
      </w:tr>
    </w:tbl>
    <w:p w14:paraId="2DC1829B"/>
    <w:p w14:paraId="53FBB684">
      <w:r>
        <w:br w:type="page"/>
      </w:r>
    </w:p>
    <w:p w14:paraId="747B74AF">
      <w:pPr>
        <w:spacing w:before="280" w:after="160"/>
        <w:rPr>
          <w:rFonts w:hint="eastAsia" w:ascii="宋体" w:hAnsi="宋体" w:eastAsia="宋体" w:cs="宋体"/>
          <w:b/>
          <w:color w:val="auto"/>
          <w:sz w:val="44"/>
          <w:szCs w:val="21"/>
          <w:lang w:eastAsia="zh-CN"/>
        </w:rPr>
      </w:pPr>
      <w:r>
        <w:rPr>
          <w:rFonts w:hint="eastAsia" w:ascii="宋体" w:hAnsi="宋体" w:eastAsia="宋体" w:cs="宋体"/>
          <w:b/>
          <w:color w:val="auto"/>
          <w:sz w:val="44"/>
          <w:szCs w:val="21"/>
          <w:lang w:eastAsia="zh-CN"/>
        </w:rPr>
        <w:t>第二章  需求分析</w:t>
      </w:r>
    </w:p>
    <w:p w14:paraId="17F20D69">
      <w:pPr>
        <w:spacing w:before="280" w:after="160"/>
        <w:rPr>
          <w:rFonts w:hint="eastAsia" w:ascii="宋体" w:hAnsi="宋体" w:eastAsia="宋体" w:cs="宋体"/>
          <w:b/>
          <w:bCs/>
          <w:color w:val="auto"/>
          <w:sz w:val="30"/>
          <w:szCs w:val="28"/>
          <w:lang w:val="en-US" w:eastAsia="zh-CN" w:bidi="ar-SA"/>
        </w:rPr>
      </w:pPr>
      <w:r>
        <w:rPr>
          <w:rFonts w:hint="eastAsia" w:ascii="宋体" w:hAnsi="宋体" w:eastAsia="宋体" w:cs="宋体"/>
          <w:b/>
          <w:bCs/>
          <w:color w:val="auto"/>
          <w:sz w:val="30"/>
          <w:szCs w:val="28"/>
          <w:lang w:val="en-US" w:eastAsia="zh-CN" w:bidi="ar-SA"/>
        </w:rPr>
        <w:t>2.1  业务场景分析</w:t>
      </w:r>
    </w:p>
    <w:p w14:paraId="58310132">
      <w:pPr>
        <w:keepNext w:val="0"/>
        <w:keepLines w:val="0"/>
        <w:pageBreakBefore w:val="0"/>
        <w:widowControl/>
        <w:suppressLineNumbers w:val="0"/>
        <w:kinsoku/>
        <w:wordWrap/>
        <w:overflowPunct/>
        <w:topLinePunct w:val="0"/>
        <w:autoSpaceDE/>
        <w:autoSpaceDN/>
        <w:bidi w:val="0"/>
        <w:adjustRightInd/>
        <w:snapToGrid/>
        <w:spacing w:after="0" w:line="360" w:lineRule="auto"/>
        <w:ind w:firstLine="480" w:firstLineChars="200"/>
        <w:jc w:val="left"/>
        <w:textAlignment w:val="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本系统面向海关缉私警察办案场景，针对低报价格走私案件，融合邮件、银行流水、报关单三大数据源进行深度分析。核心创新点在于以提箱单号为主键追踪，实现一次提箱操作的全生命周期数据串联。</w:t>
      </w:r>
    </w:p>
    <w:p w14:paraId="1888F43B">
      <w:pPr>
        <w:keepNext w:val="0"/>
        <w:keepLines w:val="0"/>
        <w:pageBreakBefore w:val="0"/>
        <w:widowControl/>
        <w:suppressLineNumbers w:val="0"/>
        <w:kinsoku/>
        <w:wordWrap/>
        <w:overflowPunct/>
        <w:topLinePunct w:val="0"/>
        <w:autoSpaceDE/>
        <w:autoSpaceDN/>
        <w:bidi w:val="0"/>
        <w:adjustRightInd/>
        <w:snapToGrid/>
        <w:spacing w:after="0" w:line="360" w:lineRule="auto"/>
        <w:ind w:firstLine="480" w:firstLineChars="200"/>
        <w:jc w:val="left"/>
        <w:textAlignment w:val="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典型业务流程为：犯罪分子通过邮件完成集装箱提箱、装箱单确认、发票开具、合同签署等操作，同时在银行流水中完成资金结算，最终在海关报关单中低报实际交易价格以逃避关税。系统需自动提取各环节关键信息，以提箱单号为主键进行四维比对，判定是否存在低报、伪报、少报等走私行为。</w:t>
      </w:r>
    </w:p>
    <w:p w14:paraId="74F1277E">
      <w:pPr>
        <w:spacing w:before="280" w:after="160"/>
        <w:rPr>
          <w:rFonts w:hint="eastAsia" w:ascii="宋体" w:hAnsi="宋体" w:eastAsia="宋体" w:cs="宋体"/>
          <w:b/>
          <w:bCs/>
          <w:color w:val="auto"/>
          <w:sz w:val="30"/>
          <w:szCs w:val="28"/>
          <w:lang w:val="en-US" w:eastAsia="zh-CN" w:bidi="ar-SA"/>
        </w:rPr>
      </w:pPr>
      <w:r>
        <w:rPr>
          <w:rFonts w:hint="eastAsia" w:ascii="宋体" w:hAnsi="宋体" w:eastAsia="宋体" w:cs="宋体"/>
          <w:b/>
          <w:bCs/>
          <w:color w:val="auto"/>
          <w:sz w:val="30"/>
          <w:szCs w:val="28"/>
          <w:lang w:val="en-US" w:eastAsia="zh-CN" w:bidi="ar-SA"/>
        </w:rPr>
        <w:t>2.2  数据源需求</w:t>
      </w:r>
    </w:p>
    <w:tbl>
      <w:tblPr>
        <w:tblStyle w:val="32"/>
        <w:tblW w:w="9882" w:type="dxa"/>
        <w:jc w:val="center"/>
        <w:tblLayout w:type="fixed"/>
        <w:tblCellMar>
          <w:top w:w="0" w:type="dxa"/>
          <w:left w:w="108" w:type="dxa"/>
          <w:bottom w:w="0" w:type="dxa"/>
          <w:right w:w="108" w:type="dxa"/>
        </w:tblCellMar>
      </w:tblPr>
      <w:tblGrid>
        <w:gridCol w:w="927"/>
        <w:gridCol w:w="1701"/>
        <w:gridCol w:w="1701"/>
        <w:gridCol w:w="1985"/>
        <w:gridCol w:w="3568"/>
      </w:tblGrid>
      <w:tr w14:paraId="2BEA8A29">
        <w:tblPrEx>
          <w:tblCellMar>
            <w:top w:w="0" w:type="dxa"/>
            <w:left w:w="108" w:type="dxa"/>
            <w:bottom w:w="0" w:type="dxa"/>
            <w:right w:w="108" w:type="dxa"/>
          </w:tblCellMar>
        </w:tblPrEx>
        <w:trPr>
          <w:jc w:val="center"/>
        </w:trPr>
        <w:tc>
          <w:tcPr>
            <w:tcW w:w="927" w:type="dxa"/>
            <w:tcBorders>
              <w:top w:val="single" w:color="0D47A1" w:sz="6" w:space="0"/>
              <w:left w:val="single" w:color="0D47A1" w:sz="6" w:space="0"/>
              <w:bottom w:val="single" w:color="000000" w:themeColor="text1" w:sz="4" w:space="0"/>
              <w:right w:val="single" w:color="0D47A1" w:sz="6" w:space="0"/>
            </w:tcBorders>
            <w:shd w:val="clear" w:color="auto" w:fill="D7D7D7" w:themeFill="background1" w:themeFillShade="D8"/>
            <w:vAlign w:val="center"/>
          </w:tcPr>
          <w:p w14:paraId="296E96D8">
            <w:pPr>
              <w:spacing w:before="40" w:after="40"/>
              <w:jc w:val="center"/>
              <w:rPr>
                <w:color w:val="auto"/>
              </w:rPr>
            </w:pPr>
            <w:r>
              <w:rPr>
                <w:b/>
                <w:color w:val="auto"/>
                <w:sz w:val="22"/>
              </w:rPr>
              <w:t>序号</w:t>
            </w:r>
          </w:p>
        </w:tc>
        <w:tc>
          <w:tcPr>
            <w:tcW w:w="1701" w:type="dxa"/>
            <w:tcBorders>
              <w:top w:val="single" w:color="0D47A1" w:sz="6" w:space="0"/>
              <w:left w:val="single" w:color="0D47A1" w:sz="6" w:space="0"/>
              <w:bottom w:val="single" w:color="000000" w:themeColor="text1" w:sz="4" w:space="0"/>
              <w:right w:val="single" w:color="0D47A1" w:sz="6" w:space="0"/>
            </w:tcBorders>
            <w:shd w:val="clear" w:color="auto" w:fill="D7D7D7" w:themeFill="background1" w:themeFillShade="D8"/>
            <w:vAlign w:val="center"/>
          </w:tcPr>
          <w:p w14:paraId="6A26030F">
            <w:pPr>
              <w:spacing w:before="40" w:after="40"/>
              <w:jc w:val="center"/>
              <w:rPr>
                <w:color w:val="auto"/>
              </w:rPr>
            </w:pPr>
            <w:r>
              <w:rPr>
                <w:b/>
                <w:color w:val="auto"/>
                <w:sz w:val="22"/>
              </w:rPr>
              <w:t>数据源</w:t>
            </w:r>
          </w:p>
        </w:tc>
        <w:tc>
          <w:tcPr>
            <w:tcW w:w="1701" w:type="dxa"/>
            <w:tcBorders>
              <w:top w:val="single" w:color="0D47A1" w:sz="6" w:space="0"/>
              <w:left w:val="single" w:color="0D47A1" w:sz="6" w:space="0"/>
              <w:bottom w:val="single" w:color="000000" w:themeColor="text1" w:sz="4" w:space="0"/>
              <w:right w:val="single" w:color="0D47A1" w:sz="6" w:space="0"/>
            </w:tcBorders>
            <w:shd w:val="clear" w:color="auto" w:fill="D7D7D7" w:themeFill="background1" w:themeFillShade="D8"/>
            <w:vAlign w:val="center"/>
          </w:tcPr>
          <w:p w14:paraId="7FEF7513">
            <w:pPr>
              <w:spacing w:before="40" w:after="40"/>
              <w:jc w:val="center"/>
              <w:rPr>
                <w:color w:val="auto"/>
              </w:rPr>
            </w:pPr>
            <w:r>
              <w:rPr>
                <w:b/>
                <w:color w:val="auto"/>
                <w:sz w:val="22"/>
              </w:rPr>
              <w:t>来源</w:t>
            </w:r>
          </w:p>
        </w:tc>
        <w:tc>
          <w:tcPr>
            <w:tcW w:w="1985" w:type="dxa"/>
            <w:tcBorders>
              <w:top w:val="single" w:color="0D47A1" w:sz="6" w:space="0"/>
              <w:left w:val="single" w:color="0D47A1" w:sz="6" w:space="0"/>
              <w:bottom w:val="single" w:color="000000" w:themeColor="text1" w:sz="4" w:space="0"/>
              <w:right w:val="single" w:color="0D47A1" w:sz="6" w:space="0"/>
            </w:tcBorders>
            <w:shd w:val="clear" w:color="auto" w:fill="D7D7D7" w:themeFill="background1" w:themeFillShade="D8"/>
            <w:vAlign w:val="center"/>
          </w:tcPr>
          <w:p w14:paraId="6D1EB14A">
            <w:pPr>
              <w:spacing w:before="40" w:after="40"/>
              <w:jc w:val="center"/>
              <w:rPr>
                <w:color w:val="auto"/>
              </w:rPr>
            </w:pPr>
            <w:r>
              <w:rPr>
                <w:b/>
                <w:color w:val="auto"/>
                <w:sz w:val="22"/>
              </w:rPr>
              <w:t>格式</w:t>
            </w:r>
          </w:p>
        </w:tc>
        <w:tc>
          <w:tcPr>
            <w:tcW w:w="3568" w:type="dxa"/>
            <w:tcBorders>
              <w:top w:val="single" w:color="0D47A1" w:sz="6" w:space="0"/>
              <w:left w:val="single" w:color="0D47A1" w:sz="6" w:space="0"/>
              <w:bottom w:val="single" w:color="000000" w:themeColor="text1" w:sz="4" w:space="0"/>
              <w:right w:val="single" w:color="0D47A1" w:sz="6" w:space="0"/>
            </w:tcBorders>
            <w:shd w:val="clear" w:color="auto" w:fill="D7D7D7" w:themeFill="background1" w:themeFillShade="D8"/>
            <w:vAlign w:val="center"/>
          </w:tcPr>
          <w:p w14:paraId="4A9D2CC0">
            <w:pPr>
              <w:spacing w:before="40" w:after="40"/>
              <w:jc w:val="center"/>
              <w:rPr>
                <w:color w:val="auto"/>
              </w:rPr>
            </w:pPr>
            <w:r>
              <w:rPr>
                <w:b/>
                <w:color w:val="auto"/>
                <w:sz w:val="22"/>
              </w:rPr>
              <w:t>分析目标</w:t>
            </w:r>
          </w:p>
        </w:tc>
      </w:tr>
      <w:tr w14:paraId="7BB5BD42">
        <w:tblPrEx>
          <w:tblCellMar>
            <w:top w:w="0" w:type="dxa"/>
            <w:left w:w="108" w:type="dxa"/>
            <w:bottom w:w="0" w:type="dxa"/>
            <w:right w:w="108" w:type="dxa"/>
          </w:tblCellMar>
        </w:tblPrEx>
        <w:trPr>
          <w:jc w:val="center"/>
        </w:trPr>
        <w:tc>
          <w:tcPr>
            <w:tcW w:w="92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04ED64DF">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1</w:t>
            </w:r>
          </w:p>
        </w:tc>
        <w:tc>
          <w:tcPr>
            <w:tcW w:w="170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4D238EB4">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邮件及附件</w:t>
            </w:r>
          </w:p>
        </w:tc>
        <w:tc>
          <w:tcPr>
            <w:tcW w:w="170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2C8FC197">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三大运营商推送</w:t>
            </w:r>
          </w:p>
        </w:tc>
        <w:tc>
          <w:tcPr>
            <w:tcW w:w="198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21EB90A3">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.eml（RFC 822标准）</w:t>
            </w:r>
          </w:p>
        </w:tc>
        <w:tc>
          <w:tcPr>
            <w:tcW w:w="356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0578F1DE">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集装箱号/装箱单号/提箱单号提取、合同/发票/价格信息提取、甲方乙方组织架构图谱、邮件签名识别</w:t>
            </w:r>
          </w:p>
        </w:tc>
      </w:tr>
      <w:tr w14:paraId="178F4BAF">
        <w:tblPrEx>
          <w:tblCellMar>
            <w:top w:w="0" w:type="dxa"/>
            <w:left w:w="108" w:type="dxa"/>
            <w:bottom w:w="0" w:type="dxa"/>
            <w:right w:w="108" w:type="dxa"/>
          </w:tblCellMar>
        </w:tblPrEx>
        <w:trPr>
          <w:jc w:val="center"/>
        </w:trPr>
        <w:tc>
          <w:tcPr>
            <w:tcW w:w="92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08563AC8">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2</w:t>
            </w:r>
          </w:p>
        </w:tc>
        <w:tc>
          <w:tcPr>
            <w:tcW w:w="170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53A894EC">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银行流水</w:t>
            </w:r>
          </w:p>
        </w:tc>
        <w:tc>
          <w:tcPr>
            <w:tcW w:w="170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40461832">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企业/个人账户</w:t>
            </w:r>
          </w:p>
        </w:tc>
        <w:tc>
          <w:tcPr>
            <w:tcW w:w="198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2F768B88">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.xlsx/.xls/.csv</w:t>
            </w:r>
          </w:p>
        </w:tc>
        <w:tc>
          <w:tcPr>
            <w:tcW w:w="356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7FD7AFFD">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银行卡持有人识别、资金关联分析、代持分析</w:t>
            </w:r>
          </w:p>
        </w:tc>
      </w:tr>
      <w:tr w14:paraId="6EEB49CD">
        <w:tblPrEx>
          <w:tblCellMar>
            <w:top w:w="0" w:type="dxa"/>
            <w:left w:w="108" w:type="dxa"/>
            <w:bottom w:w="0" w:type="dxa"/>
            <w:right w:w="108" w:type="dxa"/>
          </w:tblCellMar>
        </w:tblPrEx>
        <w:trPr>
          <w:jc w:val="center"/>
        </w:trPr>
        <w:tc>
          <w:tcPr>
            <w:tcW w:w="92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30AAC598">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3</w:t>
            </w:r>
          </w:p>
        </w:tc>
        <w:tc>
          <w:tcPr>
            <w:tcW w:w="170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45AE3226">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海关报关单</w:t>
            </w:r>
          </w:p>
        </w:tc>
        <w:tc>
          <w:tcPr>
            <w:tcW w:w="170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7D0F9EA8">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海关内部系统</w:t>
            </w:r>
          </w:p>
        </w:tc>
        <w:tc>
          <w:tcPr>
            <w:tcW w:w="198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44D71326">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CSV/Excel（含提箱单号字段）</w:t>
            </w:r>
          </w:p>
        </w:tc>
        <w:tc>
          <w:tcPr>
            <w:tcW w:w="356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0CF52CEE">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报关单数据导入，与邮件附件中的装箱单/发票进行集装箱维度比对</w:t>
            </w:r>
          </w:p>
        </w:tc>
      </w:tr>
    </w:tbl>
    <w:p w14:paraId="6AB7EDE1"/>
    <w:p w14:paraId="09D44A50">
      <w:pPr>
        <w:keepNext w:val="0"/>
        <w:keepLines w:val="0"/>
        <w:pageBreakBefore w:val="0"/>
        <w:widowControl/>
        <w:suppressLineNumbers w:val="0"/>
        <w:kinsoku/>
        <w:wordWrap/>
        <w:overflowPunct/>
        <w:topLinePunct w:val="0"/>
        <w:autoSpaceDE/>
        <w:autoSpaceDN/>
        <w:bidi w:val="0"/>
        <w:adjustRightInd/>
        <w:snapToGrid/>
        <w:spacing w:after="0" w:line="360" w:lineRule="auto"/>
        <w:ind w:firstLine="480" w:firstLineChars="200"/>
        <w:jc w:val="left"/>
        <w:textAlignment w:val="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关键邮件类型包括：含PI（形式发票）、PO（采购订单）、Invoice（发票）、Packing List（装箱单）、Container Release（放箱单）、EIR（设备交接单）的邮件。</w:t>
      </w:r>
    </w:p>
    <w:p w14:paraId="09B25701">
      <w:pPr>
        <w:keepNext w:val="0"/>
        <w:keepLines w:val="0"/>
        <w:pageBreakBefore w:val="0"/>
        <w:widowControl/>
        <w:suppressLineNumbers w:val="0"/>
        <w:kinsoku/>
        <w:wordWrap/>
        <w:overflowPunct/>
        <w:topLinePunct w:val="0"/>
        <w:autoSpaceDE/>
        <w:autoSpaceDN/>
        <w:bidi w:val="0"/>
        <w:adjustRightInd/>
        <w:snapToGrid/>
        <w:spacing w:after="0" w:line="360" w:lineRule="auto"/>
        <w:ind w:firstLine="480" w:firstLineChars="200"/>
        <w:jc w:val="left"/>
        <w:textAlignment w:val="auto"/>
      </w:pPr>
      <w:r>
        <w:rPr>
          <w:rFonts w:hint="eastAsia" w:ascii="Times New Roman" w:hAnsi="Times New Roman" w:eastAsia="仿宋_GB2312" w:cstheme="minorBidi"/>
          <w:b w:val="0"/>
          <w:bCs/>
          <w:color w:val="auto"/>
          <w:kern w:val="0"/>
          <w:sz w:val="24"/>
          <w:szCs w:val="20"/>
          <w:lang w:val="en-US" w:eastAsia="zh-CN" w:bidi="ar-SA"/>
        </w:rPr>
        <w:t>银行流水必需字段：交易日期、金额、借贷标志、对方户名。</w:t>
      </w:r>
    </w:p>
    <w:p w14:paraId="328E7961">
      <w:pPr>
        <w:ind w:firstLine="480"/>
        <w:jc w:val="both"/>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报关单数据必须包含提箱单号字段，CSV格式示例字段：提箱单号、集装箱号、申报品名、HS编码、申报单价、申报数量、申报总价、报关单号。</w:t>
      </w:r>
    </w:p>
    <w:p w14:paraId="3BF6096F">
      <w:pPr>
        <w:spacing w:before="280" w:after="160"/>
        <w:rPr>
          <w:rFonts w:hint="eastAsia" w:ascii="宋体" w:hAnsi="宋体" w:eastAsia="宋体" w:cs="宋体"/>
          <w:b/>
          <w:bCs/>
          <w:color w:val="auto"/>
          <w:sz w:val="30"/>
          <w:szCs w:val="28"/>
          <w:lang w:val="en-US" w:eastAsia="zh-CN" w:bidi="ar-SA"/>
        </w:rPr>
      </w:pPr>
      <w:r>
        <w:rPr>
          <w:rFonts w:hint="eastAsia" w:ascii="宋体" w:hAnsi="宋体" w:eastAsia="宋体" w:cs="宋体"/>
          <w:b/>
          <w:bCs/>
          <w:color w:val="auto"/>
          <w:sz w:val="30"/>
          <w:szCs w:val="28"/>
          <w:lang w:val="en-US" w:eastAsia="zh-CN" w:bidi="ar-SA"/>
        </w:rPr>
        <w:t>2.3  功能需求</w:t>
      </w:r>
    </w:p>
    <w:p w14:paraId="68BDC91B">
      <w:pPr>
        <w:pStyle w:val="4"/>
        <w:widowControl/>
        <w:spacing w:after="100"/>
        <w:rPr>
          <w:rFonts w:hint="eastAsia" w:ascii="宋体" w:hAnsi="宋体" w:eastAsia="宋体" w:cs="宋体"/>
          <w:color w:val="auto"/>
          <w:sz w:val="26"/>
          <w:szCs w:val="26"/>
          <w:lang w:eastAsia="zh-CN"/>
        </w:rPr>
      </w:pPr>
      <w:r>
        <w:rPr>
          <w:rFonts w:hint="eastAsia" w:ascii="宋体" w:hAnsi="宋体" w:eastAsia="宋体" w:cs="宋体"/>
          <w:color w:val="auto"/>
          <w:sz w:val="26"/>
          <w:szCs w:val="26"/>
          <w:lang w:eastAsia="zh-CN"/>
        </w:rPr>
        <w:t>2.3.1  邮件解析功能</w:t>
      </w:r>
    </w:p>
    <w:tbl>
      <w:tblPr>
        <w:tblStyle w:val="32"/>
        <w:tblW w:w="10991" w:type="dxa"/>
        <w:jc w:val="center"/>
        <w:tblLayout w:type="fixed"/>
        <w:tblCellMar>
          <w:top w:w="0" w:type="dxa"/>
          <w:left w:w="108" w:type="dxa"/>
          <w:bottom w:w="0" w:type="dxa"/>
          <w:right w:w="108" w:type="dxa"/>
        </w:tblCellMar>
      </w:tblPr>
      <w:tblGrid>
        <w:gridCol w:w="1624"/>
        <w:gridCol w:w="2693"/>
        <w:gridCol w:w="6674"/>
      </w:tblGrid>
      <w:tr w14:paraId="2A3417CC">
        <w:tblPrEx>
          <w:tblCellMar>
            <w:top w:w="0" w:type="dxa"/>
            <w:left w:w="108" w:type="dxa"/>
            <w:bottom w:w="0" w:type="dxa"/>
            <w:right w:w="108" w:type="dxa"/>
          </w:tblCellMar>
        </w:tblPrEx>
        <w:trPr>
          <w:jc w:val="center"/>
        </w:trPr>
        <w:tc>
          <w:tcPr>
            <w:tcW w:w="1624" w:type="dxa"/>
            <w:tcBorders>
              <w:top w:val="single" w:color="0D47A1" w:sz="6" w:space="0"/>
              <w:left w:val="single" w:color="0D47A1" w:sz="6" w:space="0"/>
              <w:bottom w:val="single" w:color="000000" w:themeColor="text1" w:sz="4" w:space="0"/>
              <w:right w:val="single" w:color="0D47A1" w:sz="6" w:space="0"/>
            </w:tcBorders>
            <w:shd w:val="clear" w:color="auto" w:fill="D7D7D7" w:themeFill="background1" w:themeFillShade="D8"/>
            <w:vAlign w:val="center"/>
          </w:tcPr>
          <w:p w14:paraId="3B130C71">
            <w:pPr>
              <w:spacing w:before="40" w:after="40"/>
              <w:jc w:val="center"/>
              <w:rPr>
                <w:color w:val="auto"/>
              </w:rPr>
            </w:pPr>
            <w:r>
              <w:rPr>
                <w:b/>
                <w:color w:val="auto"/>
                <w:sz w:val="22"/>
              </w:rPr>
              <w:t>序号</w:t>
            </w:r>
          </w:p>
        </w:tc>
        <w:tc>
          <w:tcPr>
            <w:tcW w:w="2693" w:type="dxa"/>
            <w:tcBorders>
              <w:top w:val="single" w:color="0D47A1" w:sz="6" w:space="0"/>
              <w:left w:val="single" w:color="0D47A1" w:sz="6" w:space="0"/>
              <w:bottom w:val="single" w:color="000000" w:themeColor="text1" w:sz="4" w:space="0"/>
              <w:right w:val="single" w:color="0D47A1" w:sz="6" w:space="0"/>
            </w:tcBorders>
            <w:shd w:val="clear" w:color="auto" w:fill="D7D7D7" w:themeFill="background1" w:themeFillShade="D8"/>
            <w:vAlign w:val="center"/>
          </w:tcPr>
          <w:p w14:paraId="4687947C">
            <w:pPr>
              <w:spacing w:before="40" w:after="40"/>
              <w:jc w:val="center"/>
              <w:rPr>
                <w:color w:val="auto"/>
              </w:rPr>
            </w:pPr>
            <w:r>
              <w:rPr>
                <w:b/>
                <w:color w:val="auto"/>
                <w:sz w:val="22"/>
              </w:rPr>
              <w:t>功能</w:t>
            </w:r>
          </w:p>
        </w:tc>
        <w:tc>
          <w:tcPr>
            <w:tcW w:w="6674" w:type="dxa"/>
            <w:tcBorders>
              <w:top w:val="single" w:color="0D47A1" w:sz="6" w:space="0"/>
              <w:left w:val="single" w:color="0D47A1" w:sz="6" w:space="0"/>
              <w:bottom w:val="single" w:color="000000" w:themeColor="text1" w:sz="4" w:space="0"/>
              <w:right w:val="single" w:color="0D47A1" w:sz="6" w:space="0"/>
            </w:tcBorders>
            <w:shd w:val="clear" w:color="auto" w:fill="D7D7D7" w:themeFill="background1" w:themeFillShade="D8"/>
            <w:vAlign w:val="center"/>
          </w:tcPr>
          <w:p w14:paraId="7B836D2B">
            <w:pPr>
              <w:spacing w:before="40" w:after="40"/>
              <w:jc w:val="center"/>
              <w:rPr>
                <w:color w:val="auto"/>
              </w:rPr>
            </w:pPr>
            <w:r>
              <w:rPr>
                <w:b/>
                <w:color w:val="auto"/>
                <w:sz w:val="22"/>
              </w:rPr>
              <w:t>说明</w:t>
            </w:r>
          </w:p>
        </w:tc>
      </w:tr>
      <w:tr w14:paraId="6FE29B5F">
        <w:tblPrEx>
          <w:tblCellMar>
            <w:top w:w="0" w:type="dxa"/>
            <w:left w:w="108" w:type="dxa"/>
            <w:bottom w:w="0" w:type="dxa"/>
            <w:right w:w="108" w:type="dxa"/>
          </w:tblCellMar>
        </w:tblPrEx>
        <w:trPr>
          <w:jc w:val="center"/>
        </w:trPr>
        <w:tc>
          <w:tcPr>
            <w:tcW w:w="162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540EDDFA">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1</w:t>
            </w:r>
          </w:p>
        </w:tc>
        <w:tc>
          <w:tcPr>
            <w:tcW w:w="269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50D43534">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提箱单号提取（★主键）</w:t>
            </w:r>
          </w:p>
        </w:tc>
        <w:tc>
          <w:tcPr>
            <w:tcW w:w="667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5E148298">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从提箱单中提取提箱单号</w:t>
            </w:r>
          </w:p>
        </w:tc>
      </w:tr>
      <w:tr w14:paraId="19B8815D">
        <w:tblPrEx>
          <w:tblCellMar>
            <w:top w:w="0" w:type="dxa"/>
            <w:left w:w="108" w:type="dxa"/>
            <w:bottom w:w="0" w:type="dxa"/>
            <w:right w:w="108" w:type="dxa"/>
          </w:tblCellMar>
        </w:tblPrEx>
        <w:trPr>
          <w:jc w:val="center"/>
        </w:trPr>
        <w:tc>
          <w:tcPr>
            <w:tcW w:w="162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134FD769">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2</w:t>
            </w:r>
          </w:p>
        </w:tc>
        <w:tc>
          <w:tcPr>
            <w:tcW w:w="269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54307217">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集装箱号提取</w:t>
            </w:r>
          </w:p>
        </w:tc>
        <w:tc>
          <w:tcPr>
            <w:tcW w:w="667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3F84907A">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4位字母+7位数字标准格式识别</w:t>
            </w:r>
          </w:p>
        </w:tc>
      </w:tr>
      <w:tr w14:paraId="5ECEECC3">
        <w:tblPrEx>
          <w:tblCellMar>
            <w:top w:w="0" w:type="dxa"/>
            <w:left w:w="108" w:type="dxa"/>
            <w:bottom w:w="0" w:type="dxa"/>
            <w:right w:w="108" w:type="dxa"/>
          </w:tblCellMar>
        </w:tblPrEx>
        <w:trPr>
          <w:jc w:val="center"/>
        </w:trPr>
        <w:tc>
          <w:tcPr>
            <w:tcW w:w="162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32D7ED3F">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3</w:t>
            </w:r>
          </w:p>
        </w:tc>
        <w:tc>
          <w:tcPr>
            <w:tcW w:w="269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6B8BFFD8">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装箱单号提取</w:t>
            </w:r>
          </w:p>
        </w:tc>
        <w:tc>
          <w:tcPr>
            <w:tcW w:w="667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47211C45">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从PL/Packing List中提取装箱单号</w:t>
            </w:r>
          </w:p>
        </w:tc>
      </w:tr>
      <w:tr w14:paraId="72E9606C">
        <w:tblPrEx>
          <w:tblCellMar>
            <w:top w:w="0" w:type="dxa"/>
            <w:left w:w="108" w:type="dxa"/>
            <w:bottom w:w="0" w:type="dxa"/>
            <w:right w:w="108" w:type="dxa"/>
          </w:tblCellMar>
        </w:tblPrEx>
        <w:trPr>
          <w:jc w:val="center"/>
        </w:trPr>
        <w:tc>
          <w:tcPr>
            <w:tcW w:w="162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13850444">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4</w:t>
            </w:r>
          </w:p>
        </w:tc>
        <w:tc>
          <w:tcPr>
            <w:tcW w:w="269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1E15260E">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发票/合同号提取</w:t>
            </w:r>
          </w:p>
        </w:tc>
        <w:tc>
          <w:tcPr>
            <w:tcW w:w="667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207C08D0">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从INV/Contract No.中提取发票号、合同号</w:t>
            </w:r>
          </w:p>
        </w:tc>
      </w:tr>
      <w:tr w14:paraId="5986342C">
        <w:tblPrEx>
          <w:tblCellMar>
            <w:top w:w="0" w:type="dxa"/>
            <w:left w:w="108" w:type="dxa"/>
            <w:bottom w:w="0" w:type="dxa"/>
            <w:right w:w="108" w:type="dxa"/>
          </w:tblCellMar>
        </w:tblPrEx>
        <w:trPr>
          <w:jc w:val="center"/>
        </w:trPr>
        <w:tc>
          <w:tcPr>
            <w:tcW w:w="162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52EB1F91">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5</w:t>
            </w:r>
          </w:p>
        </w:tc>
        <w:tc>
          <w:tcPr>
            <w:tcW w:w="269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0FF21D48">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价格提取</w:t>
            </w:r>
          </w:p>
        </w:tc>
        <w:tc>
          <w:tcPr>
            <w:tcW w:w="667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2BB3BCEA">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多币种支持（USD/HKD/EUR/CNY）</w:t>
            </w:r>
          </w:p>
        </w:tc>
      </w:tr>
      <w:tr w14:paraId="3D1F7833">
        <w:tblPrEx>
          <w:tblCellMar>
            <w:top w:w="0" w:type="dxa"/>
            <w:left w:w="108" w:type="dxa"/>
            <w:bottom w:w="0" w:type="dxa"/>
            <w:right w:w="108" w:type="dxa"/>
          </w:tblCellMar>
        </w:tblPrEx>
        <w:trPr>
          <w:jc w:val="center"/>
        </w:trPr>
        <w:tc>
          <w:tcPr>
            <w:tcW w:w="162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3D341DF0">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6</w:t>
            </w:r>
          </w:p>
        </w:tc>
        <w:tc>
          <w:tcPr>
            <w:tcW w:w="269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21C6062E">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品名/数量/体积提取</w:t>
            </w:r>
          </w:p>
        </w:tc>
        <w:tc>
          <w:tcPr>
            <w:tcW w:w="667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4B708652">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从装箱单/发票正文中提取</w:t>
            </w:r>
          </w:p>
        </w:tc>
      </w:tr>
      <w:tr w14:paraId="7312E31D">
        <w:tblPrEx>
          <w:tblCellMar>
            <w:top w:w="0" w:type="dxa"/>
            <w:left w:w="108" w:type="dxa"/>
            <w:bottom w:w="0" w:type="dxa"/>
            <w:right w:w="108" w:type="dxa"/>
          </w:tblCellMar>
        </w:tblPrEx>
        <w:trPr>
          <w:jc w:val="center"/>
        </w:trPr>
        <w:tc>
          <w:tcPr>
            <w:tcW w:w="162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11E0B546">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7</w:t>
            </w:r>
          </w:p>
        </w:tc>
        <w:tc>
          <w:tcPr>
            <w:tcW w:w="269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3430B62E">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签名提取</w:t>
            </w:r>
          </w:p>
        </w:tc>
        <w:tc>
          <w:tcPr>
            <w:tcW w:w="667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6EDC3286">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姓名、职务、公司、部门、电话</w:t>
            </w:r>
          </w:p>
        </w:tc>
      </w:tr>
      <w:tr w14:paraId="71F34997">
        <w:tblPrEx>
          <w:tblCellMar>
            <w:top w:w="0" w:type="dxa"/>
            <w:left w:w="108" w:type="dxa"/>
            <w:bottom w:w="0" w:type="dxa"/>
            <w:right w:w="108" w:type="dxa"/>
          </w:tblCellMar>
        </w:tblPrEx>
        <w:trPr>
          <w:jc w:val="center"/>
        </w:trPr>
        <w:tc>
          <w:tcPr>
            <w:tcW w:w="162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1470BF04">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8</w:t>
            </w:r>
          </w:p>
        </w:tc>
        <w:tc>
          <w:tcPr>
            <w:tcW w:w="269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3E3AE552">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证据固定</w:t>
            </w:r>
          </w:p>
        </w:tc>
        <w:tc>
          <w:tcPr>
            <w:tcW w:w="667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257B4A7B">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SHA-256哈希固化邮件原文</w:t>
            </w:r>
          </w:p>
        </w:tc>
      </w:tr>
    </w:tbl>
    <w:p w14:paraId="0446694D"/>
    <w:p w14:paraId="10742176">
      <w:pPr>
        <w:pStyle w:val="4"/>
        <w:widowControl/>
        <w:spacing w:after="100"/>
        <w:rPr>
          <w:rFonts w:hint="eastAsia" w:ascii="宋体" w:hAnsi="宋体" w:eastAsia="宋体" w:cs="宋体"/>
          <w:color w:val="auto"/>
          <w:sz w:val="26"/>
          <w:szCs w:val="26"/>
          <w:lang w:eastAsia="zh-CN"/>
        </w:rPr>
      </w:pPr>
      <w:r>
        <w:rPr>
          <w:rFonts w:hint="eastAsia" w:ascii="宋体" w:hAnsi="宋体" w:eastAsia="宋体" w:cs="宋体"/>
          <w:color w:val="auto"/>
          <w:sz w:val="26"/>
          <w:szCs w:val="26"/>
          <w:lang w:eastAsia="zh-CN"/>
        </w:rPr>
        <w:t>2.3.2  组织架构梳理功能</w:t>
      </w:r>
    </w:p>
    <w:tbl>
      <w:tblPr>
        <w:tblStyle w:val="32"/>
        <w:tblW w:w="10991" w:type="dxa"/>
        <w:jc w:val="center"/>
        <w:tblLayout w:type="fixed"/>
        <w:tblCellMar>
          <w:top w:w="0" w:type="dxa"/>
          <w:left w:w="108" w:type="dxa"/>
          <w:bottom w:w="0" w:type="dxa"/>
          <w:right w:w="108" w:type="dxa"/>
        </w:tblCellMar>
      </w:tblPr>
      <w:tblGrid>
        <w:gridCol w:w="2551"/>
        <w:gridCol w:w="1908"/>
        <w:gridCol w:w="6532"/>
      </w:tblGrid>
      <w:tr w14:paraId="4D8A70A5">
        <w:tblPrEx>
          <w:tblCellMar>
            <w:top w:w="0" w:type="dxa"/>
            <w:left w:w="108" w:type="dxa"/>
            <w:bottom w:w="0" w:type="dxa"/>
            <w:right w:w="108" w:type="dxa"/>
          </w:tblCellMar>
        </w:tblPrEx>
        <w:trPr>
          <w:jc w:val="center"/>
        </w:trPr>
        <w:tc>
          <w:tcPr>
            <w:tcW w:w="2551" w:type="dxa"/>
            <w:tcBorders>
              <w:top w:val="single" w:color="0D47A1" w:sz="6" w:space="0"/>
              <w:left w:val="single" w:color="0D47A1" w:sz="6" w:space="0"/>
              <w:bottom w:val="single" w:color="000000" w:themeColor="text1" w:sz="4" w:space="0"/>
              <w:right w:val="single" w:color="0D47A1" w:sz="6" w:space="0"/>
            </w:tcBorders>
            <w:shd w:val="clear" w:color="auto" w:fill="D7D7D7" w:themeFill="background1" w:themeFillShade="D8"/>
            <w:vAlign w:val="center"/>
          </w:tcPr>
          <w:p w14:paraId="2E38F801">
            <w:pPr>
              <w:spacing w:before="40" w:after="40"/>
              <w:jc w:val="center"/>
              <w:rPr>
                <w:color w:val="auto"/>
              </w:rPr>
            </w:pPr>
            <w:r>
              <w:rPr>
                <w:b/>
                <w:color w:val="auto"/>
                <w:sz w:val="22"/>
              </w:rPr>
              <w:t>序号</w:t>
            </w:r>
          </w:p>
        </w:tc>
        <w:tc>
          <w:tcPr>
            <w:tcW w:w="1908" w:type="dxa"/>
            <w:tcBorders>
              <w:top w:val="single" w:color="0D47A1" w:sz="6" w:space="0"/>
              <w:left w:val="single" w:color="0D47A1" w:sz="6" w:space="0"/>
              <w:bottom w:val="single" w:color="000000" w:themeColor="text1" w:sz="4" w:space="0"/>
              <w:right w:val="single" w:color="0D47A1" w:sz="6" w:space="0"/>
            </w:tcBorders>
            <w:shd w:val="clear" w:color="auto" w:fill="D7D7D7" w:themeFill="background1" w:themeFillShade="D8"/>
            <w:vAlign w:val="center"/>
          </w:tcPr>
          <w:p w14:paraId="739FD20A">
            <w:pPr>
              <w:spacing w:before="40" w:after="40"/>
              <w:jc w:val="center"/>
              <w:rPr>
                <w:color w:val="auto"/>
              </w:rPr>
            </w:pPr>
            <w:r>
              <w:rPr>
                <w:b/>
                <w:color w:val="auto"/>
                <w:sz w:val="22"/>
              </w:rPr>
              <w:t>功能</w:t>
            </w:r>
          </w:p>
        </w:tc>
        <w:tc>
          <w:tcPr>
            <w:tcW w:w="6532" w:type="dxa"/>
            <w:tcBorders>
              <w:top w:val="single" w:color="0D47A1" w:sz="6" w:space="0"/>
              <w:left w:val="single" w:color="0D47A1" w:sz="6" w:space="0"/>
              <w:bottom w:val="single" w:color="000000" w:themeColor="text1" w:sz="4" w:space="0"/>
              <w:right w:val="single" w:color="0D47A1" w:sz="6" w:space="0"/>
            </w:tcBorders>
            <w:shd w:val="clear" w:color="auto" w:fill="D7D7D7" w:themeFill="background1" w:themeFillShade="D8"/>
            <w:vAlign w:val="center"/>
          </w:tcPr>
          <w:p w14:paraId="37A5C748">
            <w:pPr>
              <w:spacing w:before="40" w:after="40"/>
              <w:jc w:val="center"/>
              <w:rPr>
                <w:color w:val="auto"/>
              </w:rPr>
            </w:pPr>
            <w:r>
              <w:rPr>
                <w:b/>
                <w:color w:val="auto"/>
                <w:sz w:val="22"/>
              </w:rPr>
              <w:t>说明</w:t>
            </w:r>
          </w:p>
        </w:tc>
      </w:tr>
      <w:tr w14:paraId="37BF119B">
        <w:tblPrEx>
          <w:tblCellMar>
            <w:top w:w="0" w:type="dxa"/>
            <w:left w:w="108" w:type="dxa"/>
            <w:bottom w:w="0" w:type="dxa"/>
            <w:right w:w="108" w:type="dxa"/>
          </w:tblCellMar>
        </w:tblPrEx>
        <w:trPr>
          <w:jc w:val="center"/>
        </w:trPr>
        <w:tc>
          <w:tcPr>
            <w:tcW w:w="255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1A16AEE4">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1</w:t>
            </w:r>
          </w:p>
        </w:tc>
        <w:tc>
          <w:tcPr>
            <w:tcW w:w="190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1ED2CCDC">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甲方乙方区分</w:t>
            </w:r>
          </w:p>
        </w:tc>
        <w:tc>
          <w:tcPr>
            <w:tcW w:w="653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1D550D11">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基于邮箱域名+职务关键词+公司名进行区分</w:t>
            </w:r>
          </w:p>
        </w:tc>
      </w:tr>
      <w:tr w14:paraId="3704953D">
        <w:tblPrEx>
          <w:tblCellMar>
            <w:top w:w="0" w:type="dxa"/>
            <w:left w:w="108" w:type="dxa"/>
            <w:bottom w:w="0" w:type="dxa"/>
            <w:right w:w="108" w:type="dxa"/>
          </w:tblCellMar>
        </w:tblPrEx>
        <w:trPr>
          <w:jc w:val="center"/>
        </w:trPr>
        <w:tc>
          <w:tcPr>
            <w:tcW w:w="255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07AD9574">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2</w:t>
            </w:r>
          </w:p>
        </w:tc>
        <w:tc>
          <w:tcPr>
            <w:tcW w:w="190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607ECC1C">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角色评分</w:t>
            </w:r>
          </w:p>
        </w:tc>
        <w:tc>
          <w:tcPr>
            <w:tcW w:w="653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32DD4053">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6维评分（通信量/决策/出度/抄送/汇报/职务）</w:t>
            </w:r>
          </w:p>
        </w:tc>
      </w:tr>
      <w:tr w14:paraId="37FF4BB2">
        <w:tblPrEx>
          <w:tblCellMar>
            <w:top w:w="0" w:type="dxa"/>
            <w:left w:w="108" w:type="dxa"/>
            <w:bottom w:w="0" w:type="dxa"/>
            <w:right w:w="108" w:type="dxa"/>
          </w:tblCellMar>
        </w:tblPrEx>
        <w:trPr>
          <w:jc w:val="center"/>
        </w:trPr>
        <w:tc>
          <w:tcPr>
            <w:tcW w:w="255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083656BF">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3</w:t>
            </w:r>
          </w:p>
        </w:tc>
        <w:tc>
          <w:tcPr>
            <w:tcW w:w="190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201E2576">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指挥链推断</w:t>
            </w:r>
          </w:p>
        </w:tc>
        <w:tc>
          <w:tcPr>
            <w:tcW w:w="653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1DD54479">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方向性评分识别上下级关系</w:t>
            </w:r>
          </w:p>
        </w:tc>
      </w:tr>
      <w:tr w14:paraId="52C67846">
        <w:tblPrEx>
          <w:tblCellMar>
            <w:top w:w="0" w:type="dxa"/>
            <w:left w:w="108" w:type="dxa"/>
            <w:bottom w:w="0" w:type="dxa"/>
            <w:right w:w="108" w:type="dxa"/>
          </w:tblCellMar>
        </w:tblPrEx>
        <w:trPr>
          <w:jc w:val="center"/>
        </w:trPr>
        <w:tc>
          <w:tcPr>
            <w:tcW w:w="255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4C5B4F58">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4</w:t>
            </w:r>
          </w:p>
        </w:tc>
        <w:tc>
          <w:tcPr>
            <w:tcW w:w="190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55F35801">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签名汇总</w:t>
            </w:r>
          </w:p>
        </w:tc>
        <w:tc>
          <w:tcPr>
            <w:tcW w:w="653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64D623C4">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生成姓名-邮箱-职务-公司对应表</w:t>
            </w:r>
          </w:p>
        </w:tc>
      </w:tr>
      <w:tr w14:paraId="7E2E5D26">
        <w:tblPrEx>
          <w:tblCellMar>
            <w:top w:w="0" w:type="dxa"/>
            <w:left w:w="108" w:type="dxa"/>
            <w:bottom w:w="0" w:type="dxa"/>
            <w:right w:w="108" w:type="dxa"/>
          </w:tblCellMar>
        </w:tblPrEx>
        <w:trPr>
          <w:jc w:val="center"/>
        </w:trPr>
        <w:tc>
          <w:tcPr>
            <w:tcW w:w="255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21EB6711">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5</w:t>
            </w:r>
          </w:p>
        </w:tc>
        <w:tc>
          <w:tcPr>
            <w:tcW w:w="190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5A74FA1F">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组织架构图</w:t>
            </w:r>
          </w:p>
        </w:tc>
        <w:tc>
          <w:tcPr>
            <w:tcW w:w="653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25987B80">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甲方居左/乙方居右双视角PNG输出</w:t>
            </w:r>
          </w:p>
        </w:tc>
      </w:tr>
    </w:tbl>
    <w:p w14:paraId="59A35D47">
      <w:pPr>
        <w:spacing w:after="0" w:line="264" w:lineRule="auto"/>
        <w:rPr>
          <w:rFonts w:hint="eastAsia" w:ascii="Times New Roman" w:hAnsi="Times New Roman" w:eastAsia="仿宋_GB2312" w:cstheme="minorBidi"/>
          <w:b w:val="0"/>
          <w:bCs/>
          <w:color w:val="auto"/>
          <w:kern w:val="0"/>
          <w:sz w:val="24"/>
          <w:szCs w:val="20"/>
          <w:lang w:val="en-US" w:eastAsia="zh-CN" w:bidi="ar-SA"/>
        </w:rPr>
      </w:pPr>
    </w:p>
    <w:p w14:paraId="36364880">
      <w:pPr>
        <w:pStyle w:val="4"/>
        <w:widowControl/>
        <w:spacing w:after="100"/>
        <w:rPr>
          <w:rFonts w:hint="eastAsia" w:ascii="宋体" w:hAnsi="宋体" w:eastAsia="宋体" w:cs="宋体"/>
          <w:color w:val="auto"/>
          <w:sz w:val="26"/>
          <w:szCs w:val="26"/>
          <w:lang w:eastAsia="zh-CN"/>
        </w:rPr>
      </w:pPr>
      <w:r>
        <w:rPr>
          <w:rFonts w:hint="eastAsia" w:ascii="宋体" w:hAnsi="宋体" w:eastAsia="宋体" w:cs="宋体"/>
          <w:color w:val="auto"/>
          <w:sz w:val="26"/>
          <w:szCs w:val="26"/>
          <w:lang w:eastAsia="zh-CN"/>
        </w:rPr>
        <w:t>2.3.3  银行流水关联功能</w:t>
      </w:r>
    </w:p>
    <w:tbl>
      <w:tblPr>
        <w:tblStyle w:val="32"/>
        <w:tblW w:w="10991" w:type="dxa"/>
        <w:jc w:val="center"/>
        <w:tblLayout w:type="fixed"/>
        <w:tblCellMar>
          <w:top w:w="0" w:type="dxa"/>
          <w:left w:w="108" w:type="dxa"/>
          <w:bottom w:w="0" w:type="dxa"/>
          <w:right w:w="108" w:type="dxa"/>
        </w:tblCellMar>
      </w:tblPr>
      <w:tblGrid>
        <w:gridCol w:w="2551"/>
        <w:gridCol w:w="2900"/>
        <w:gridCol w:w="5540"/>
      </w:tblGrid>
      <w:tr w14:paraId="76DCA09F">
        <w:tblPrEx>
          <w:tblCellMar>
            <w:top w:w="0" w:type="dxa"/>
            <w:left w:w="108" w:type="dxa"/>
            <w:bottom w:w="0" w:type="dxa"/>
            <w:right w:w="108" w:type="dxa"/>
          </w:tblCellMar>
        </w:tblPrEx>
        <w:trPr>
          <w:trHeight w:val="197" w:hRule="atLeast"/>
          <w:jc w:val="center"/>
        </w:trPr>
        <w:tc>
          <w:tcPr>
            <w:tcW w:w="2551" w:type="dxa"/>
            <w:tcBorders>
              <w:top w:val="single" w:color="0D47A1" w:sz="6" w:space="0"/>
              <w:left w:val="single" w:color="0D47A1" w:sz="6" w:space="0"/>
              <w:bottom w:val="single" w:color="000000" w:themeColor="text1" w:sz="4" w:space="0"/>
              <w:right w:val="single" w:color="0D47A1" w:sz="6" w:space="0"/>
            </w:tcBorders>
            <w:shd w:val="clear" w:color="auto" w:fill="D7D7D7" w:themeFill="background1" w:themeFillShade="D8"/>
            <w:vAlign w:val="center"/>
          </w:tcPr>
          <w:p w14:paraId="76DA3125">
            <w:pPr>
              <w:spacing w:before="40" w:after="40"/>
              <w:jc w:val="center"/>
              <w:rPr>
                <w:color w:val="auto"/>
              </w:rPr>
            </w:pPr>
            <w:r>
              <w:rPr>
                <w:b/>
                <w:color w:val="auto"/>
                <w:sz w:val="22"/>
              </w:rPr>
              <w:t>序号</w:t>
            </w:r>
          </w:p>
        </w:tc>
        <w:tc>
          <w:tcPr>
            <w:tcW w:w="2900" w:type="dxa"/>
            <w:tcBorders>
              <w:top w:val="single" w:color="0D47A1" w:sz="6" w:space="0"/>
              <w:left w:val="single" w:color="0D47A1" w:sz="6" w:space="0"/>
              <w:bottom w:val="single" w:color="000000" w:themeColor="text1" w:sz="4" w:space="0"/>
              <w:right w:val="single" w:color="0D47A1" w:sz="6" w:space="0"/>
            </w:tcBorders>
            <w:shd w:val="clear" w:color="auto" w:fill="D7D7D7" w:themeFill="background1" w:themeFillShade="D8"/>
            <w:vAlign w:val="center"/>
          </w:tcPr>
          <w:p w14:paraId="3626BE92">
            <w:pPr>
              <w:spacing w:before="40" w:after="40"/>
              <w:jc w:val="center"/>
              <w:rPr>
                <w:color w:val="auto"/>
              </w:rPr>
            </w:pPr>
            <w:r>
              <w:rPr>
                <w:b/>
                <w:color w:val="auto"/>
                <w:sz w:val="22"/>
              </w:rPr>
              <w:t>功能</w:t>
            </w:r>
          </w:p>
        </w:tc>
        <w:tc>
          <w:tcPr>
            <w:tcW w:w="5540" w:type="dxa"/>
            <w:tcBorders>
              <w:top w:val="single" w:color="0D47A1" w:sz="6" w:space="0"/>
              <w:left w:val="single" w:color="0D47A1" w:sz="6" w:space="0"/>
              <w:bottom w:val="single" w:color="000000" w:themeColor="text1" w:sz="4" w:space="0"/>
              <w:right w:val="single" w:color="0D47A1" w:sz="6" w:space="0"/>
            </w:tcBorders>
            <w:shd w:val="clear" w:color="auto" w:fill="D7D7D7" w:themeFill="background1" w:themeFillShade="D8"/>
            <w:vAlign w:val="center"/>
          </w:tcPr>
          <w:p w14:paraId="2D792A4C">
            <w:pPr>
              <w:spacing w:before="40" w:after="40"/>
              <w:jc w:val="center"/>
              <w:rPr>
                <w:color w:val="auto"/>
              </w:rPr>
            </w:pPr>
            <w:r>
              <w:rPr>
                <w:b/>
                <w:color w:val="auto"/>
                <w:sz w:val="22"/>
              </w:rPr>
              <w:t>说明</w:t>
            </w:r>
          </w:p>
        </w:tc>
      </w:tr>
      <w:tr w14:paraId="2B69EB94">
        <w:tblPrEx>
          <w:tblCellMar>
            <w:top w:w="0" w:type="dxa"/>
            <w:left w:w="108" w:type="dxa"/>
            <w:bottom w:w="0" w:type="dxa"/>
            <w:right w:w="108" w:type="dxa"/>
          </w:tblCellMar>
        </w:tblPrEx>
        <w:trPr>
          <w:jc w:val="center"/>
        </w:trPr>
        <w:tc>
          <w:tcPr>
            <w:tcW w:w="255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7674DFDA">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1</w:t>
            </w:r>
          </w:p>
        </w:tc>
        <w:tc>
          <w:tcPr>
            <w:tcW w:w="29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1E8865C7">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银行卡持有人提取</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6AAB8C9B">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自动识别各银行格式</w:t>
            </w:r>
          </w:p>
        </w:tc>
      </w:tr>
      <w:tr w14:paraId="046BC678">
        <w:trPr>
          <w:jc w:val="center"/>
        </w:trPr>
        <w:tc>
          <w:tcPr>
            <w:tcW w:w="255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485DFBAA">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2</w:t>
            </w:r>
          </w:p>
        </w:tc>
        <w:tc>
          <w:tcPr>
            <w:tcW w:w="29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7D50E230">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持有人-邮件人员匹配</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38A7598D">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姓名模糊匹配</w:t>
            </w:r>
          </w:p>
        </w:tc>
      </w:tr>
      <w:tr w14:paraId="5CD6CF06">
        <w:tblPrEx>
          <w:tblCellMar>
            <w:top w:w="0" w:type="dxa"/>
            <w:left w:w="108" w:type="dxa"/>
            <w:bottom w:w="0" w:type="dxa"/>
            <w:right w:w="108" w:type="dxa"/>
          </w:tblCellMar>
        </w:tblPrEx>
        <w:trPr>
          <w:jc w:val="center"/>
        </w:trPr>
        <w:tc>
          <w:tcPr>
            <w:tcW w:w="255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5843D237">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3</w:t>
            </w:r>
          </w:p>
        </w:tc>
        <w:tc>
          <w:tcPr>
            <w:tcW w:w="29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1B2DF250">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代持评分</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5B539FA9">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基于交易行为特征评分</w:t>
            </w:r>
          </w:p>
        </w:tc>
      </w:tr>
      <w:tr w14:paraId="056D0ACC">
        <w:tblPrEx>
          <w:tblCellMar>
            <w:top w:w="0" w:type="dxa"/>
            <w:left w:w="108" w:type="dxa"/>
            <w:bottom w:w="0" w:type="dxa"/>
            <w:right w:w="108" w:type="dxa"/>
          </w:tblCellMar>
        </w:tblPrEx>
        <w:trPr>
          <w:jc w:val="center"/>
        </w:trPr>
        <w:tc>
          <w:tcPr>
            <w:tcW w:w="255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0A6745E4">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4</w:t>
            </w:r>
          </w:p>
        </w:tc>
        <w:tc>
          <w:tcPr>
            <w:tcW w:w="29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4C04A443">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资金关联分析</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19545247">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持有人之间的资金往来分析</w:t>
            </w:r>
          </w:p>
        </w:tc>
      </w:tr>
    </w:tbl>
    <w:p w14:paraId="213CDAA2">
      <w:pPr>
        <w:pStyle w:val="4"/>
        <w:widowControl/>
        <w:spacing w:after="100"/>
        <w:rPr>
          <w:rFonts w:hint="eastAsia" w:ascii="宋体" w:hAnsi="宋体" w:eastAsia="宋体" w:cs="宋体"/>
          <w:color w:val="auto"/>
          <w:sz w:val="26"/>
          <w:szCs w:val="26"/>
          <w:lang w:eastAsia="zh-CN"/>
        </w:rPr>
      </w:pPr>
    </w:p>
    <w:p w14:paraId="5FA3FABC">
      <w:pPr>
        <w:pStyle w:val="4"/>
        <w:widowControl/>
        <w:spacing w:after="100"/>
        <w:rPr>
          <w:rFonts w:hint="eastAsia" w:ascii="宋体" w:hAnsi="宋体" w:eastAsia="宋体" w:cs="宋体"/>
          <w:color w:val="auto"/>
          <w:sz w:val="26"/>
          <w:szCs w:val="26"/>
          <w:lang w:eastAsia="zh-CN"/>
        </w:rPr>
      </w:pPr>
      <w:r>
        <w:rPr>
          <w:rFonts w:hint="eastAsia" w:ascii="宋体" w:hAnsi="宋体" w:eastAsia="宋体" w:cs="宋体"/>
          <w:color w:val="auto"/>
          <w:sz w:val="26"/>
          <w:szCs w:val="26"/>
          <w:lang w:eastAsia="zh-CN"/>
        </w:rPr>
        <w:t>2.3.4  报关比对功能（核心）</w:t>
      </w:r>
    </w:p>
    <w:tbl>
      <w:tblPr>
        <w:tblStyle w:val="32"/>
        <w:tblW w:w="10991" w:type="dxa"/>
        <w:jc w:val="center"/>
        <w:tblLayout w:type="fixed"/>
        <w:tblCellMar>
          <w:top w:w="0" w:type="dxa"/>
          <w:left w:w="108" w:type="dxa"/>
          <w:bottom w:w="0" w:type="dxa"/>
          <w:right w:w="108" w:type="dxa"/>
        </w:tblCellMar>
      </w:tblPr>
      <w:tblGrid>
        <w:gridCol w:w="2551"/>
        <w:gridCol w:w="2191"/>
        <w:gridCol w:w="6249"/>
      </w:tblGrid>
      <w:tr w14:paraId="44F1C5E4">
        <w:tblPrEx>
          <w:tblCellMar>
            <w:top w:w="0" w:type="dxa"/>
            <w:left w:w="108" w:type="dxa"/>
            <w:bottom w:w="0" w:type="dxa"/>
            <w:right w:w="108" w:type="dxa"/>
          </w:tblCellMar>
        </w:tblPrEx>
        <w:trPr>
          <w:jc w:val="center"/>
        </w:trPr>
        <w:tc>
          <w:tcPr>
            <w:tcW w:w="2551" w:type="dxa"/>
            <w:tcBorders>
              <w:top w:val="single" w:color="0D47A1" w:sz="6" w:space="0"/>
              <w:left w:val="single" w:color="0D47A1" w:sz="6" w:space="0"/>
              <w:bottom w:val="single" w:color="000000" w:themeColor="text1" w:sz="4" w:space="0"/>
              <w:right w:val="single" w:color="0D47A1" w:sz="6" w:space="0"/>
            </w:tcBorders>
            <w:shd w:val="clear" w:color="auto" w:fill="D7D7D7" w:themeFill="background1" w:themeFillShade="D8"/>
            <w:vAlign w:val="center"/>
          </w:tcPr>
          <w:p w14:paraId="321A4046">
            <w:pPr>
              <w:spacing w:before="40" w:after="40"/>
              <w:jc w:val="center"/>
              <w:rPr>
                <w:color w:val="auto"/>
              </w:rPr>
            </w:pPr>
            <w:r>
              <w:rPr>
                <w:b/>
                <w:color w:val="auto"/>
                <w:sz w:val="22"/>
              </w:rPr>
              <w:t>序号</w:t>
            </w:r>
          </w:p>
        </w:tc>
        <w:tc>
          <w:tcPr>
            <w:tcW w:w="2191" w:type="dxa"/>
            <w:tcBorders>
              <w:top w:val="single" w:color="0D47A1" w:sz="6" w:space="0"/>
              <w:left w:val="single" w:color="0D47A1" w:sz="6" w:space="0"/>
              <w:bottom w:val="single" w:color="000000" w:themeColor="text1" w:sz="4" w:space="0"/>
              <w:right w:val="single" w:color="0D47A1" w:sz="6" w:space="0"/>
            </w:tcBorders>
            <w:shd w:val="clear" w:color="auto" w:fill="D7D7D7" w:themeFill="background1" w:themeFillShade="D8"/>
            <w:vAlign w:val="center"/>
          </w:tcPr>
          <w:p w14:paraId="13279648">
            <w:pPr>
              <w:spacing w:before="40" w:after="40"/>
              <w:jc w:val="center"/>
              <w:rPr>
                <w:color w:val="auto"/>
              </w:rPr>
            </w:pPr>
            <w:r>
              <w:rPr>
                <w:b/>
                <w:color w:val="auto"/>
                <w:sz w:val="22"/>
              </w:rPr>
              <w:t>功能</w:t>
            </w:r>
          </w:p>
        </w:tc>
        <w:tc>
          <w:tcPr>
            <w:tcW w:w="6249" w:type="dxa"/>
            <w:tcBorders>
              <w:top w:val="single" w:color="0D47A1" w:sz="6" w:space="0"/>
              <w:left w:val="single" w:color="0D47A1" w:sz="6" w:space="0"/>
              <w:bottom w:val="single" w:color="000000" w:themeColor="text1" w:sz="4" w:space="0"/>
              <w:right w:val="single" w:color="0D47A1" w:sz="6" w:space="0"/>
            </w:tcBorders>
            <w:shd w:val="clear" w:color="auto" w:fill="D7D7D7" w:themeFill="background1" w:themeFillShade="D8"/>
            <w:vAlign w:val="center"/>
          </w:tcPr>
          <w:p w14:paraId="5B6C65AC">
            <w:pPr>
              <w:spacing w:before="40" w:after="40"/>
              <w:jc w:val="center"/>
              <w:rPr>
                <w:color w:val="auto"/>
              </w:rPr>
            </w:pPr>
            <w:r>
              <w:rPr>
                <w:b/>
                <w:color w:val="auto"/>
                <w:sz w:val="22"/>
              </w:rPr>
              <w:t>说明</w:t>
            </w:r>
          </w:p>
        </w:tc>
      </w:tr>
      <w:tr w14:paraId="113D8E59">
        <w:tblPrEx>
          <w:tblCellMar>
            <w:top w:w="0" w:type="dxa"/>
            <w:left w:w="108" w:type="dxa"/>
            <w:bottom w:w="0" w:type="dxa"/>
            <w:right w:w="108" w:type="dxa"/>
          </w:tblCellMar>
        </w:tblPrEx>
        <w:trPr>
          <w:jc w:val="center"/>
        </w:trPr>
        <w:tc>
          <w:tcPr>
            <w:tcW w:w="255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043D65B7">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1</w:t>
            </w:r>
          </w:p>
        </w:tc>
        <w:tc>
          <w:tcPr>
            <w:tcW w:w="219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09AAEBEB">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报关单数据导入</w:t>
            </w:r>
          </w:p>
        </w:tc>
        <w:tc>
          <w:tcPr>
            <w:tcW w:w="624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4DF522A0">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CSV/Excel格式，以提箱单号为主键匹配</w:t>
            </w:r>
          </w:p>
        </w:tc>
      </w:tr>
      <w:tr w14:paraId="50EFAE53">
        <w:tblPrEx>
          <w:tblCellMar>
            <w:top w:w="0" w:type="dxa"/>
            <w:left w:w="108" w:type="dxa"/>
            <w:bottom w:w="0" w:type="dxa"/>
            <w:right w:w="108" w:type="dxa"/>
          </w:tblCellMar>
        </w:tblPrEx>
        <w:trPr>
          <w:jc w:val="center"/>
        </w:trPr>
        <w:tc>
          <w:tcPr>
            <w:tcW w:w="255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2B36D9C1">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2</w:t>
            </w:r>
          </w:p>
        </w:tc>
        <w:tc>
          <w:tcPr>
            <w:tcW w:w="219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683C39D2">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四维比对</w:t>
            </w:r>
          </w:p>
        </w:tc>
        <w:tc>
          <w:tcPr>
            <w:tcW w:w="624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28B312AB">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品名/数量/价格/HS编码四维度比对</w:t>
            </w:r>
          </w:p>
        </w:tc>
      </w:tr>
      <w:tr w14:paraId="1E78C9FD">
        <w:tblPrEx>
          <w:tblCellMar>
            <w:top w:w="0" w:type="dxa"/>
            <w:left w:w="108" w:type="dxa"/>
            <w:bottom w:w="0" w:type="dxa"/>
            <w:right w:w="108" w:type="dxa"/>
          </w:tblCellMar>
        </w:tblPrEx>
        <w:trPr>
          <w:jc w:val="center"/>
        </w:trPr>
        <w:tc>
          <w:tcPr>
            <w:tcW w:w="255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18D94301">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3</w:t>
            </w:r>
          </w:p>
        </w:tc>
        <w:tc>
          <w:tcPr>
            <w:tcW w:w="219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662CB1E9">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综合风险评分</w:t>
            </w:r>
          </w:p>
        </w:tc>
        <w:tc>
          <w:tcPr>
            <w:tcW w:w="624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671F8E07">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0-100分，四色分级</w:t>
            </w:r>
          </w:p>
        </w:tc>
      </w:tr>
      <w:tr w14:paraId="5CA6C0DF">
        <w:tblPrEx>
          <w:tblCellMar>
            <w:top w:w="0" w:type="dxa"/>
            <w:left w:w="108" w:type="dxa"/>
            <w:bottom w:w="0" w:type="dxa"/>
            <w:right w:w="108" w:type="dxa"/>
          </w:tblCellMar>
        </w:tblPrEx>
        <w:trPr>
          <w:jc w:val="center"/>
        </w:trPr>
        <w:tc>
          <w:tcPr>
            <w:tcW w:w="255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134D17B1">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4</w:t>
            </w:r>
          </w:p>
        </w:tc>
        <w:tc>
          <w:tcPr>
            <w:tcW w:w="219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698A87DB">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提箱单流转时间线</w:t>
            </w:r>
          </w:p>
        </w:tc>
        <w:tc>
          <w:tcPr>
            <w:tcW w:w="624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0D91D60A">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提箱→装货→报关→还箱完整生命周期</w:t>
            </w:r>
          </w:p>
        </w:tc>
      </w:tr>
      <w:tr w14:paraId="31BE001C">
        <w:tblPrEx>
          <w:tblCellMar>
            <w:top w:w="0" w:type="dxa"/>
            <w:left w:w="108" w:type="dxa"/>
            <w:bottom w:w="0" w:type="dxa"/>
            <w:right w:w="108" w:type="dxa"/>
          </w:tblCellMar>
        </w:tblPrEx>
        <w:trPr>
          <w:jc w:val="center"/>
        </w:trPr>
        <w:tc>
          <w:tcPr>
            <w:tcW w:w="255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45B3F3EB">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5</w:t>
            </w:r>
          </w:p>
        </w:tc>
        <w:tc>
          <w:tcPr>
            <w:tcW w:w="219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38BC2F82">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逃税额计算</w:t>
            </w:r>
          </w:p>
        </w:tc>
        <w:tc>
          <w:tcPr>
            <w:tcW w:w="624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14E0E4AE">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价差×数量×综合税率</w:t>
            </w:r>
          </w:p>
        </w:tc>
      </w:tr>
    </w:tbl>
    <w:p w14:paraId="23FAE129">
      <w:pPr>
        <w:spacing w:after="0" w:line="264" w:lineRule="auto"/>
        <w:rPr>
          <w:rFonts w:hint="eastAsia" w:ascii="Times New Roman" w:hAnsi="Times New Roman" w:eastAsia="仿宋_GB2312" w:cstheme="minorBidi"/>
          <w:b w:val="0"/>
          <w:bCs/>
          <w:color w:val="auto"/>
          <w:kern w:val="0"/>
          <w:sz w:val="24"/>
          <w:szCs w:val="20"/>
          <w:lang w:val="en-US" w:eastAsia="zh-CN" w:bidi="ar-SA"/>
        </w:rPr>
      </w:pPr>
    </w:p>
    <w:p w14:paraId="330FAF01">
      <w:pPr>
        <w:spacing w:before="280" w:after="160"/>
        <w:rPr>
          <w:rFonts w:hint="eastAsia" w:ascii="宋体" w:hAnsi="宋体" w:eastAsia="宋体" w:cs="宋体"/>
          <w:b/>
          <w:bCs/>
          <w:color w:val="auto"/>
          <w:sz w:val="30"/>
          <w:szCs w:val="28"/>
          <w:lang w:val="en-US" w:eastAsia="zh-CN" w:bidi="ar-SA"/>
        </w:rPr>
      </w:pPr>
      <w:r>
        <w:rPr>
          <w:rFonts w:hint="eastAsia" w:ascii="宋体" w:hAnsi="宋体" w:eastAsia="宋体" w:cs="宋体"/>
          <w:b/>
          <w:bCs/>
          <w:color w:val="auto"/>
          <w:sz w:val="30"/>
          <w:szCs w:val="28"/>
          <w:lang w:val="en-US" w:eastAsia="zh-CN" w:bidi="ar-SA"/>
        </w:rPr>
        <w:t>2.4  输出物需求</w:t>
      </w:r>
    </w:p>
    <w:tbl>
      <w:tblPr>
        <w:tblStyle w:val="32"/>
        <w:tblW w:w="10298" w:type="dxa"/>
        <w:jc w:val="center"/>
        <w:tblLayout w:type="fixed"/>
        <w:tblCellMar>
          <w:top w:w="0" w:type="dxa"/>
          <w:left w:w="108" w:type="dxa"/>
          <w:bottom w:w="0" w:type="dxa"/>
          <w:right w:w="108" w:type="dxa"/>
        </w:tblCellMar>
      </w:tblPr>
      <w:tblGrid>
        <w:gridCol w:w="1277"/>
        <w:gridCol w:w="2691"/>
        <w:gridCol w:w="1561"/>
        <w:gridCol w:w="4769"/>
      </w:tblGrid>
      <w:tr w14:paraId="04B98C97">
        <w:tblPrEx>
          <w:tblCellMar>
            <w:top w:w="0" w:type="dxa"/>
            <w:left w:w="108" w:type="dxa"/>
            <w:bottom w:w="0" w:type="dxa"/>
            <w:right w:w="108" w:type="dxa"/>
          </w:tblCellMar>
        </w:tblPrEx>
        <w:trPr>
          <w:jc w:val="center"/>
        </w:trPr>
        <w:tc>
          <w:tcPr>
            <w:tcW w:w="1277" w:type="dxa"/>
            <w:tcBorders>
              <w:top w:val="single" w:color="0D47A1" w:sz="6" w:space="0"/>
              <w:left w:val="single" w:color="0D47A1" w:sz="6" w:space="0"/>
              <w:bottom w:val="single" w:color="000000" w:themeColor="text1" w:sz="4" w:space="0"/>
              <w:right w:val="single" w:color="0D47A1" w:sz="6" w:space="0"/>
            </w:tcBorders>
            <w:shd w:val="clear" w:color="auto" w:fill="D7D7D7" w:themeFill="background1" w:themeFillShade="D8"/>
            <w:vAlign w:val="center"/>
          </w:tcPr>
          <w:p w14:paraId="01F08A5F">
            <w:pPr>
              <w:spacing w:before="40" w:after="40"/>
              <w:jc w:val="center"/>
              <w:rPr>
                <w:color w:val="auto"/>
              </w:rPr>
            </w:pPr>
            <w:r>
              <w:rPr>
                <w:b/>
                <w:color w:val="auto"/>
                <w:sz w:val="22"/>
              </w:rPr>
              <w:t>序号</w:t>
            </w:r>
          </w:p>
        </w:tc>
        <w:tc>
          <w:tcPr>
            <w:tcW w:w="2691" w:type="dxa"/>
            <w:tcBorders>
              <w:top w:val="single" w:color="0D47A1" w:sz="6" w:space="0"/>
              <w:left w:val="single" w:color="0D47A1" w:sz="6" w:space="0"/>
              <w:bottom w:val="single" w:color="000000" w:themeColor="text1" w:sz="4" w:space="0"/>
              <w:right w:val="single" w:color="0D47A1" w:sz="6" w:space="0"/>
            </w:tcBorders>
            <w:shd w:val="clear" w:color="auto" w:fill="D7D7D7" w:themeFill="background1" w:themeFillShade="D8"/>
            <w:vAlign w:val="center"/>
          </w:tcPr>
          <w:p w14:paraId="10062A3F">
            <w:pPr>
              <w:spacing w:before="40" w:after="40"/>
              <w:jc w:val="center"/>
              <w:rPr>
                <w:color w:val="auto"/>
              </w:rPr>
            </w:pPr>
            <w:r>
              <w:rPr>
                <w:b/>
                <w:color w:val="auto"/>
                <w:sz w:val="22"/>
              </w:rPr>
              <w:t>输出物</w:t>
            </w:r>
          </w:p>
        </w:tc>
        <w:tc>
          <w:tcPr>
            <w:tcW w:w="1561" w:type="dxa"/>
            <w:tcBorders>
              <w:top w:val="single" w:color="0D47A1" w:sz="6" w:space="0"/>
              <w:left w:val="single" w:color="0D47A1" w:sz="6" w:space="0"/>
              <w:bottom w:val="single" w:color="000000" w:themeColor="text1" w:sz="4" w:space="0"/>
              <w:right w:val="single" w:color="0D47A1" w:sz="6" w:space="0"/>
            </w:tcBorders>
            <w:shd w:val="clear" w:color="auto" w:fill="D7D7D7" w:themeFill="background1" w:themeFillShade="D8"/>
            <w:vAlign w:val="center"/>
          </w:tcPr>
          <w:p w14:paraId="317BA7FB">
            <w:pPr>
              <w:spacing w:before="40" w:after="40"/>
              <w:jc w:val="center"/>
              <w:rPr>
                <w:color w:val="auto"/>
              </w:rPr>
            </w:pPr>
            <w:r>
              <w:rPr>
                <w:b/>
                <w:color w:val="auto"/>
                <w:sz w:val="22"/>
              </w:rPr>
              <w:t>格式</w:t>
            </w:r>
          </w:p>
        </w:tc>
        <w:tc>
          <w:tcPr>
            <w:tcW w:w="4769" w:type="dxa"/>
            <w:tcBorders>
              <w:top w:val="single" w:color="0D47A1" w:sz="6" w:space="0"/>
              <w:left w:val="single" w:color="0D47A1" w:sz="6" w:space="0"/>
              <w:bottom w:val="single" w:color="000000" w:themeColor="text1" w:sz="4" w:space="0"/>
              <w:right w:val="single" w:color="0D47A1" w:sz="6" w:space="0"/>
            </w:tcBorders>
            <w:shd w:val="clear" w:color="auto" w:fill="D7D7D7" w:themeFill="background1" w:themeFillShade="D8"/>
            <w:vAlign w:val="center"/>
          </w:tcPr>
          <w:p w14:paraId="1630D3D9">
            <w:pPr>
              <w:spacing w:before="40" w:after="40"/>
              <w:jc w:val="center"/>
              <w:rPr>
                <w:color w:val="auto"/>
              </w:rPr>
            </w:pPr>
            <w:r>
              <w:rPr>
                <w:b/>
                <w:color w:val="auto"/>
                <w:sz w:val="22"/>
              </w:rPr>
              <w:t>说明</w:t>
            </w:r>
          </w:p>
        </w:tc>
      </w:tr>
      <w:tr w14:paraId="1673F277">
        <w:tblPrEx>
          <w:tblCellMar>
            <w:top w:w="0" w:type="dxa"/>
            <w:left w:w="108" w:type="dxa"/>
            <w:bottom w:w="0" w:type="dxa"/>
            <w:right w:w="108" w:type="dxa"/>
          </w:tblCellMar>
        </w:tblPrEx>
        <w:trPr>
          <w:jc w:val="center"/>
        </w:trPr>
        <w:tc>
          <w:tcPr>
            <w:tcW w:w="127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56DABEEC">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1</w:t>
            </w:r>
          </w:p>
        </w:tc>
        <w:tc>
          <w:tcPr>
            <w:tcW w:w="269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2F5C550D">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海关缉私综合分析报告</w:t>
            </w:r>
          </w:p>
        </w:tc>
        <w:tc>
          <w:tcPr>
            <w:tcW w:w="156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1A3FC080">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DOCX</w:t>
            </w:r>
          </w:p>
        </w:tc>
        <w:tc>
          <w:tcPr>
            <w:tcW w:w="476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2A7D9B7F">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完整报告，含所有分析维度</w:t>
            </w:r>
          </w:p>
        </w:tc>
      </w:tr>
      <w:tr w14:paraId="1E550A3D">
        <w:tblPrEx>
          <w:tblCellMar>
            <w:top w:w="0" w:type="dxa"/>
            <w:left w:w="108" w:type="dxa"/>
            <w:bottom w:w="0" w:type="dxa"/>
            <w:right w:w="108" w:type="dxa"/>
          </w:tblCellMar>
        </w:tblPrEx>
        <w:trPr>
          <w:jc w:val="center"/>
        </w:trPr>
        <w:tc>
          <w:tcPr>
            <w:tcW w:w="127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2153532F">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2</w:t>
            </w:r>
          </w:p>
        </w:tc>
        <w:tc>
          <w:tcPr>
            <w:tcW w:w="269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6C487546">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甲方乙方组织架构图</w:t>
            </w:r>
          </w:p>
        </w:tc>
        <w:tc>
          <w:tcPr>
            <w:tcW w:w="156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0281310E">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PNG</w:t>
            </w:r>
          </w:p>
        </w:tc>
        <w:tc>
          <w:tcPr>
            <w:tcW w:w="476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752270A0">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双视角分列布局，颜色区分角色</w:t>
            </w:r>
          </w:p>
        </w:tc>
      </w:tr>
      <w:tr w14:paraId="24DED81D">
        <w:tblPrEx>
          <w:tblCellMar>
            <w:top w:w="0" w:type="dxa"/>
            <w:left w:w="108" w:type="dxa"/>
            <w:bottom w:w="0" w:type="dxa"/>
            <w:right w:w="108" w:type="dxa"/>
          </w:tblCellMar>
        </w:tblPrEx>
        <w:trPr>
          <w:jc w:val="center"/>
        </w:trPr>
        <w:tc>
          <w:tcPr>
            <w:tcW w:w="127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08CEA3CD">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3</w:t>
            </w:r>
          </w:p>
        </w:tc>
        <w:tc>
          <w:tcPr>
            <w:tcW w:w="269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4B383744">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资金穿透流向图</w:t>
            </w:r>
          </w:p>
        </w:tc>
        <w:tc>
          <w:tcPr>
            <w:tcW w:w="156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32E003AE">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HTML</w:t>
            </w:r>
          </w:p>
        </w:tc>
        <w:tc>
          <w:tcPr>
            <w:tcW w:w="476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3A62123C">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多层级列式布局</w:t>
            </w:r>
          </w:p>
        </w:tc>
      </w:tr>
      <w:tr w14:paraId="5CA77C53">
        <w:tblPrEx>
          <w:tblCellMar>
            <w:top w:w="0" w:type="dxa"/>
            <w:left w:w="108" w:type="dxa"/>
            <w:bottom w:w="0" w:type="dxa"/>
            <w:right w:w="108" w:type="dxa"/>
          </w:tblCellMar>
        </w:tblPrEx>
        <w:trPr>
          <w:jc w:val="center"/>
        </w:trPr>
        <w:tc>
          <w:tcPr>
            <w:tcW w:w="127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7A6EDCBA">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4</w:t>
            </w:r>
          </w:p>
        </w:tc>
        <w:tc>
          <w:tcPr>
            <w:tcW w:w="269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6473789E">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提箱单流转时间线</w:t>
            </w:r>
          </w:p>
        </w:tc>
        <w:tc>
          <w:tcPr>
            <w:tcW w:w="156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474D5D7D">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PNG</w:t>
            </w:r>
          </w:p>
        </w:tc>
        <w:tc>
          <w:tcPr>
            <w:tcW w:w="476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708179B5">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每个提箱单号的完整生命周期</w:t>
            </w:r>
          </w:p>
        </w:tc>
      </w:tr>
    </w:tbl>
    <w:p w14:paraId="61121C0B">
      <w:pPr>
        <w:rPr>
          <w:b/>
          <w:color w:val="1565C0"/>
          <w:sz w:val="36"/>
        </w:rPr>
      </w:pPr>
      <w:r>
        <w:rPr>
          <w:b/>
          <w:color w:val="1565C0"/>
          <w:sz w:val="36"/>
        </w:rPr>
        <w:br w:type="page"/>
      </w:r>
    </w:p>
    <w:p w14:paraId="0F6C44E1">
      <w:pPr>
        <w:spacing w:before="280" w:after="160"/>
        <w:rPr>
          <w:rFonts w:hint="eastAsia" w:ascii="宋体" w:hAnsi="宋体" w:eastAsia="宋体" w:cs="宋体"/>
          <w:b/>
          <w:color w:val="auto"/>
          <w:sz w:val="44"/>
          <w:szCs w:val="21"/>
          <w:lang w:eastAsia="zh-CN"/>
        </w:rPr>
      </w:pPr>
      <w:r>
        <w:rPr>
          <w:rFonts w:hint="eastAsia" w:ascii="宋体" w:hAnsi="宋体" w:eastAsia="宋体" w:cs="宋体"/>
          <w:b/>
          <w:color w:val="auto"/>
          <w:sz w:val="44"/>
          <w:szCs w:val="21"/>
          <w:lang w:eastAsia="zh-CN"/>
        </w:rPr>
        <w:t>第三章  AgentTeams技术体系</w:t>
      </w:r>
    </w:p>
    <w:p w14:paraId="38528172">
      <w:pPr>
        <w:ind w:firstLine="480"/>
        <w:jc w:val="both"/>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AgentTeams是一套多Agent协作编排治理平面，不替代Agent运行时</w:t>
      </w:r>
      <w:r>
        <w:rPr>
          <w:rFonts w:hint="eastAsia" w:eastAsia="仿宋_GB2312" w:cstheme="minorBidi"/>
          <w:b w:val="0"/>
          <w:bCs/>
          <w:color w:val="auto"/>
          <w:kern w:val="0"/>
          <w:sz w:val="24"/>
          <w:szCs w:val="20"/>
          <w:lang w:val="en-US" w:eastAsia="zh-CN" w:bidi="ar-SA"/>
        </w:rPr>
        <w:t>实体</w:t>
      </w:r>
      <w:r>
        <w:rPr>
          <w:rFonts w:hint="eastAsia" w:ascii="Times New Roman" w:hAnsi="Times New Roman" w:eastAsia="仿宋_GB2312" w:cstheme="minorBidi"/>
          <w:b w:val="0"/>
          <w:bCs/>
          <w:color w:val="auto"/>
          <w:kern w:val="0"/>
          <w:sz w:val="24"/>
          <w:szCs w:val="20"/>
          <w:lang w:val="en-US" w:eastAsia="zh-CN" w:bidi="ar-SA"/>
        </w:rPr>
        <w:t>，也不替代推理服务和工具服务，而是专注提供协作编排、安全治理、通信拓扑、可观测性等操作系统级能力，让多个Agent像一个真正的组织一样运转起来。</w:t>
      </w:r>
    </w:p>
    <w:p w14:paraId="3A90C5DC">
      <w:pPr>
        <w:spacing w:before="280" w:after="160"/>
        <w:rPr>
          <w:rFonts w:hint="eastAsia" w:ascii="宋体" w:hAnsi="宋体" w:eastAsia="宋体" w:cs="宋体"/>
          <w:b/>
          <w:bCs/>
          <w:color w:val="auto"/>
          <w:sz w:val="30"/>
          <w:szCs w:val="28"/>
          <w:lang w:val="en-US" w:eastAsia="zh-CN" w:bidi="ar-SA"/>
        </w:rPr>
      </w:pPr>
      <w:r>
        <w:rPr>
          <w:rFonts w:hint="eastAsia" w:ascii="宋体" w:hAnsi="宋体" w:eastAsia="宋体" w:cs="宋体"/>
          <w:b/>
          <w:bCs/>
          <w:color w:val="auto"/>
          <w:sz w:val="30"/>
          <w:szCs w:val="28"/>
          <w:lang w:val="en-US" w:eastAsia="zh-CN" w:bidi="ar-SA"/>
        </w:rPr>
        <w:t>3.1  技术定位</w:t>
      </w:r>
    </w:p>
    <w:p w14:paraId="59CE21B7">
      <w:pPr>
        <w:ind w:firstLine="480"/>
        <w:jc w:val="both"/>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AgentTeams定位</w:t>
      </w:r>
      <w:r>
        <w:rPr>
          <w:rFonts w:hint="eastAsia" w:eastAsia="仿宋_GB2312" w:cstheme="minorBidi"/>
          <w:b w:val="0"/>
          <w:bCs/>
          <w:color w:val="auto"/>
          <w:kern w:val="0"/>
          <w:sz w:val="24"/>
          <w:szCs w:val="20"/>
          <w:lang w:val="en-US" w:eastAsia="zh-CN" w:bidi="ar-SA"/>
        </w:rPr>
        <w:t>：</w:t>
      </w:r>
      <w:r>
        <w:rPr>
          <w:rFonts w:hint="eastAsia" w:ascii="Times New Roman" w:hAnsi="Times New Roman" w:eastAsia="仿宋_GB2312" w:cstheme="minorBidi"/>
          <w:b w:val="0"/>
          <w:bCs/>
          <w:color w:val="auto"/>
          <w:kern w:val="0"/>
          <w:sz w:val="24"/>
          <w:szCs w:val="20"/>
          <w:lang w:val="en-US" w:eastAsia="zh-CN" w:bidi="ar-SA"/>
        </w:rPr>
        <w:t>协作编排治理平面（Collaboration Orchestration Plane）</w:t>
      </w:r>
      <w:r>
        <w:rPr>
          <w:rFonts w:hint="eastAsia" w:eastAsia="仿宋_GB2312" w:cstheme="minorBidi"/>
          <w:b w:val="0"/>
          <w:bCs/>
          <w:color w:val="auto"/>
          <w:kern w:val="0"/>
          <w:sz w:val="24"/>
          <w:szCs w:val="20"/>
          <w:lang w:val="en-US" w:eastAsia="zh-CN" w:bidi="ar-SA"/>
        </w:rPr>
        <w:t>，</w:t>
      </w:r>
      <w:r>
        <w:rPr>
          <w:rFonts w:hint="eastAsia" w:ascii="Times New Roman" w:hAnsi="Times New Roman" w:eastAsia="仿宋_GB2312" w:cstheme="minorBidi"/>
          <w:b w:val="0"/>
          <w:bCs/>
          <w:color w:val="auto"/>
          <w:kern w:val="0"/>
          <w:sz w:val="24"/>
          <w:szCs w:val="20"/>
          <w:lang w:val="en-US" w:eastAsia="zh-CN" w:bidi="ar-SA"/>
        </w:rPr>
        <w:t>对Agent世界做的是同一件事——让多个Agent形成协同系统。</w:t>
      </w:r>
    </w:p>
    <w:tbl>
      <w:tblPr>
        <w:tblStyle w:val="32"/>
        <w:tblW w:w="10299" w:type="dxa"/>
        <w:jc w:val="center"/>
        <w:tblLayout w:type="fixed"/>
        <w:tblCellMar>
          <w:top w:w="0" w:type="dxa"/>
          <w:left w:w="108" w:type="dxa"/>
          <w:bottom w:w="0" w:type="dxa"/>
          <w:right w:w="108" w:type="dxa"/>
        </w:tblCellMar>
      </w:tblPr>
      <w:tblGrid>
        <w:gridCol w:w="1278"/>
        <w:gridCol w:w="2268"/>
        <w:gridCol w:w="3260"/>
        <w:gridCol w:w="3493"/>
      </w:tblGrid>
      <w:tr w14:paraId="5D867094">
        <w:tblPrEx>
          <w:tblCellMar>
            <w:top w:w="0" w:type="dxa"/>
            <w:left w:w="108" w:type="dxa"/>
            <w:bottom w:w="0" w:type="dxa"/>
            <w:right w:w="108" w:type="dxa"/>
          </w:tblCellMar>
        </w:tblPrEx>
        <w:trPr>
          <w:jc w:val="center"/>
        </w:trPr>
        <w:tc>
          <w:tcPr>
            <w:tcW w:w="1278" w:type="dxa"/>
            <w:tcBorders>
              <w:top w:val="single" w:color="0D47A1" w:sz="6" w:space="0"/>
              <w:left w:val="single" w:color="0D47A1" w:sz="6" w:space="0"/>
              <w:bottom w:val="single" w:color="000000" w:themeColor="text1" w:sz="4" w:space="0"/>
              <w:right w:val="single" w:color="0D47A1" w:sz="6" w:space="0"/>
            </w:tcBorders>
            <w:shd w:val="clear" w:color="auto" w:fill="D7D7D7" w:themeFill="background1" w:themeFillShade="D8"/>
            <w:vAlign w:val="center"/>
          </w:tcPr>
          <w:p w14:paraId="025CE61B">
            <w:pPr>
              <w:spacing w:before="40" w:after="40"/>
              <w:jc w:val="center"/>
              <w:rPr>
                <w:color w:val="auto"/>
              </w:rPr>
            </w:pPr>
            <w:r>
              <w:rPr>
                <w:b/>
                <w:color w:val="auto"/>
                <w:sz w:val="22"/>
              </w:rPr>
              <w:t>序号</w:t>
            </w:r>
          </w:p>
        </w:tc>
        <w:tc>
          <w:tcPr>
            <w:tcW w:w="2268" w:type="dxa"/>
            <w:tcBorders>
              <w:top w:val="single" w:color="0D47A1" w:sz="6" w:space="0"/>
              <w:left w:val="single" w:color="0D47A1" w:sz="6" w:space="0"/>
              <w:bottom w:val="single" w:color="000000" w:themeColor="text1" w:sz="4" w:space="0"/>
              <w:right w:val="single" w:color="0D47A1" w:sz="6" w:space="0"/>
            </w:tcBorders>
            <w:shd w:val="clear" w:color="auto" w:fill="D7D7D7" w:themeFill="background1" w:themeFillShade="D8"/>
            <w:vAlign w:val="center"/>
          </w:tcPr>
          <w:p w14:paraId="2D8F3459">
            <w:pPr>
              <w:spacing w:before="40" w:after="40"/>
              <w:jc w:val="center"/>
              <w:rPr>
                <w:color w:val="auto"/>
              </w:rPr>
            </w:pPr>
            <w:r>
              <w:rPr>
                <w:b/>
                <w:color w:val="auto"/>
                <w:sz w:val="22"/>
              </w:rPr>
              <w:t>层次</w:t>
            </w:r>
          </w:p>
        </w:tc>
        <w:tc>
          <w:tcPr>
            <w:tcW w:w="3260" w:type="dxa"/>
            <w:tcBorders>
              <w:top w:val="single" w:color="0D47A1" w:sz="6" w:space="0"/>
              <w:left w:val="single" w:color="0D47A1" w:sz="6" w:space="0"/>
              <w:bottom w:val="single" w:color="000000" w:themeColor="text1" w:sz="4" w:space="0"/>
              <w:right w:val="single" w:color="0D47A1" w:sz="6" w:space="0"/>
            </w:tcBorders>
            <w:shd w:val="clear" w:color="auto" w:fill="D7D7D7" w:themeFill="background1" w:themeFillShade="D8"/>
            <w:vAlign w:val="center"/>
          </w:tcPr>
          <w:p w14:paraId="20D5C037">
            <w:pPr>
              <w:spacing w:before="40" w:after="40"/>
              <w:jc w:val="center"/>
              <w:rPr>
                <w:color w:val="auto"/>
              </w:rPr>
            </w:pPr>
            <w:r>
              <w:rPr>
                <w:b/>
                <w:color w:val="auto"/>
                <w:sz w:val="22"/>
              </w:rPr>
              <w:t>职责</w:t>
            </w:r>
          </w:p>
        </w:tc>
        <w:tc>
          <w:tcPr>
            <w:tcW w:w="3493" w:type="dxa"/>
            <w:tcBorders>
              <w:top w:val="single" w:color="0D47A1" w:sz="6" w:space="0"/>
              <w:left w:val="single" w:color="0D47A1" w:sz="6" w:space="0"/>
              <w:bottom w:val="single" w:color="000000" w:themeColor="text1" w:sz="4" w:space="0"/>
              <w:right w:val="single" w:color="0D47A1" w:sz="6" w:space="0"/>
            </w:tcBorders>
            <w:shd w:val="clear" w:color="auto" w:fill="D7D7D7" w:themeFill="background1" w:themeFillShade="D8"/>
            <w:vAlign w:val="center"/>
          </w:tcPr>
          <w:p w14:paraId="5647E913">
            <w:pPr>
              <w:spacing w:before="40" w:after="40"/>
              <w:jc w:val="center"/>
              <w:rPr>
                <w:color w:val="auto"/>
              </w:rPr>
            </w:pPr>
            <w:r>
              <w:rPr>
                <w:b/>
                <w:color w:val="auto"/>
                <w:sz w:val="22"/>
              </w:rPr>
              <w:t>本系统对应</w:t>
            </w:r>
          </w:p>
        </w:tc>
      </w:tr>
      <w:tr w14:paraId="08375E0C">
        <w:tblPrEx>
          <w:tblCellMar>
            <w:top w:w="0" w:type="dxa"/>
            <w:left w:w="108" w:type="dxa"/>
            <w:bottom w:w="0" w:type="dxa"/>
            <w:right w:w="108" w:type="dxa"/>
          </w:tblCellMar>
        </w:tblPrEx>
        <w:trPr>
          <w:jc w:val="center"/>
        </w:trPr>
        <w:tc>
          <w:tcPr>
            <w:tcW w:w="127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496A45A5">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1</w:t>
            </w:r>
          </w:p>
        </w:tc>
        <w:tc>
          <w:tcPr>
            <w:tcW w:w="226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6145F014">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协作编排治理平面</w:t>
            </w:r>
          </w:p>
        </w:tc>
        <w:tc>
          <w:tcPr>
            <w:tcW w:w="32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438F6A57">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协作编排、安全治理、通信拓扑、可观测性</w:t>
            </w:r>
          </w:p>
        </w:tc>
        <w:tc>
          <w:tcPr>
            <w:tcW w:w="349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2A4D429E">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AgentTeams（本系统技术基座）</w:t>
            </w:r>
          </w:p>
        </w:tc>
      </w:tr>
      <w:tr w14:paraId="4CB1683B">
        <w:tblPrEx>
          <w:tblCellMar>
            <w:top w:w="0" w:type="dxa"/>
            <w:left w:w="108" w:type="dxa"/>
            <w:bottom w:w="0" w:type="dxa"/>
            <w:right w:w="108" w:type="dxa"/>
          </w:tblCellMar>
        </w:tblPrEx>
        <w:trPr>
          <w:jc w:val="center"/>
        </w:trPr>
        <w:tc>
          <w:tcPr>
            <w:tcW w:w="127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367DC934">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2</w:t>
            </w:r>
          </w:p>
        </w:tc>
        <w:tc>
          <w:tcPr>
            <w:tcW w:w="226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7C1A0510">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Agent运行时</w:t>
            </w:r>
          </w:p>
        </w:tc>
        <w:tc>
          <w:tcPr>
            <w:tcW w:w="32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3EFD476C">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单个Agent的执行引擎</w:t>
            </w:r>
          </w:p>
        </w:tc>
        <w:tc>
          <w:tcPr>
            <w:tcW w:w="349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6E356AF2">
            <w:pPr>
              <w:spacing w:after="0" w:line="264" w:lineRule="auto"/>
              <w:rPr>
                <w:rFonts w:hint="default" w:ascii="Times New Roman" w:hAnsi="Times New Roman" w:eastAsia="仿宋_GB2312" w:cstheme="minorBidi"/>
                <w:b w:val="0"/>
                <w:bCs/>
                <w:color w:val="auto"/>
                <w:kern w:val="0"/>
                <w:sz w:val="24"/>
                <w:szCs w:val="20"/>
                <w:lang w:val="en-US" w:eastAsia="zh-CN" w:bidi="ar-SA"/>
              </w:rPr>
            </w:pPr>
            <w:r>
              <w:rPr>
                <w:rFonts w:hint="eastAsia" w:eastAsia="仿宋_GB2312" w:cstheme="minorBidi"/>
                <w:b w:val="0"/>
                <w:bCs/>
                <w:color w:val="auto"/>
                <w:kern w:val="0"/>
                <w:sz w:val="24"/>
                <w:szCs w:val="20"/>
                <w:lang w:val="en-US" w:eastAsia="zh-CN" w:bidi="ar-SA"/>
              </w:rPr>
              <w:t>自研</w:t>
            </w:r>
          </w:p>
        </w:tc>
      </w:tr>
      <w:tr w14:paraId="6274880F">
        <w:tblPrEx>
          <w:tblCellMar>
            <w:top w:w="0" w:type="dxa"/>
            <w:left w:w="108" w:type="dxa"/>
            <w:bottom w:w="0" w:type="dxa"/>
            <w:right w:w="108" w:type="dxa"/>
          </w:tblCellMar>
        </w:tblPrEx>
        <w:trPr>
          <w:jc w:val="center"/>
        </w:trPr>
        <w:tc>
          <w:tcPr>
            <w:tcW w:w="127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71841CCA">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3</w:t>
            </w:r>
          </w:p>
        </w:tc>
        <w:tc>
          <w:tcPr>
            <w:tcW w:w="226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19F109D0">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推理服务</w:t>
            </w:r>
          </w:p>
        </w:tc>
        <w:tc>
          <w:tcPr>
            <w:tcW w:w="32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76B24587">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LLM推理能力提供</w:t>
            </w:r>
          </w:p>
        </w:tc>
        <w:tc>
          <w:tcPr>
            <w:tcW w:w="349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365A7AFC">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GLM / Qwen 等大模型</w:t>
            </w:r>
          </w:p>
        </w:tc>
      </w:tr>
      <w:tr w14:paraId="5B49B61E">
        <w:tblPrEx>
          <w:tblCellMar>
            <w:top w:w="0" w:type="dxa"/>
            <w:left w:w="108" w:type="dxa"/>
            <w:bottom w:w="0" w:type="dxa"/>
            <w:right w:w="108" w:type="dxa"/>
          </w:tblCellMar>
        </w:tblPrEx>
        <w:trPr>
          <w:jc w:val="center"/>
        </w:trPr>
        <w:tc>
          <w:tcPr>
            <w:tcW w:w="127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62EC520E">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4</w:t>
            </w:r>
          </w:p>
        </w:tc>
        <w:tc>
          <w:tcPr>
            <w:tcW w:w="226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5F4174A4">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工具服务</w:t>
            </w:r>
          </w:p>
        </w:tc>
        <w:tc>
          <w:tcPr>
            <w:tcW w:w="32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1AACC36D">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外部工具与数据接入</w:t>
            </w:r>
          </w:p>
        </w:tc>
        <w:tc>
          <w:tcPr>
            <w:tcW w:w="349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4DBE0E35">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MCP Server / 海关系统API</w:t>
            </w:r>
          </w:p>
        </w:tc>
      </w:tr>
    </w:tbl>
    <w:p w14:paraId="12D17F06"/>
    <w:p w14:paraId="795BF71A">
      <w:pPr>
        <w:spacing w:before="280" w:after="160"/>
        <w:rPr>
          <w:rFonts w:hint="eastAsia" w:ascii="宋体" w:hAnsi="宋体" w:eastAsia="宋体" w:cs="宋体"/>
          <w:b/>
          <w:bCs/>
          <w:color w:val="auto"/>
          <w:sz w:val="30"/>
          <w:szCs w:val="28"/>
          <w:lang w:val="en-US" w:eastAsia="zh-CN" w:bidi="ar-SA"/>
        </w:rPr>
      </w:pPr>
      <w:r>
        <w:rPr>
          <w:rFonts w:hint="eastAsia" w:ascii="宋体" w:hAnsi="宋体" w:eastAsia="宋体" w:cs="宋体"/>
          <w:b/>
          <w:bCs/>
          <w:color w:val="auto"/>
          <w:sz w:val="30"/>
          <w:szCs w:val="28"/>
          <w:lang w:val="en-US" w:eastAsia="zh-CN" w:bidi="ar-SA"/>
        </w:rPr>
        <w:t>3.2  核心架构</w:t>
      </w:r>
    </w:p>
    <w:p w14:paraId="17AD0750">
      <w:pPr>
        <w:ind w:firstLine="480"/>
        <w:jc w:val="both"/>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采用Manager-Workers架构，Manager统一调度多个Workers，由Agent来管理Agent。引入Team Leader分层结构，形成Admin→Manager→Team Leader→Worker的清晰委托链。</w:t>
      </w:r>
    </w:p>
    <w:p w14:paraId="00BCC972">
      <w:pPr>
        <w:ind w:firstLine="480"/>
        <w:jc w:val="both"/>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Team Leader本质上还是Worker——同样的容器、同样的运行时，不同的SOUL和skills。Manager不直接穿透到Team内部Workers，只跟Team Leader对话，形成清晰的委托边界。这套设计借鉴了人类组织的管理经验：管理者管组长，组长管组员，层层委托，权责清晰。</w:t>
      </w:r>
    </w:p>
    <w:p w14:paraId="18B37041">
      <w:pPr>
        <w:spacing w:before="280" w:after="160"/>
        <w:rPr>
          <w:rFonts w:hint="eastAsia" w:ascii="宋体" w:hAnsi="宋体" w:eastAsia="宋体" w:cs="宋体"/>
          <w:b/>
          <w:bCs/>
          <w:color w:val="auto"/>
          <w:sz w:val="30"/>
          <w:szCs w:val="28"/>
          <w:lang w:val="en-US" w:eastAsia="zh-CN" w:bidi="ar-SA"/>
        </w:rPr>
      </w:pPr>
      <w:r>
        <w:rPr>
          <w:rFonts w:hint="eastAsia" w:ascii="宋体" w:hAnsi="宋体" w:eastAsia="宋体" w:cs="宋体"/>
          <w:b/>
          <w:bCs/>
          <w:color w:val="auto"/>
          <w:sz w:val="30"/>
          <w:szCs w:val="28"/>
          <w:lang w:val="en-US" w:eastAsia="zh-CN" w:bidi="ar-SA"/>
        </w:rPr>
        <w:t>3.3  三大核心设计</w:t>
      </w:r>
    </w:p>
    <w:p w14:paraId="45B2CE54">
      <w:pPr>
        <w:pStyle w:val="4"/>
        <w:widowControl/>
        <w:spacing w:after="100"/>
        <w:rPr>
          <w:rFonts w:hint="eastAsia" w:ascii="宋体" w:hAnsi="宋体" w:eastAsia="宋体" w:cs="宋体"/>
          <w:color w:val="auto"/>
          <w:sz w:val="26"/>
          <w:szCs w:val="26"/>
          <w:lang w:eastAsia="zh-CN"/>
        </w:rPr>
      </w:pPr>
      <w:r>
        <w:rPr>
          <w:rFonts w:hint="eastAsia" w:ascii="宋体" w:hAnsi="宋体" w:eastAsia="宋体" w:cs="宋体"/>
          <w:color w:val="auto"/>
          <w:sz w:val="26"/>
          <w:szCs w:val="26"/>
          <w:lang w:eastAsia="zh-CN"/>
        </w:rPr>
        <w:t>3.3.1  安全：零信任凭证隔离</w:t>
      </w:r>
    </w:p>
    <w:p w14:paraId="2F6041F4">
      <w:pPr>
        <w:ind w:firstLine="480"/>
        <w:jc w:val="both"/>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传统做法里，每个Agent手里都攥着API Key、GitHub PAT、数据库凭证。AgentTeams引入</w:t>
      </w:r>
      <w:r>
        <w:rPr>
          <w:rFonts w:hint="eastAsia" w:eastAsia="仿宋_GB2312" w:cstheme="minorBidi"/>
          <w:b w:val="0"/>
          <w:bCs/>
          <w:color w:val="auto"/>
          <w:kern w:val="0"/>
          <w:sz w:val="24"/>
          <w:szCs w:val="20"/>
          <w:lang w:val="en-US" w:eastAsia="zh-CN" w:bidi="ar-SA"/>
        </w:rPr>
        <w:t>网关监控Agent</w:t>
      </w:r>
      <w:r>
        <w:rPr>
          <w:rFonts w:hint="eastAsia" w:ascii="Times New Roman" w:hAnsi="Times New Roman" w:eastAsia="仿宋_GB2312" w:cstheme="minorBidi"/>
          <w:b w:val="0"/>
          <w:bCs/>
          <w:color w:val="auto"/>
          <w:kern w:val="0"/>
          <w:sz w:val="24"/>
          <w:szCs w:val="20"/>
          <w:lang w:val="en-US" w:eastAsia="zh-CN" w:bidi="ar-SA"/>
        </w:rPr>
        <w:t>，把所有LLM调用和外部密钥统一收到网关里加密托管，Agent本身不持有任何凭证。Worker只持有消费用的token，真实凭证留在网关里——Worker看不到，攻击者也拿不到。出站凭证全部托管（STS、OAuth、API Key），Agent零明文持有。每次工具调用和MCP调用都会被拦截，按策略评估放行。</w:t>
      </w:r>
    </w:p>
    <w:p w14:paraId="2742D277">
      <w:pPr>
        <w:pStyle w:val="4"/>
        <w:widowControl/>
        <w:spacing w:after="100"/>
        <w:rPr>
          <w:rFonts w:hint="eastAsia" w:ascii="宋体" w:hAnsi="宋体" w:eastAsia="宋体" w:cs="宋体"/>
          <w:color w:val="auto"/>
          <w:sz w:val="26"/>
          <w:szCs w:val="26"/>
          <w:lang w:eastAsia="zh-CN"/>
        </w:rPr>
      </w:pPr>
      <w:r>
        <w:rPr>
          <w:rFonts w:hint="eastAsia" w:ascii="宋体" w:hAnsi="宋体" w:eastAsia="宋体" w:cs="宋体"/>
          <w:color w:val="auto"/>
          <w:sz w:val="26"/>
          <w:szCs w:val="26"/>
          <w:lang w:eastAsia="zh-CN"/>
        </w:rPr>
        <w:t>3.3.2  协作： A2A 智能体通信+人类全程可见</w:t>
      </w:r>
    </w:p>
    <w:p w14:paraId="4D67ED1A">
      <w:pPr>
        <w:ind w:firstLine="480"/>
        <w:jc w:val="both"/>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AgentTeams 采用标准化 A2A 智能体通信协议作为底层协同通信底座，配套自研可视化交互服务端与办案操作客户端；所有研判会话独立隔离，每个会话空间内同时承载办案人员、Manager 协调智能体、对应业务 Worker 执行智能体。智能体间任务拆解分配、进度同步、结果交互的全量通信日志永久归档、全程可视，办案人员可实时介入研判流程、中断任务、修正比对参数与风险规则。平台内置原生人机交互能力，无需对接钉钉、飞书等第三方 IM 机器人，开箱即可操作，支持标准化交互客户端接入查看全流程。</w:t>
      </w:r>
    </w:p>
    <w:p w14:paraId="012DA860">
      <w:pPr>
        <w:pStyle w:val="4"/>
        <w:widowControl/>
        <w:spacing w:after="100"/>
        <w:rPr>
          <w:rFonts w:hint="eastAsia" w:ascii="宋体" w:hAnsi="宋体" w:eastAsia="宋体" w:cs="宋体"/>
          <w:color w:val="auto"/>
          <w:sz w:val="26"/>
          <w:szCs w:val="26"/>
          <w:lang w:eastAsia="zh-CN"/>
        </w:rPr>
      </w:pPr>
      <w:r>
        <w:rPr>
          <w:rFonts w:hint="eastAsia" w:ascii="宋体" w:hAnsi="宋体" w:eastAsia="宋体" w:cs="宋体"/>
          <w:color w:val="auto"/>
          <w:sz w:val="26"/>
          <w:szCs w:val="26"/>
          <w:lang w:eastAsia="zh-CN"/>
        </w:rPr>
        <w:t>3.3.3  多运行时：让合适的Agent做合适的事</w:t>
      </w:r>
    </w:p>
    <w:p w14:paraId="30F7F161">
      <w:pPr>
        <w:ind w:firstLine="480"/>
        <w:jc w:val="both"/>
      </w:pPr>
      <w:r>
        <w:rPr>
          <w:rFonts w:hint="eastAsia" w:ascii="Times New Roman" w:hAnsi="Times New Roman" w:eastAsia="仿宋_GB2312" w:cstheme="minorBidi"/>
          <w:b w:val="0"/>
          <w:bCs/>
          <w:color w:val="auto"/>
          <w:kern w:val="0"/>
          <w:sz w:val="24"/>
          <w:szCs w:val="20"/>
          <w:lang w:val="en-US" w:eastAsia="zh-CN" w:bidi="ar-SA"/>
        </w:rPr>
        <w:t>AgentTeams支持三类 Worker 运行实例在同一协同会话空间内共存研判。典型协作模式：由确定性调度能力更强的 Agent 担任 Team Leader，统一拆解、分发研判子任务，</w:t>
      </w:r>
      <w:r>
        <w:rPr>
          <w:rFonts w:hint="eastAsia" w:eastAsia="仿宋_GB2312" w:cstheme="minorBidi"/>
          <w:b w:val="0"/>
          <w:bCs/>
          <w:color w:val="auto"/>
          <w:kern w:val="0"/>
          <w:sz w:val="24"/>
          <w:szCs w:val="20"/>
          <w:lang w:val="en-US" w:eastAsia="zh-CN" w:bidi="ar-SA"/>
        </w:rPr>
        <w:t>agent运行时实体</w:t>
      </w:r>
      <w:r>
        <w:rPr>
          <w:rFonts w:hint="eastAsia" w:ascii="Times New Roman" w:hAnsi="Times New Roman" w:eastAsia="仿宋_GB2312" w:cstheme="minorBidi"/>
          <w:b w:val="0"/>
          <w:bCs/>
          <w:color w:val="auto"/>
          <w:kern w:val="0"/>
          <w:sz w:val="24"/>
          <w:szCs w:val="20"/>
          <w:lang w:val="en-US" w:eastAsia="zh-CN" w:bidi="ar-SA"/>
        </w:rPr>
        <w:t>负责自主执行动态编程类分析作业。 各智能体通过标准化 A2A 协议会话 @标记机制完成任务交互、进度同步；全量交互消息持久归档、全程可视化展示，办案人员可随时介入、中断、修正研判流程。 支持 Worker 运行时在线热切换；容器实例重建后，协同会话上下文、MinIO 存储的案件证据数据自动留存，临时访问令牌由网关动态按需下发，Agent 不绑定持久静态凭证。</w:t>
      </w:r>
    </w:p>
    <w:p w14:paraId="29FC28E2">
      <w:pPr>
        <w:spacing w:before="280" w:after="160"/>
        <w:rPr>
          <w:rFonts w:hint="eastAsia" w:ascii="宋体" w:hAnsi="宋体" w:eastAsia="宋体" w:cs="宋体"/>
          <w:b/>
          <w:bCs/>
          <w:color w:val="auto"/>
          <w:sz w:val="30"/>
          <w:szCs w:val="28"/>
          <w:lang w:val="en-US" w:eastAsia="zh-CN" w:bidi="ar-SA"/>
        </w:rPr>
      </w:pPr>
      <w:r>
        <w:rPr>
          <w:rFonts w:hint="eastAsia" w:ascii="宋体" w:hAnsi="宋体" w:eastAsia="宋体" w:cs="宋体"/>
          <w:b/>
          <w:bCs/>
          <w:color w:val="auto"/>
          <w:sz w:val="30"/>
          <w:szCs w:val="28"/>
          <w:lang w:val="en-US" w:eastAsia="zh-CN" w:bidi="ar-SA"/>
        </w:rPr>
        <w:t>3.4  多运行时支持</w:t>
      </w:r>
    </w:p>
    <w:p w14:paraId="3206E27F">
      <w:pPr>
        <w:spacing w:before="280" w:after="160"/>
        <w:rPr>
          <w:rFonts w:hint="eastAsia" w:ascii="宋体" w:hAnsi="宋体" w:eastAsia="宋体" w:cs="宋体"/>
          <w:b/>
          <w:bCs/>
          <w:color w:val="auto"/>
          <w:sz w:val="30"/>
          <w:szCs w:val="28"/>
          <w:lang w:val="en-US" w:eastAsia="zh-CN" w:bidi="ar-SA"/>
        </w:rPr>
      </w:pPr>
    </w:p>
    <w:tbl>
      <w:tblPr>
        <w:tblStyle w:val="32"/>
        <w:tblW w:w="8682" w:type="dxa"/>
        <w:jc w:val="center"/>
        <w:tblLayout w:type="fixed"/>
        <w:tblCellMar>
          <w:top w:w="0" w:type="dxa"/>
          <w:left w:w="108" w:type="dxa"/>
          <w:bottom w:w="0" w:type="dxa"/>
          <w:right w:w="108" w:type="dxa"/>
        </w:tblCellMar>
      </w:tblPr>
      <w:tblGrid>
        <w:gridCol w:w="744"/>
        <w:gridCol w:w="1251"/>
        <w:gridCol w:w="3686"/>
        <w:gridCol w:w="3001"/>
      </w:tblGrid>
      <w:tr w14:paraId="2ACBF30C">
        <w:tblPrEx>
          <w:tblCellMar>
            <w:top w:w="0" w:type="dxa"/>
            <w:left w:w="108" w:type="dxa"/>
            <w:bottom w:w="0" w:type="dxa"/>
            <w:right w:w="108" w:type="dxa"/>
          </w:tblCellMar>
        </w:tblPrEx>
        <w:trPr>
          <w:jc w:val="center"/>
        </w:trPr>
        <w:tc>
          <w:tcPr>
            <w:tcW w:w="744" w:type="dxa"/>
            <w:tcBorders>
              <w:top w:val="single" w:color="0D47A1" w:sz="6" w:space="0"/>
              <w:left w:val="single" w:color="0D47A1" w:sz="6" w:space="0"/>
              <w:bottom w:val="single" w:color="000000" w:themeColor="text1" w:sz="4" w:space="0"/>
              <w:right w:val="single" w:color="0D47A1" w:sz="6" w:space="0"/>
            </w:tcBorders>
            <w:shd w:val="clear" w:color="auto" w:fill="D7D7D7" w:themeFill="background1" w:themeFillShade="D8"/>
            <w:vAlign w:val="center"/>
          </w:tcPr>
          <w:p w14:paraId="3C9E550A">
            <w:pPr>
              <w:spacing w:before="40" w:after="40"/>
              <w:jc w:val="center"/>
              <w:rPr>
                <w:color w:val="auto"/>
              </w:rPr>
            </w:pPr>
            <w:r>
              <w:rPr>
                <w:b/>
                <w:color w:val="auto"/>
                <w:sz w:val="22"/>
              </w:rPr>
              <w:t>序号</w:t>
            </w:r>
          </w:p>
        </w:tc>
        <w:tc>
          <w:tcPr>
            <w:tcW w:w="1251" w:type="dxa"/>
            <w:tcBorders>
              <w:top w:val="single" w:color="0D47A1" w:sz="6" w:space="0"/>
              <w:left w:val="single" w:color="0D47A1" w:sz="6" w:space="0"/>
              <w:bottom w:val="single" w:color="000000" w:themeColor="text1" w:sz="4" w:space="0"/>
              <w:right w:val="single" w:color="0D47A1" w:sz="6" w:space="0"/>
            </w:tcBorders>
            <w:shd w:val="clear" w:color="auto" w:fill="D7D7D7" w:themeFill="background1" w:themeFillShade="D8"/>
            <w:vAlign w:val="center"/>
          </w:tcPr>
          <w:p w14:paraId="4F43442C">
            <w:pPr>
              <w:spacing w:before="40" w:after="40"/>
              <w:jc w:val="center"/>
              <w:rPr>
                <w:color w:val="auto"/>
              </w:rPr>
            </w:pPr>
            <w:r>
              <w:rPr>
                <w:b/>
                <w:color w:val="auto"/>
                <w:sz w:val="22"/>
              </w:rPr>
              <w:t>技术栈</w:t>
            </w:r>
          </w:p>
        </w:tc>
        <w:tc>
          <w:tcPr>
            <w:tcW w:w="3686" w:type="dxa"/>
            <w:tcBorders>
              <w:top w:val="single" w:color="0D47A1" w:sz="6" w:space="0"/>
              <w:left w:val="single" w:color="0D47A1" w:sz="6" w:space="0"/>
              <w:bottom w:val="single" w:color="000000" w:themeColor="text1" w:sz="4" w:space="0"/>
              <w:right w:val="single" w:color="0D47A1" w:sz="6" w:space="0"/>
            </w:tcBorders>
            <w:shd w:val="clear" w:color="auto" w:fill="D7D7D7" w:themeFill="background1" w:themeFillShade="D8"/>
            <w:vAlign w:val="center"/>
          </w:tcPr>
          <w:p w14:paraId="57E323F3">
            <w:pPr>
              <w:spacing w:before="40" w:after="40"/>
              <w:jc w:val="center"/>
              <w:rPr>
                <w:color w:val="auto"/>
              </w:rPr>
            </w:pPr>
            <w:r>
              <w:rPr>
                <w:b/>
                <w:color w:val="auto"/>
                <w:sz w:val="22"/>
              </w:rPr>
              <w:t>特性</w:t>
            </w:r>
          </w:p>
        </w:tc>
        <w:tc>
          <w:tcPr>
            <w:tcW w:w="3001" w:type="dxa"/>
            <w:tcBorders>
              <w:top w:val="single" w:color="0D47A1" w:sz="6" w:space="0"/>
              <w:left w:val="single" w:color="0D47A1" w:sz="6" w:space="0"/>
              <w:bottom w:val="single" w:color="000000" w:themeColor="text1" w:sz="4" w:space="0"/>
              <w:right w:val="single" w:color="0D47A1" w:sz="6" w:space="0"/>
            </w:tcBorders>
            <w:shd w:val="clear" w:color="auto" w:fill="D7D7D7" w:themeFill="background1" w:themeFillShade="D8"/>
            <w:vAlign w:val="center"/>
          </w:tcPr>
          <w:p w14:paraId="51CB669E">
            <w:pPr>
              <w:spacing w:before="40" w:after="40"/>
              <w:jc w:val="center"/>
              <w:rPr>
                <w:color w:val="auto"/>
              </w:rPr>
            </w:pPr>
            <w:r>
              <w:rPr>
                <w:b/>
                <w:color w:val="auto"/>
                <w:sz w:val="22"/>
              </w:rPr>
              <w:t>本系统适用场景</w:t>
            </w:r>
          </w:p>
        </w:tc>
      </w:tr>
      <w:tr w14:paraId="70D083D6">
        <w:tblPrEx>
          <w:tblCellMar>
            <w:top w:w="0" w:type="dxa"/>
            <w:left w:w="108" w:type="dxa"/>
            <w:bottom w:w="0" w:type="dxa"/>
            <w:right w:w="108" w:type="dxa"/>
          </w:tblCellMar>
        </w:tblPrEx>
        <w:trPr>
          <w:jc w:val="center"/>
        </w:trPr>
        <w:tc>
          <w:tcPr>
            <w:tcW w:w="74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78B65505">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1</w:t>
            </w:r>
          </w:p>
        </w:tc>
        <w:tc>
          <w:tcPr>
            <w:tcW w:w="125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12793611">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Node.js</w:t>
            </w:r>
          </w:p>
        </w:tc>
        <w:tc>
          <w:tcPr>
            <w:tcW w:w="368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2452FED8">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通用型Agent，技能生态丰富，适合任务编排和工具调用</w:t>
            </w:r>
          </w:p>
        </w:tc>
        <w:tc>
          <w:tcPr>
            <w:tcW w:w="300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6A8BDE51">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Manager、Team Leader、报告生成</w:t>
            </w:r>
          </w:p>
        </w:tc>
      </w:tr>
      <w:tr w14:paraId="5F8129F6">
        <w:tblPrEx>
          <w:tblCellMar>
            <w:top w:w="0" w:type="dxa"/>
            <w:left w:w="108" w:type="dxa"/>
            <w:bottom w:w="0" w:type="dxa"/>
            <w:right w:w="108" w:type="dxa"/>
          </w:tblCellMar>
        </w:tblPrEx>
        <w:trPr>
          <w:jc w:val="center"/>
        </w:trPr>
        <w:tc>
          <w:tcPr>
            <w:tcW w:w="74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7D083CCD">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2</w:t>
            </w:r>
          </w:p>
        </w:tc>
        <w:tc>
          <w:tcPr>
            <w:tcW w:w="125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6CBB6637">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Python</w:t>
            </w:r>
          </w:p>
        </w:tc>
        <w:tc>
          <w:tcPr>
            <w:tcW w:w="368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7309FB52">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轻量级运行时，适合浏览器自动化和快速任务</w:t>
            </w:r>
          </w:p>
        </w:tc>
        <w:tc>
          <w:tcPr>
            <w:tcW w:w="300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5F9E52D3">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邮件解析、银行流水解析、数据提取</w:t>
            </w:r>
          </w:p>
        </w:tc>
      </w:tr>
      <w:tr w14:paraId="6A84480C">
        <w:tblPrEx>
          <w:tblCellMar>
            <w:top w:w="0" w:type="dxa"/>
            <w:left w:w="108" w:type="dxa"/>
            <w:bottom w:w="0" w:type="dxa"/>
            <w:right w:w="108" w:type="dxa"/>
          </w:tblCellMar>
        </w:tblPrEx>
        <w:trPr>
          <w:jc w:val="center"/>
        </w:trPr>
        <w:tc>
          <w:tcPr>
            <w:tcW w:w="74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31706022">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3</w:t>
            </w:r>
          </w:p>
        </w:tc>
        <w:tc>
          <w:tcPr>
            <w:tcW w:w="125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17DA869B">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自主编程</w:t>
            </w:r>
          </w:p>
        </w:tc>
        <w:tc>
          <w:tcPr>
            <w:tcW w:w="368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00FD314C">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自带终端沙箱、自进化技能和持久记忆</w:t>
            </w:r>
          </w:p>
        </w:tc>
        <w:tc>
          <w:tcPr>
            <w:tcW w:w="300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7C19F87F">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四维比对引擎、证据固化、时间线生成</w:t>
            </w:r>
          </w:p>
        </w:tc>
      </w:tr>
    </w:tbl>
    <w:p w14:paraId="2DCB88AD"/>
    <w:p w14:paraId="0B154F3D">
      <w:pPr>
        <w:ind w:firstLine="480"/>
        <w:jc w:val="both"/>
      </w:pPr>
      <w:r>
        <w:rPr>
          <w:rFonts w:hint="eastAsia" w:ascii="Times New Roman" w:hAnsi="Times New Roman" w:eastAsia="仿宋_GB2312" w:cstheme="minorBidi"/>
          <w:b w:val="0"/>
          <w:bCs/>
          <w:color w:val="auto"/>
          <w:kern w:val="0"/>
          <w:sz w:val="24"/>
          <w:szCs w:val="20"/>
          <w:lang w:val="en-US" w:eastAsia="zh-CN" w:bidi="ar-SA"/>
        </w:rPr>
        <w:t>AgentTeams在Apache License 2.0下开源，采用Kubernetes原生控制面，所有资源通过CRD风格的声明式YAML管理，统一API版本apiVersion: hiclaw.io/v1beta1，核心包含四种Kind：Worker、Team、Human、Manager。</w:t>
      </w:r>
    </w:p>
    <w:p w14:paraId="713C6501">
      <w:r>
        <w:br w:type="page"/>
      </w:r>
    </w:p>
    <w:p w14:paraId="0381CE2B">
      <w:pPr>
        <w:spacing w:before="280" w:after="160"/>
        <w:rPr>
          <w:rFonts w:hint="eastAsia" w:ascii="宋体" w:hAnsi="宋体" w:eastAsia="宋体" w:cs="宋体"/>
          <w:b/>
          <w:color w:val="auto"/>
          <w:sz w:val="44"/>
          <w:szCs w:val="21"/>
          <w:lang w:eastAsia="zh-CN"/>
        </w:rPr>
      </w:pPr>
      <w:r>
        <w:rPr>
          <w:rFonts w:hint="eastAsia" w:ascii="宋体" w:hAnsi="宋体" w:eastAsia="宋体" w:cs="宋体"/>
          <w:b/>
          <w:color w:val="auto"/>
          <w:sz w:val="44"/>
          <w:szCs w:val="21"/>
          <w:lang w:eastAsia="zh-CN"/>
        </w:rPr>
        <w:t>第四章  系统总体架构</w:t>
      </w:r>
    </w:p>
    <w:p w14:paraId="3457621F">
      <w:pPr>
        <w:spacing w:before="280" w:after="160"/>
        <w:rPr>
          <w:rFonts w:hint="eastAsia" w:ascii="宋体" w:hAnsi="宋体" w:eastAsia="宋体" w:cs="宋体"/>
          <w:b/>
          <w:bCs/>
          <w:color w:val="auto"/>
          <w:sz w:val="30"/>
          <w:szCs w:val="28"/>
          <w:lang w:val="en-US" w:eastAsia="zh-CN" w:bidi="ar-SA"/>
        </w:rPr>
      </w:pPr>
      <w:r>
        <w:rPr>
          <w:rFonts w:hint="eastAsia" w:ascii="宋体" w:hAnsi="宋体" w:eastAsia="宋体" w:cs="宋体"/>
          <w:b/>
          <w:bCs/>
          <w:color w:val="auto"/>
          <w:sz w:val="30"/>
          <w:szCs w:val="28"/>
          <w:lang w:val="en-US" w:eastAsia="zh-CN" w:bidi="ar-SA"/>
        </w:rPr>
        <w:t>4.1  架构总览</w:t>
      </w:r>
    </w:p>
    <w:p w14:paraId="5AB1B4A7">
      <w:pPr>
        <w:ind w:firstLine="480"/>
        <w:jc w:val="both"/>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鲸鲨MAS系统基于AgentTeams协作编排治理平面构建，采用五层架构设计：用户层、治理平面层、多运行时层、通信安全基础设施层、数据源层。系统以提箱单号为核心主键，通过多智能体协作实现邮件解析、组织架构梳理、银行流水关联、报关比对、综合报告的全链路自动化研判。</w:t>
      </w:r>
    </w:p>
    <w:p w14:paraId="1AFB3D56">
      <w:pPr>
        <w:spacing w:before="160" w:after="80"/>
        <w:jc w:val="center"/>
      </w:pPr>
      <w:r>
        <w:rPr>
          <w:lang w:eastAsia="zh-CN"/>
        </w:rPr>
        <w:drawing>
          <wp:inline distT="0" distB="0" distL="0" distR="0">
            <wp:extent cx="5579745" cy="46208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580000" cy="4621088"/>
                    </a:xfrm>
                    <a:prstGeom prst="rect">
                      <a:avLst/>
                    </a:prstGeom>
                  </pic:spPr>
                </pic:pic>
              </a:graphicData>
            </a:graphic>
          </wp:inline>
        </w:drawing>
      </w:r>
    </w:p>
    <w:p w14:paraId="79E3BB9C">
      <w:pPr>
        <w:spacing w:after="200"/>
        <w:jc w:val="center"/>
      </w:pPr>
      <w:r>
        <w:rPr>
          <w:color w:val="546E7A"/>
          <w:sz w:val="20"/>
        </w:rPr>
        <w:t>图4-1  鲸鲨MAS系统总体架构图</w:t>
      </w:r>
    </w:p>
    <w:p w14:paraId="5FD19D36">
      <w:pPr>
        <w:spacing w:before="280" w:after="160"/>
        <w:rPr>
          <w:rFonts w:hint="eastAsia" w:ascii="宋体" w:hAnsi="宋体" w:eastAsia="宋体" w:cs="宋体"/>
          <w:b/>
          <w:bCs/>
          <w:color w:val="auto"/>
          <w:sz w:val="30"/>
          <w:szCs w:val="28"/>
          <w:lang w:val="en-US" w:eastAsia="zh-CN" w:bidi="ar-SA"/>
        </w:rPr>
      </w:pPr>
      <w:r>
        <w:rPr>
          <w:rFonts w:hint="eastAsia" w:ascii="宋体" w:hAnsi="宋体" w:eastAsia="宋体" w:cs="宋体"/>
          <w:b/>
          <w:bCs/>
          <w:color w:val="auto"/>
          <w:sz w:val="30"/>
          <w:szCs w:val="28"/>
          <w:lang w:val="en-US" w:eastAsia="zh-CN" w:bidi="ar-SA"/>
        </w:rPr>
        <w:t>4.2  分层设计</w:t>
      </w:r>
    </w:p>
    <w:p w14:paraId="6B36920B">
      <w:pPr>
        <w:pStyle w:val="4"/>
        <w:widowControl/>
        <w:spacing w:after="100"/>
        <w:rPr>
          <w:rFonts w:hint="eastAsia" w:ascii="宋体" w:hAnsi="宋体" w:eastAsia="宋体" w:cs="宋体"/>
          <w:color w:val="auto"/>
          <w:sz w:val="26"/>
          <w:szCs w:val="26"/>
          <w:lang w:eastAsia="zh-CN"/>
        </w:rPr>
      </w:pPr>
      <w:r>
        <w:rPr>
          <w:rFonts w:hint="eastAsia" w:ascii="宋体" w:hAnsi="宋体" w:eastAsia="宋体" w:cs="宋体"/>
          <w:color w:val="auto"/>
          <w:sz w:val="26"/>
          <w:szCs w:val="26"/>
          <w:lang w:eastAsia="zh-CN"/>
        </w:rPr>
        <w:t>4.2.1  用户层</w:t>
      </w:r>
    </w:p>
    <w:p w14:paraId="416B7117">
      <w:pPr>
        <w:ind w:firstLine="480"/>
        <w:jc w:val="both"/>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用户层面向两类业务角色分级管控：缉私办案人员、案件复核审核人员，全量人员身份基于 Kubernetes 自定义资源（Human CRD）实现声明式统一管理，配套精细化权限分级体系。 办案人员通过标准化协同会话空间发起走私案件研判任务，实时查看多智能体全流程协作交互记录，并可随时介入、中断、修正研判规则与参数；底层采用 A2A 智能体通信协议，全量人机、Agent 交互消息持久归档审计，全程可视可追溯，满足司法取证合规要求。 案件审核人员负责对系统自动输出的风险研判报告、证据包进行合规复核、结果确认，形成完整办案闭环。所有人员操作行为统一记录留存，纳入全域安全审计体系。</w:t>
      </w:r>
    </w:p>
    <w:p w14:paraId="6053E767">
      <w:pPr>
        <w:pStyle w:val="4"/>
        <w:widowControl/>
        <w:spacing w:after="100"/>
        <w:rPr>
          <w:rFonts w:hint="eastAsia" w:ascii="宋体" w:hAnsi="宋体" w:eastAsia="宋体" w:cs="宋体"/>
          <w:color w:val="auto"/>
          <w:sz w:val="26"/>
          <w:szCs w:val="26"/>
          <w:lang w:eastAsia="zh-CN"/>
        </w:rPr>
      </w:pPr>
      <w:r>
        <w:rPr>
          <w:rFonts w:hint="eastAsia" w:ascii="宋体" w:hAnsi="宋体" w:eastAsia="宋体" w:cs="宋体"/>
          <w:color w:val="auto"/>
          <w:sz w:val="26"/>
          <w:szCs w:val="26"/>
          <w:lang w:eastAsia="zh-CN"/>
        </w:rPr>
        <w:t>4.2.2  治理平面层</w:t>
      </w:r>
    </w:p>
    <w:p w14:paraId="08A024CA">
      <w:pPr>
        <w:ind w:firstLine="480"/>
        <w:jc w:val="both"/>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治理平面层是系统的核心，基于AgentTeams构建，包含鲸鲨Manager和四个Team Leader：</w:t>
      </w:r>
    </w:p>
    <w:tbl>
      <w:tblPr>
        <w:tblStyle w:val="32"/>
        <w:tblW w:w="7653" w:type="dxa"/>
        <w:jc w:val="center"/>
        <w:tblLayout w:type="fixed"/>
        <w:tblCellMar>
          <w:top w:w="0" w:type="dxa"/>
          <w:left w:w="108" w:type="dxa"/>
          <w:bottom w:w="0" w:type="dxa"/>
          <w:right w:w="108" w:type="dxa"/>
        </w:tblCellMar>
      </w:tblPr>
      <w:tblGrid>
        <w:gridCol w:w="1136"/>
        <w:gridCol w:w="2409"/>
        <w:gridCol w:w="4108"/>
      </w:tblGrid>
      <w:tr w14:paraId="5A90609E">
        <w:tblPrEx>
          <w:tblCellMar>
            <w:top w:w="0" w:type="dxa"/>
            <w:left w:w="108" w:type="dxa"/>
            <w:bottom w:w="0" w:type="dxa"/>
            <w:right w:w="108" w:type="dxa"/>
          </w:tblCellMar>
        </w:tblPrEx>
        <w:trPr>
          <w:jc w:val="center"/>
        </w:trPr>
        <w:tc>
          <w:tcPr>
            <w:tcW w:w="1136" w:type="dxa"/>
            <w:tcBorders>
              <w:top w:val="single" w:color="0D47A1" w:sz="6" w:space="0"/>
              <w:left w:val="single" w:color="0D47A1" w:sz="6" w:space="0"/>
              <w:bottom w:val="single" w:color="000000" w:themeColor="text1" w:sz="4" w:space="0"/>
              <w:right w:val="single" w:color="0D47A1" w:sz="6" w:space="0"/>
            </w:tcBorders>
            <w:shd w:val="clear" w:color="auto" w:fill="D7D7D7" w:themeFill="background1" w:themeFillShade="D8"/>
            <w:vAlign w:val="center"/>
          </w:tcPr>
          <w:p w14:paraId="7BC30650">
            <w:pPr>
              <w:spacing w:before="40" w:after="40"/>
              <w:jc w:val="center"/>
              <w:rPr>
                <w:color w:val="auto"/>
              </w:rPr>
            </w:pPr>
            <w:r>
              <w:rPr>
                <w:b/>
                <w:color w:val="auto"/>
                <w:sz w:val="22"/>
              </w:rPr>
              <w:t>序号</w:t>
            </w:r>
          </w:p>
        </w:tc>
        <w:tc>
          <w:tcPr>
            <w:tcW w:w="2409" w:type="dxa"/>
            <w:tcBorders>
              <w:top w:val="single" w:color="0D47A1" w:sz="6" w:space="0"/>
              <w:left w:val="single" w:color="0D47A1" w:sz="6" w:space="0"/>
              <w:bottom w:val="single" w:color="000000" w:themeColor="text1" w:sz="4" w:space="0"/>
              <w:right w:val="single" w:color="0D47A1" w:sz="6" w:space="0"/>
            </w:tcBorders>
            <w:shd w:val="clear" w:color="auto" w:fill="D7D7D7" w:themeFill="background1" w:themeFillShade="D8"/>
            <w:vAlign w:val="center"/>
          </w:tcPr>
          <w:p w14:paraId="3ADC8429">
            <w:pPr>
              <w:spacing w:before="40" w:after="40"/>
              <w:jc w:val="center"/>
              <w:rPr>
                <w:color w:val="auto"/>
              </w:rPr>
            </w:pPr>
            <w:r>
              <w:rPr>
                <w:b/>
                <w:color w:val="auto"/>
                <w:sz w:val="22"/>
              </w:rPr>
              <w:t>角色</w:t>
            </w:r>
          </w:p>
        </w:tc>
        <w:tc>
          <w:tcPr>
            <w:tcW w:w="4108" w:type="dxa"/>
            <w:tcBorders>
              <w:top w:val="single" w:color="0D47A1" w:sz="6" w:space="0"/>
              <w:left w:val="single" w:color="0D47A1" w:sz="6" w:space="0"/>
              <w:bottom w:val="single" w:color="000000" w:themeColor="text1" w:sz="4" w:space="0"/>
              <w:right w:val="single" w:color="0D47A1" w:sz="6" w:space="0"/>
            </w:tcBorders>
            <w:shd w:val="clear" w:color="auto" w:fill="D7D7D7" w:themeFill="background1" w:themeFillShade="D8"/>
            <w:vAlign w:val="center"/>
          </w:tcPr>
          <w:p w14:paraId="2C9586E6">
            <w:pPr>
              <w:spacing w:before="40" w:after="40"/>
              <w:jc w:val="center"/>
              <w:rPr>
                <w:color w:val="auto"/>
              </w:rPr>
            </w:pPr>
            <w:r>
              <w:rPr>
                <w:b/>
                <w:color w:val="auto"/>
                <w:sz w:val="22"/>
              </w:rPr>
              <w:t>职责</w:t>
            </w:r>
          </w:p>
        </w:tc>
      </w:tr>
      <w:tr w14:paraId="0F23EA29">
        <w:tblPrEx>
          <w:tblCellMar>
            <w:top w:w="0" w:type="dxa"/>
            <w:left w:w="108" w:type="dxa"/>
            <w:bottom w:w="0" w:type="dxa"/>
            <w:right w:w="108" w:type="dxa"/>
          </w:tblCellMar>
        </w:tblPrEx>
        <w:trPr>
          <w:jc w:val="center"/>
        </w:trPr>
        <w:tc>
          <w:tcPr>
            <w:tcW w:w="113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7F24620A">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1</w:t>
            </w:r>
          </w:p>
        </w:tc>
        <w:tc>
          <w:tcPr>
            <w:tcW w:w="240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2C43983F">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鲸鲨Manager</w:t>
            </w:r>
          </w:p>
        </w:tc>
        <w:tc>
          <w:tcPr>
            <w:tcW w:w="410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0710CBC9">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AI总指挥，负责任务分解、调度分配、结果汇聚、异常处理</w:t>
            </w:r>
          </w:p>
        </w:tc>
      </w:tr>
      <w:tr w14:paraId="5ABB87A9">
        <w:tblPrEx>
          <w:tblCellMar>
            <w:top w:w="0" w:type="dxa"/>
            <w:left w:w="108" w:type="dxa"/>
            <w:bottom w:w="0" w:type="dxa"/>
            <w:right w:w="108" w:type="dxa"/>
          </w:tblCellMar>
        </w:tblPrEx>
        <w:trPr>
          <w:jc w:val="center"/>
        </w:trPr>
        <w:tc>
          <w:tcPr>
            <w:tcW w:w="113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567A9CF3">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2</w:t>
            </w:r>
          </w:p>
        </w:tc>
        <w:tc>
          <w:tcPr>
            <w:tcW w:w="240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3BD214E9">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数据解析Team Leader</w:t>
            </w:r>
          </w:p>
        </w:tc>
        <w:tc>
          <w:tcPr>
            <w:tcW w:w="410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7A75C8B1">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管理邮件解析、价格提取、签名识别、证据固化等Worker</w:t>
            </w:r>
          </w:p>
        </w:tc>
      </w:tr>
      <w:tr w14:paraId="3629B0CA">
        <w:tblPrEx>
          <w:tblCellMar>
            <w:top w:w="0" w:type="dxa"/>
            <w:left w:w="108" w:type="dxa"/>
            <w:bottom w:w="0" w:type="dxa"/>
            <w:right w:w="108" w:type="dxa"/>
          </w:tblCellMar>
        </w:tblPrEx>
        <w:trPr>
          <w:jc w:val="center"/>
        </w:trPr>
        <w:tc>
          <w:tcPr>
            <w:tcW w:w="113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72737B3F">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3</w:t>
            </w:r>
          </w:p>
        </w:tc>
        <w:tc>
          <w:tcPr>
            <w:tcW w:w="240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032270DC">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关系研判Team Leader</w:t>
            </w:r>
          </w:p>
        </w:tc>
        <w:tc>
          <w:tcPr>
            <w:tcW w:w="410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43D22E8B">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管理组织架构、角色评分、银行流水、资金穿透等Worker</w:t>
            </w:r>
          </w:p>
        </w:tc>
      </w:tr>
      <w:tr w14:paraId="1315A936">
        <w:tblPrEx>
          <w:tblCellMar>
            <w:top w:w="0" w:type="dxa"/>
            <w:left w:w="108" w:type="dxa"/>
            <w:bottom w:w="0" w:type="dxa"/>
            <w:right w:w="108" w:type="dxa"/>
          </w:tblCellMar>
        </w:tblPrEx>
        <w:trPr>
          <w:jc w:val="center"/>
        </w:trPr>
        <w:tc>
          <w:tcPr>
            <w:tcW w:w="113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6E3AEA24">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4</w:t>
            </w:r>
          </w:p>
        </w:tc>
        <w:tc>
          <w:tcPr>
            <w:tcW w:w="240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15541D43">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报关比对Team Leader ★</w:t>
            </w:r>
          </w:p>
        </w:tc>
        <w:tc>
          <w:tcPr>
            <w:tcW w:w="410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4736A138">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管理报关单导入、四维比对、风险评分、逃税计算等Worker（核心团队）</w:t>
            </w:r>
          </w:p>
        </w:tc>
      </w:tr>
      <w:tr w14:paraId="319677F9">
        <w:tblPrEx>
          <w:tblCellMar>
            <w:top w:w="0" w:type="dxa"/>
            <w:left w:w="108" w:type="dxa"/>
            <w:bottom w:w="0" w:type="dxa"/>
            <w:right w:w="108" w:type="dxa"/>
          </w:tblCellMar>
        </w:tblPrEx>
        <w:trPr>
          <w:jc w:val="center"/>
        </w:trPr>
        <w:tc>
          <w:tcPr>
            <w:tcW w:w="113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31FBC564">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5</w:t>
            </w:r>
          </w:p>
        </w:tc>
        <w:tc>
          <w:tcPr>
            <w:tcW w:w="240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11D095AE">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报告生成Team Leader</w:t>
            </w:r>
          </w:p>
        </w:tc>
        <w:tc>
          <w:tcPr>
            <w:tcW w:w="410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41B71744">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管理综合报告、组织架构图、资金流向图、时间线图等Worker</w:t>
            </w:r>
          </w:p>
        </w:tc>
      </w:tr>
    </w:tbl>
    <w:p w14:paraId="179CD856"/>
    <w:p w14:paraId="0E93E22D">
      <w:pPr>
        <w:pStyle w:val="4"/>
        <w:widowControl/>
        <w:spacing w:after="100"/>
        <w:rPr>
          <w:rFonts w:hint="eastAsia" w:ascii="宋体" w:hAnsi="宋体" w:eastAsia="宋体" w:cs="宋体"/>
          <w:color w:val="auto"/>
          <w:sz w:val="26"/>
          <w:szCs w:val="26"/>
          <w:lang w:eastAsia="zh-CN"/>
        </w:rPr>
      </w:pPr>
      <w:r>
        <w:rPr>
          <w:rFonts w:hint="eastAsia" w:ascii="宋体" w:hAnsi="宋体" w:eastAsia="宋体" w:cs="宋体"/>
          <w:color w:val="auto"/>
          <w:sz w:val="26"/>
          <w:szCs w:val="26"/>
          <w:lang w:eastAsia="zh-CN"/>
        </w:rPr>
        <w:t>4.2.3  多运行时层</w:t>
      </w:r>
    </w:p>
    <w:p w14:paraId="22EBC3D4">
      <w:pPr>
        <w:pStyle w:val="4"/>
        <w:widowControl/>
        <w:spacing w:after="100"/>
        <w:ind w:firstLine="480" w:firstLineChars="200"/>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多运行时层提供三类智能体执行环境，支持在同一协同会话空间内共存协作。系统根据任务特征智能匹配适配的运行实例：结构化数据解析类任务依托具备完善 Python 工具生态的运行环境执行；动态脚本、自主运算类任务调度内置隔离终端沙箱的运行环境承载；任务编排、全局调度类任务选用内置丰富预制技能集的运行环境。支持运行时在线动态切换；容器实例重建后，协同会话上下文、对象存储中的案件业务数据可持续保留；所有访问凭据由网关按需临时下发，不存在长期绑定智能体实例的静态持久凭证。</w:t>
      </w:r>
    </w:p>
    <w:p w14:paraId="5619A5CC">
      <w:pPr>
        <w:pStyle w:val="4"/>
        <w:widowControl/>
        <w:spacing w:after="100"/>
        <w:rPr>
          <w:rFonts w:hint="eastAsia" w:ascii="宋体" w:hAnsi="宋体" w:eastAsia="宋体" w:cs="宋体"/>
          <w:color w:val="auto"/>
          <w:sz w:val="26"/>
          <w:szCs w:val="26"/>
          <w:lang w:eastAsia="zh-CN"/>
        </w:rPr>
      </w:pPr>
      <w:r>
        <w:rPr>
          <w:rFonts w:hint="eastAsia" w:ascii="宋体" w:hAnsi="宋体" w:eastAsia="宋体" w:cs="宋体"/>
          <w:color w:val="auto"/>
          <w:sz w:val="26"/>
          <w:szCs w:val="26"/>
          <w:lang w:eastAsia="zh-CN"/>
        </w:rPr>
        <w:t>4.2.4  通信安全基础设施层</w:t>
      </w:r>
    </w:p>
    <w:tbl>
      <w:tblPr>
        <w:tblStyle w:val="32"/>
        <w:tblW w:w="10708" w:type="dxa"/>
        <w:jc w:val="center"/>
        <w:tblLayout w:type="fixed"/>
        <w:tblCellMar>
          <w:top w:w="0" w:type="dxa"/>
          <w:left w:w="108" w:type="dxa"/>
          <w:bottom w:w="0" w:type="dxa"/>
          <w:right w:w="108" w:type="dxa"/>
        </w:tblCellMar>
      </w:tblPr>
      <w:tblGrid>
        <w:gridCol w:w="1198"/>
        <w:gridCol w:w="2552"/>
        <w:gridCol w:w="6958"/>
      </w:tblGrid>
      <w:tr w14:paraId="79D902B2">
        <w:tblPrEx>
          <w:tblCellMar>
            <w:top w:w="0" w:type="dxa"/>
            <w:left w:w="108" w:type="dxa"/>
            <w:bottom w:w="0" w:type="dxa"/>
            <w:right w:w="108" w:type="dxa"/>
          </w:tblCellMar>
        </w:tblPrEx>
        <w:trPr>
          <w:jc w:val="center"/>
        </w:trPr>
        <w:tc>
          <w:tcPr>
            <w:tcW w:w="1198" w:type="dxa"/>
            <w:tcBorders>
              <w:top w:val="single" w:color="0D47A1" w:sz="6" w:space="0"/>
              <w:left w:val="single" w:color="0D47A1" w:sz="6" w:space="0"/>
              <w:bottom w:val="single" w:color="000000" w:themeColor="text1" w:sz="4" w:space="0"/>
              <w:right w:val="single" w:color="0D47A1" w:sz="6" w:space="0"/>
            </w:tcBorders>
            <w:shd w:val="clear" w:color="auto" w:fill="D7D7D7" w:themeFill="background1" w:themeFillShade="D8"/>
            <w:vAlign w:val="center"/>
          </w:tcPr>
          <w:p w14:paraId="4D2FECC2">
            <w:pPr>
              <w:spacing w:before="40" w:after="40"/>
              <w:jc w:val="center"/>
              <w:rPr>
                <w:color w:val="auto"/>
              </w:rPr>
            </w:pPr>
            <w:r>
              <w:rPr>
                <w:b/>
                <w:color w:val="auto"/>
                <w:sz w:val="22"/>
              </w:rPr>
              <w:t>序号</w:t>
            </w:r>
          </w:p>
        </w:tc>
        <w:tc>
          <w:tcPr>
            <w:tcW w:w="2552" w:type="dxa"/>
            <w:tcBorders>
              <w:top w:val="single" w:color="0D47A1" w:sz="6" w:space="0"/>
              <w:left w:val="single" w:color="0D47A1" w:sz="6" w:space="0"/>
              <w:bottom w:val="single" w:color="000000" w:themeColor="text1" w:sz="4" w:space="0"/>
              <w:right w:val="single" w:color="0D47A1" w:sz="6" w:space="0"/>
            </w:tcBorders>
            <w:shd w:val="clear" w:color="auto" w:fill="D7D7D7" w:themeFill="background1" w:themeFillShade="D8"/>
            <w:vAlign w:val="center"/>
          </w:tcPr>
          <w:p w14:paraId="33124042">
            <w:pPr>
              <w:spacing w:before="40" w:after="40"/>
              <w:jc w:val="center"/>
              <w:rPr>
                <w:color w:val="auto"/>
              </w:rPr>
            </w:pPr>
            <w:r>
              <w:rPr>
                <w:b/>
                <w:color w:val="auto"/>
                <w:sz w:val="22"/>
              </w:rPr>
              <w:t>组件</w:t>
            </w:r>
          </w:p>
        </w:tc>
        <w:tc>
          <w:tcPr>
            <w:tcW w:w="6958" w:type="dxa"/>
            <w:tcBorders>
              <w:top w:val="single" w:color="0D47A1" w:sz="6" w:space="0"/>
              <w:left w:val="single" w:color="0D47A1" w:sz="6" w:space="0"/>
              <w:bottom w:val="single" w:color="000000" w:themeColor="text1" w:sz="4" w:space="0"/>
              <w:right w:val="single" w:color="0D47A1" w:sz="6" w:space="0"/>
            </w:tcBorders>
            <w:shd w:val="clear" w:color="auto" w:fill="D7D7D7" w:themeFill="background1" w:themeFillShade="D8"/>
            <w:vAlign w:val="center"/>
          </w:tcPr>
          <w:p w14:paraId="6B5C0F62">
            <w:pPr>
              <w:spacing w:before="40" w:after="40"/>
              <w:jc w:val="center"/>
              <w:rPr>
                <w:color w:val="auto"/>
              </w:rPr>
            </w:pPr>
            <w:r>
              <w:rPr>
                <w:b/>
                <w:color w:val="auto"/>
                <w:sz w:val="22"/>
              </w:rPr>
              <w:t>职责</w:t>
            </w:r>
          </w:p>
        </w:tc>
      </w:tr>
      <w:tr w14:paraId="5A79E94D">
        <w:tblPrEx>
          <w:tblCellMar>
            <w:top w:w="0" w:type="dxa"/>
            <w:left w:w="108" w:type="dxa"/>
            <w:bottom w:w="0" w:type="dxa"/>
            <w:right w:w="108" w:type="dxa"/>
          </w:tblCellMar>
        </w:tblPrEx>
        <w:trPr>
          <w:jc w:val="center"/>
        </w:trPr>
        <w:tc>
          <w:tcPr>
            <w:tcW w:w="119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36A48466">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1</w:t>
            </w:r>
          </w:p>
        </w:tc>
        <w:tc>
          <w:tcPr>
            <w:tcW w:w="255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64280BCB">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A2A 智能体协同通信</w:t>
            </w:r>
          </w:p>
        </w:tc>
        <w:tc>
          <w:tcPr>
            <w:tcW w:w="695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3887751F">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多智能体底层协同通信基础设施，兼容标准化客户端接入；全交互日志持久归档，研判过程全程可见，办案人员可随时介入、中断任务</w:t>
            </w:r>
          </w:p>
        </w:tc>
      </w:tr>
      <w:tr w14:paraId="60B1BFAE">
        <w:tblPrEx>
          <w:tblCellMar>
            <w:top w:w="0" w:type="dxa"/>
            <w:left w:w="108" w:type="dxa"/>
            <w:bottom w:w="0" w:type="dxa"/>
            <w:right w:w="108" w:type="dxa"/>
          </w:tblCellMar>
        </w:tblPrEx>
        <w:trPr>
          <w:jc w:val="center"/>
        </w:trPr>
        <w:tc>
          <w:tcPr>
            <w:tcW w:w="119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31394D57">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2</w:t>
            </w:r>
          </w:p>
        </w:tc>
        <w:tc>
          <w:tcPr>
            <w:tcW w:w="255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02F9EF6E">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eastAsia="仿宋_GB2312" w:cstheme="minorBidi"/>
                <w:b w:val="0"/>
                <w:bCs/>
                <w:color w:val="auto"/>
                <w:kern w:val="0"/>
                <w:sz w:val="24"/>
                <w:szCs w:val="20"/>
                <w:lang w:val="en-US" w:eastAsia="zh-CN" w:bidi="ar-SA"/>
              </w:rPr>
              <w:t>网关监控Agent</w:t>
            </w:r>
          </w:p>
        </w:tc>
        <w:tc>
          <w:tcPr>
            <w:tcW w:w="695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11345452">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零信任凭证隔离，所有LLM调用和外部密钥统一托管，工具/MCP调用策略拦截</w:t>
            </w:r>
          </w:p>
        </w:tc>
      </w:tr>
      <w:tr w14:paraId="30DB4E71">
        <w:tblPrEx>
          <w:tblCellMar>
            <w:top w:w="0" w:type="dxa"/>
            <w:left w:w="108" w:type="dxa"/>
            <w:bottom w:w="0" w:type="dxa"/>
            <w:right w:w="108" w:type="dxa"/>
          </w:tblCellMar>
        </w:tblPrEx>
        <w:trPr>
          <w:jc w:val="center"/>
        </w:trPr>
        <w:tc>
          <w:tcPr>
            <w:tcW w:w="119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2E15267F">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3</w:t>
            </w:r>
          </w:p>
        </w:tc>
        <w:tc>
          <w:tcPr>
            <w:tcW w:w="255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5A61C791">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Kubernetes原生控制面</w:t>
            </w:r>
          </w:p>
        </w:tc>
        <w:tc>
          <w:tcPr>
            <w:tcW w:w="695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1BF1255A">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CRD声明式管理，Reconcile控制循环，Helm Chart部署</w:t>
            </w:r>
          </w:p>
        </w:tc>
      </w:tr>
      <w:tr w14:paraId="45A273EA">
        <w:tblPrEx>
          <w:tblCellMar>
            <w:top w:w="0" w:type="dxa"/>
            <w:left w:w="108" w:type="dxa"/>
            <w:bottom w:w="0" w:type="dxa"/>
            <w:right w:w="108" w:type="dxa"/>
          </w:tblCellMar>
        </w:tblPrEx>
        <w:trPr>
          <w:jc w:val="center"/>
        </w:trPr>
        <w:tc>
          <w:tcPr>
            <w:tcW w:w="119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6C09B6CF">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4</w:t>
            </w:r>
          </w:p>
        </w:tc>
        <w:tc>
          <w:tcPr>
            <w:tcW w:w="255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25DB21C7">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MinIO共享存储</w:t>
            </w:r>
          </w:p>
        </w:tc>
        <w:tc>
          <w:tcPr>
            <w:tcW w:w="695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6CC5FDCC">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案件数据存储、证据保全、跨Worker数据共享</w:t>
            </w:r>
          </w:p>
        </w:tc>
      </w:tr>
    </w:tbl>
    <w:p w14:paraId="3FB62C91">
      <w:pPr>
        <w:pStyle w:val="4"/>
        <w:widowControl/>
        <w:spacing w:after="100"/>
        <w:rPr>
          <w:rFonts w:hint="eastAsia" w:ascii="宋体" w:hAnsi="宋体" w:eastAsia="宋体" w:cs="宋体"/>
          <w:color w:val="auto"/>
          <w:sz w:val="26"/>
          <w:szCs w:val="26"/>
          <w:lang w:eastAsia="zh-CN"/>
        </w:rPr>
      </w:pPr>
      <w:r>
        <w:rPr>
          <w:rFonts w:hint="eastAsia" w:ascii="宋体" w:hAnsi="宋体" w:eastAsia="宋体" w:cs="宋体"/>
          <w:color w:val="auto"/>
          <w:sz w:val="26"/>
          <w:szCs w:val="26"/>
          <w:lang w:eastAsia="zh-CN"/>
        </w:rPr>
        <w:t>4.2.5  数据源层</w:t>
      </w:r>
    </w:p>
    <w:p w14:paraId="1D08141B">
      <w:pPr>
        <w:ind w:firstLine="480"/>
        <w:jc w:val="both"/>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数据源层包含三大数据源：邮件及附件（.eml，三大运营商推送）、银行流水（.xlsx/.xls/.csv，企业/个人账户）、海关报关单（CSV/Excel，含提箱单号字段）。所有数据源通过Higress AI Gateway安全接入，确保数据访问全程受控。</w:t>
      </w:r>
    </w:p>
    <w:p w14:paraId="17FA239C">
      <w:pPr>
        <w:spacing w:before="280" w:after="160"/>
        <w:rPr>
          <w:rFonts w:hint="eastAsia" w:ascii="宋体" w:hAnsi="宋体" w:eastAsia="宋体" w:cs="宋体"/>
          <w:b/>
          <w:bCs/>
          <w:color w:val="auto"/>
          <w:sz w:val="30"/>
          <w:szCs w:val="28"/>
          <w:lang w:val="en-US" w:eastAsia="zh-CN" w:bidi="ar-SA"/>
        </w:rPr>
      </w:pPr>
      <w:r>
        <w:rPr>
          <w:rFonts w:hint="eastAsia" w:ascii="宋体" w:hAnsi="宋体" w:eastAsia="宋体" w:cs="宋体"/>
          <w:b/>
          <w:bCs/>
          <w:color w:val="auto"/>
          <w:sz w:val="30"/>
          <w:szCs w:val="28"/>
          <w:lang w:val="en-US" w:eastAsia="zh-CN" w:bidi="ar-SA"/>
        </w:rPr>
        <w:t>4.3  技术选型</w:t>
      </w:r>
    </w:p>
    <w:tbl>
      <w:tblPr>
        <w:tblStyle w:val="32"/>
        <w:tblW w:w="10015" w:type="dxa"/>
        <w:jc w:val="center"/>
        <w:tblLayout w:type="fixed"/>
        <w:tblCellMar>
          <w:top w:w="0" w:type="dxa"/>
          <w:left w:w="108" w:type="dxa"/>
          <w:bottom w:w="0" w:type="dxa"/>
          <w:right w:w="108" w:type="dxa"/>
        </w:tblCellMar>
      </w:tblPr>
      <w:tblGrid>
        <w:gridCol w:w="1417"/>
        <w:gridCol w:w="1703"/>
        <w:gridCol w:w="2591"/>
        <w:gridCol w:w="4304"/>
      </w:tblGrid>
      <w:tr w14:paraId="10B78814">
        <w:tblPrEx>
          <w:tblCellMar>
            <w:top w:w="0" w:type="dxa"/>
            <w:left w:w="108" w:type="dxa"/>
            <w:bottom w:w="0" w:type="dxa"/>
            <w:right w:w="108" w:type="dxa"/>
          </w:tblCellMar>
        </w:tblPrEx>
        <w:trPr>
          <w:jc w:val="center"/>
        </w:trPr>
        <w:tc>
          <w:tcPr>
            <w:tcW w:w="141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7D7D7" w:themeFill="background1" w:themeFillShade="D8"/>
            <w:vAlign w:val="center"/>
          </w:tcPr>
          <w:p w14:paraId="2D444102">
            <w:pPr>
              <w:spacing w:before="40" w:after="40"/>
              <w:jc w:val="center"/>
              <w:rPr>
                <w:color w:val="auto"/>
              </w:rPr>
            </w:pPr>
            <w:r>
              <w:rPr>
                <w:b/>
                <w:color w:val="auto"/>
                <w:sz w:val="22"/>
              </w:rPr>
              <w:t>序号</w:t>
            </w:r>
          </w:p>
        </w:tc>
        <w:tc>
          <w:tcPr>
            <w:tcW w:w="170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7D7D7" w:themeFill="background1" w:themeFillShade="D8"/>
            <w:vAlign w:val="center"/>
          </w:tcPr>
          <w:p w14:paraId="42C516D6">
            <w:pPr>
              <w:spacing w:before="40" w:after="40"/>
              <w:jc w:val="center"/>
              <w:rPr>
                <w:color w:val="auto"/>
              </w:rPr>
            </w:pPr>
            <w:r>
              <w:rPr>
                <w:b/>
                <w:color w:val="auto"/>
                <w:sz w:val="22"/>
              </w:rPr>
              <w:t>技术领域</w:t>
            </w:r>
          </w:p>
        </w:tc>
        <w:tc>
          <w:tcPr>
            <w:tcW w:w="259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7D7D7" w:themeFill="background1" w:themeFillShade="D8"/>
            <w:vAlign w:val="center"/>
          </w:tcPr>
          <w:p w14:paraId="0096DA0E">
            <w:pPr>
              <w:spacing w:before="40" w:after="40"/>
              <w:jc w:val="center"/>
              <w:rPr>
                <w:color w:val="auto"/>
              </w:rPr>
            </w:pPr>
            <w:r>
              <w:rPr>
                <w:b/>
                <w:color w:val="auto"/>
                <w:sz w:val="22"/>
              </w:rPr>
              <w:t>选型</w:t>
            </w:r>
          </w:p>
        </w:tc>
        <w:tc>
          <w:tcPr>
            <w:tcW w:w="430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7D7D7" w:themeFill="background1" w:themeFillShade="D8"/>
            <w:vAlign w:val="center"/>
          </w:tcPr>
          <w:p w14:paraId="1902FB5D">
            <w:pPr>
              <w:spacing w:before="40" w:after="40"/>
              <w:jc w:val="center"/>
              <w:rPr>
                <w:color w:val="auto"/>
              </w:rPr>
            </w:pPr>
            <w:r>
              <w:rPr>
                <w:b/>
                <w:color w:val="auto"/>
                <w:sz w:val="22"/>
              </w:rPr>
              <w:t>选型理由</w:t>
            </w:r>
          </w:p>
        </w:tc>
      </w:tr>
      <w:tr w14:paraId="456007E5">
        <w:tblPrEx>
          <w:tblCellMar>
            <w:top w:w="0" w:type="dxa"/>
            <w:left w:w="108" w:type="dxa"/>
            <w:bottom w:w="0" w:type="dxa"/>
            <w:right w:w="108" w:type="dxa"/>
          </w:tblCellMar>
        </w:tblPrEx>
        <w:trPr>
          <w:jc w:val="center"/>
        </w:trPr>
        <w:tc>
          <w:tcPr>
            <w:tcW w:w="1417" w:type="dxa"/>
            <w:tcBorders>
              <w:top w:val="single" w:color="000000" w:themeColor="text1" w:sz="6" w:space="0"/>
              <w:left w:val="single" w:color="000000" w:themeColor="text1" w:sz="4" w:space="0"/>
              <w:bottom w:val="single" w:color="000000" w:themeColor="text1" w:sz="4" w:space="0"/>
              <w:right w:val="single" w:color="000000" w:themeColor="text1" w:sz="4" w:space="0"/>
            </w:tcBorders>
            <w:shd w:val="clear" w:color="auto" w:fill="auto"/>
            <w:vAlign w:val="center"/>
          </w:tcPr>
          <w:p w14:paraId="35EA68B5">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1</w:t>
            </w:r>
          </w:p>
        </w:tc>
        <w:tc>
          <w:tcPr>
            <w:tcW w:w="1703" w:type="dxa"/>
            <w:tcBorders>
              <w:top w:val="single" w:color="000000" w:themeColor="text1" w:sz="6" w:space="0"/>
              <w:left w:val="single" w:color="000000" w:themeColor="text1" w:sz="4" w:space="0"/>
              <w:bottom w:val="single" w:color="000000" w:themeColor="text1" w:sz="4" w:space="0"/>
              <w:right w:val="single" w:color="000000" w:themeColor="text1" w:sz="4" w:space="0"/>
            </w:tcBorders>
            <w:shd w:val="clear" w:color="auto" w:fill="auto"/>
            <w:vAlign w:val="center"/>
          </w:tcPr>
          <w:p w14:paraId="4C22319F">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协作编排治理</w:t>
            </w:r>
          </w:p>
        </w:tc>
        <w:tc>
          <w:tcPr>
            <w:tcW w:w="2591" w:type="dxa"/>
            <w:tcBorders>
              <w:top w:val="single" w:color="000000" w:themeColor="text1" w:sz="6" w:space="0"/>
              <w:left w:val="single" w:color="000000" w:themeColor="text1" w:sz="4" w:space="0"/>
              <w:bottom w:val="single" w:color="000000" w:themeColor="text1" w:sz="4" w:space="0"/>
              <w:right w:val="single" w:color="000000" w:themeColor="text1" w:sz="4" w:space="0"/>
            </w:tcBorders>
            <w:shd w:val="clear" w:color="auto" w:fill="auto"/>
            <w:vAlign w:val="center"/>
          </w:tcPr>
          <w:p w14:paraId="6E1187CB">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AgentTeams</w:t>
            </w:r>
          </w:p>
        </w:tc>
        <w:tc>
          <w:tcPr>
            <w:tcW w:w="4304" w:type="dxa"/>
            <w:tcBorders>
              <w:top w:val="single" w:color="000000" w:themeColor="text1" w:sz="6" w:space="0"/>
              <w:left w:val="single" w:color="000000" w:themeColor="text1" w:sz="4" w:space="0"/>
              <w:bottom w:val="single" w:color="000000" w:themeColor="text1" w:sz="4" w:space="0"/>
              <w:right w:val="single" w:color="000000" w:themeColor="text1" w:sz="4" w:space="0"/>
            </w:tcBorders>
            <w:shd w:val="clear" w:color="auto" w:fill="auto"/>
            <w:vAlign w:val="center"/>
          </w:tcPr>
          <w:p w14:paraId="6587F751">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Manager-Workers分层、零信任、K8s原生，成熟开源</w:t>
            </w:r>
          </w:p>
        </w:tc>
      </w:tr>
      <w:tr w14:paraId="4D5B0138">
        <w:tblPrEx>
          <w:tblCellMar>
            <w:top w:w="0" w:type="dxa"/>
            <w:left w:w="108" w:type="dxa"/>
            <w:bottom w:w="0" w:type="dxa"/>
            <w:right w:w="108" w:type="dxa"/>
          </w:tblCellMar>
        </w:tblPrEx>
        <w:trPr>
          <w:jc w:val="center"/>
        </w:trPr>
        <w:tc>
          <w:tcPr>
            <w:tcW w:w="141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3354FD08">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2</w:t>
            </w:r>
          </w:p>
        </w:tc>
        <w:tc>
          <w:tcPr>
            <w:tcW w:w="170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67906FCB">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Agent运行时</w:t>
            </w:r>
          </w:p>
        </w:tc>
        <w:tc>
          <w:tcPr>
            <w:tcW w:w="259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5DDF617C">
            <w:pPr>
              <w:spacing w:after="0" w:line="264" w:lineRule="auto"/>
              <w:rPr>
                <w:rFonts w:hint="default" w:ascii="Times New Roman" w:hAnsi="Times New Roman" w:eastAsia="仿宋_GB2312" w:cstheme="minorBidi"/>
                <w:b w:val="0"/>
                <w:bCs/>
                <w:color w:val="auto"/>
                <w:kern w:val="0"/>
                <w:sz w:val="24"/>
                <w:szCs w:val="20"/>
                <w:lang w:val="en-US" w:eastAsia="zh-CN" w:bidi="ar-SA"/>
              </w:rPr>
            </w:pPr>
            <w:r>
              <w:rPr>
                <w:rFonts w:hint="eastAsia" w:eastAsia="仿宋_GB2312" w:cstheme="minorBidi"/>
                <w:b w:val="0"/>
                <w:bCs/>
                <w:color w:val="auto"/>
                <w:kern w:val="0"/>
                <w:sz w:val="24"/>
                <w:szCs w:val="20"/>
                <w:lang w:val="en-US" w:eastAsia="zh-CN" w:bidi="ar-SA"/>
              </w:rPr>
              <w:t>自研</w:t>
            </w:r>
          </w:p>
        </w:tc>
        <w:tc>
          <w:tcPr>
            <w:tcW w:w="430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14CFB014">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eastAsia="仿宋_GB2312" w:cstheme="minorBidi"/>
                <w:b w:val="0"/>
                <w:bCs/>
                <w:color w:val="auto"/>
                <w:kern w:val="0"/>
                <w:sz w:val="24"/>
                <w:szCs w:val="20"/>
                <w:lang w:val="en-US" w:eastAsia="zh-CN" w:bidi="ar-SA"/>
              </w:rPr>
              <w:t>多线</w:t>
            </w:r>
            <w:r>
              <w:rPr>
                <w:rFonts w:hint="eastAsia" w:ascii="Times New Roman" w:hAnsi="Times New Roman" w:eastAsia="仿宋_GB2312" w:cstheme="minorBidi"/>
                <w:b w:val="0"/>
                <w:bCs/>
                <w:color w:val="auto"/>
                <w:kern w:val="0"/>
                <w:sz w:val="24"/>
                <w:szCs w:val="20"/>
                <w:lang w:val="en-US" w:eastAsia="zh-CN" w:bidi="ar-SA"/>
              </w:rPr>
              <w:t>共存，按任务特性选择，在线切换</w:t>
            </w:r>
          </w:p>
        </w:tc>
      </w:tr>
      <w:tr w14:paraId="12456968">
        <w:tblPrEx>
          <w:tblCellMar>
            <w:top w:w="0" w:type="dxa"/>
            <w:left w:w="108" w:type="dxa"/>
            <w:bottom w:w="0" w:type="dxa"/>
            <w:right w:w="108" w:type="dxa"/>
          </w:tblCellMar>
        </w:tblPrEx>
        <w:trPr>
          <w:jc w:val="center"/>
        </w:trPr>
        <w:tc>
          <w:tcPr>
            <w:tcW w:w="141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605ADF92">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3</w:t>
            </w:r>
          </w:p>
        </w:tc>
        <w:tc>
          <w:tcPr>
            <w:tcW w:w="170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62105E4F">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通信协议</w:t>
            </w:r>
          </w:p>
        </w:tc>
        <w:tc>
          <w:tcPr>
            <w:tcW w:w="259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40740465">
            <w:pPr>
              <w:spacing w:after="0" w:line="264" w:lineRule="auto"/>
              <w:rPr>
                <w:rFonts w:hint="default" w:ascii="Times New Roman" w:hAnsi="Times New Roman" w:eastAsia="仿宋_GB2312" w:cstheme="minorBidi"/>
                <w:b w:val="0"/>
                <w:bCs/>
                <w:color w:val="auto"/>
                <w:kern w:val="0"/>
                <w:sz w:val="24"/>
                <w:szCs w:val="20"/>
                <w:lang w:val="en-US" w:eastAsia="zh-CN" w:bidi="ar-SA"/>
              </w:rPr>
            </w:pPr>
            <w:r>
              <w:rPr>
                <w:rFonts w:hint="eastAsia" w:eastAsia="仿宋_GB2312" w:cstheme="minorBidi"/>
                <w:b w:val="0"/>
                <w:bCs/>
                <w:color w:val="auto"/>
                <w:kern w:val="0"/>
                <w:sz w:val="24"/>
                <w:szCs w:val="20"/>
                <w:lang w:val="en-US" w:eastAsia="zh-CN" w:bidi="ar-SA"/>
              </w:rPr>
              <w:t>A2A智能体通讯协议</w:t>
            </w:r>
          </w:p>
        </w:tc>
        <w:tc>
          <w:tcPr>
            <w:tcW w:w="430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26B35298">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开箱即用，全程可见，移动端支持</w:t>
            </w:r>
          </w:p>
        </w:tc>
      </w:tr>
      <w:tr w14:paraId="5D32EA6F">
        <w:tblPrEx>
          <w:tblCellMar>
            <w:top w:w="0" w:type="dxa"/>
            <w:left w:w="108" w:type="dxa"/>
            <w:bottom w:w="0" w:type="dxa"/>
            <w:right w:w="108" w:type="dxa"/>
          </w:tblCellMar>
        </w:tblPrEx>
        <w:trPr>
          <w:jc w:val="center"/>
        </w:trPr>
        <w:tc>
          <w:tcPr>
            <w:tcW w:w="141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28221159">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4</w:t>
            </w:r>
          </w:p>
        </w:tc>
        <w:tc>
          <w:tcPr>
            <w:tcW w:w="170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134813AA">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安全网关</w:t>
            </w:r>
          </w:p>
        </w:tc>
        <w:tc>
          <w:tcPr>
            <w:tcW w:w="259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2569B29B">
            <w:pPr>
              <w:spacing w:after="0" w:line="264" w:lineRule="auto"/>
              <w:rPr>
                <w:rFonts w:hint="default" w:ascii="Times New Roman" w:hAnsi="Times New Roman" w:eastAsia="仿宋_GB2312" w:cstheme="minorBidi"/>
                <w:b w:val="0"/>
                <w:bCs/>
                <w:color w:val="auto"/>
                <w:kern w:val="0"/>
                <w:sz w:val="24"/>
                <w:szCs w:val="20"/>
                <w:lang w:val="en-US" w:eastAsia="zh-CN" w:bidi="ar-SA"/>
              </w:rPr>
            </w:pPr>
            <w:r>
              <w:rPr>
                <w:rFonts w:hint="eastAsia" w:eastAsia="仿宋_GB2312" w:cstheme="minorBidi"/>
                <w:b w:val="0"/>
                <w:bCs/>
                <w:color w:val="auto"/>
                <w:kern w:val="0"/>
                <w:sz w:val="24"/>
                <w:szCs w:val="20"/>
                <w:lang w:val="en-US" w:eastAsia="zh-CN" w:bidi="ar-SA"/>
              </w:rPr>
              <w:t>自研</w:t>
            </w:r>
          </w:p>
        </w:tc>
        <w:tc>
          <w:tcPr>
            <w:tcW w:w="430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11FF68EB">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零信任凭证隔离，策略拦截，统一托管</w:t>
            </w:r>
          </w:p>
        </w:tc>
      </w:tr>
      <w:tr w14:paraId="33428E6B">
        <w:tblPrEx>
          <w:tblCellMar>
            <w:top w:w="0" w:type="dxa"/>
            <w:left w:w="108" w:type="dxa"/>
            <w:bottom w:w="0" w:type="dxa"/>
            <w:right w:w="108" w:type="dxa"/>
          </w:tblCellMar>
        </w:tblPrEx>
        <w:trPr>
          <w:jc w:val="center"/>
        </w:trPr>
        <w:tc>
          <w:tcPr>
            <w:tcW w:w="141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3CE45E1F">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5</w:t>
            </w:r>
          </w:p>
        </w:tc>
        <w:tc>
          <w:tcPr>
            <w:tcW w:w="170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19740973">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容器编排</w:t>
            </w:r>
          </w:p>
        </w:tc>
        <w:tc>
          <w:tcPr>
            <w:tcW w:w="259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3FCE255D">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Kubernetes</w:t>
            </w:r>
            <w:bookmarkStart w:id="0" w:name="_GoBack"/>
            <w:bookmarkEnd w:id="0"/>
          </w:p>
        </w:tc>
        <w:tc>
          <w:tcPr>
            <w:tcW w:w="430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2FFE60D8">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声明式CRD管理，Reconcile控制循环</w:t>
            </w:r>
          </w:p>
        </w:tc>
      </w:tr>
      <w:tr w14:paraId="34E2EB3A">
        <w:tblPrEx>
          <w:tblCellMar>
            <w:top w:w="0" w:type="dxa"/>
            <w:left w:w="108" w:type="dxa"/>
            <w:bottom w:w="0" w:type="dxa"/>
            <w:right w:w="108" w:type="dxa"/>
          </w:tblCellMar>
        </w:tblPrEx>
        <w:trPr>
          <w:jc w:val="center"/>
        </w:trPr>
        <w:tc>
          <w:tcPr>
            <w:tcW w:w="141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46BC9A77">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6</w:t>
            </w:r>
          </w:p>
        </w:tc>
        <w:tc>
          <w:tcPr>
            <w:tcW w:w="170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4F94E951">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共享存储</w:t>
            </w:r>
          </w:p>
        </w:tc>
        <w:tc>
          <w:tcPr>
            <w:tcW w:w="259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20DA3B3A">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MinIO</w:t>
            </w:r>
          </w:p>
        </w:tc>
        <w:tc>
          <w:tcPr>
            <w:tcW w:w="430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7626C736">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S3兼容，证据保全，跨Worker共享</w:t>
            </w:r>
          </w:p>
        </w:tc>
      </w:tr>
      <w:tr w14:paraId="589DA411">
        <w:tblPrEx>
          <w:tblCellMar>
            <w:top w:w="0" w:type="dxa"/>
            <w:left w:w="108" w:type="dxa"/>
            <w:bottom w:w="0" w:type="dxa"/>
            <w:right w:w="108" w:type="dxa"/>
          </w:tblCellMar>
        </w:tblPrEx>
        <w:trPr>
          <w:jc w:val="center"/>
        </w:trPr>
        <w:tc>
          <w:tcPr>
            <w:tcW w:w="141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5DACBB86">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7</w:t>
            </w:r>
          </w:p>
        </w:tc>
        <w:tc>
          <w:tcPr>
            <w:tcW w:w="170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4B358165">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文档生成</w:t>
            </w:r>
          </w:p>
        </w:tc>
        <w:tc>
          <w:tcPr>
            <w:tcW w:w="259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658F4D94">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python-docx</w:t>
            </w:r>
          </w:p>
        </w:tc>
        <w:tc>
          <w:tcPr>
            <w:tcW w:w="430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57401BF1">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DOCX报告生成，公文格式支持</w:t>
            </w:r>
          </w:p>
        </w:tc>
      </w:tr>
      <w:tr w14:paraId="1221A2F6">
        <w:tblPrEx>
          <w:tblCellMar>
            <w:top w:w="0" w:type="dxa"/>
            <w:left w:w="108" w:type="dxa"/>
            <w:bottom w:w="0" w:type="dxa"/>
            <w:right w:w="108" w:type="dxa"/>
          </w:tblCellMar>
        </w:tblPrEx>
        <w:trPr>
          <w:jc w:val="center"/>
        </w:trPr>
        <w:tc>
          <w:tcPr>
            <w:tcW w:w="141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3B58D989">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8</w:t>
            </w:r>
          </w:p>
        </w:tc>
        <w:tc>
          <w:tcPr>
            <w:tcW w:w="170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791F3336">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图表生成</w:t>
            </w:r>
          </w:p>
        </w:tc>
        <w:tc>
          <w:tcPr>
            <w:tcW w:w="259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63ACB7F8">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Graphviz + Matplotlib</w:t>
            </w:r>
          </w:p>
        </w:tc>
        <w:tc>
          <w:tcPr>
            <w:tcW w:w="430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308DD8FA">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架构图、组织架构图、时间线图生成</w:t>
            </w:r>
          </w:p>
        </w:tc>
      </w:tr>
    </w:tbl>
    <w:p w14:paraId="2053C035"/>
    <w:p w14:paraId="16BED94D">
      <w:r>
        <w:br w:type="page"/>
      </w:r>
    </w:p>
    <w:p w14:paraId="23362A8C">
      <w:pPr>
        <w:spacing w:before="280" w:after="160"/>
        <w:rPr>
          <w:rFonts w:hint="eastAsia" w:ascii="宋体" w:hAnsi="宋体" w:eastAsia="宋体" w:cs="宋体"/>
          <w:b/>
          <w:color w:val="auto"/>
          <w:sz w:val="44"/>
          <w:szCs w:val="21"/>
          <w:lang w:eastAsia="zh-CN"/>
        </w:rPr>
      </w:pPr>
      <w:r>
        <w:rPr>
          <w:rFonts w:hint="eastAsia" w:ascii="宋体" w:hAnsi="宋体" w:eastAsia="宋体" w:cs="宋体"/>
          <w:b/>
          <w:color w:val="auto"/>
          <w:sz w:val="44"/>
          <w:szCs w:val="21"/>
          <w:lang w:eastAsia="zh-CN"/>
        </w:rPr>
        <w:t>第五章  多智能体协作设计</w:t>
      </w:r>
    </w:p>
    <w:p w14:paraId="7F3C87DD">
      <w:pPr>
        <w:spacing w:before="280" w:after="160"/>
        <w:rPr>
          <w:rFonts w:hint="eastAsia" w:ascii="宋体" w:hAnsi="宋体" w:eastAsia="宋体" w:cs="宋体"/>
          <w:b/>
          <w:bCs/>
          <w:color w:val="auto"/>
          <w:sz w:val="30"/>
          <w:szCs w:val="28"/>
          <w:lang w:val="en-US" w:eastAsia="zh-CN" w:bidi="ar-SA"/>
        </w:rPr>
      </w:pPr>
      <w:r>
        <w:rPr>
          <w:rFonts w:hint="eastAsia" w:ascii="宋体" w:hAnsi="宋体" w:eastAsia="宋体" w:cs="宋体"/>
          <w:b/>
          <w:bCs/>
          <w:color w:val="auto"/>
          <w:sz w:val="30"/>
          <w:szCs w:val="28"/>
          <w:lang w:val="en-US" w:eastAsia="zh-CN" w:bidi="ar-SA"/>
        </w:rPr>
        <w:t>5.1  智能体角色定义</w:t>
      </w:r>
    </w:p>
    <w:p w14:paraId="21B63B8B">
      <w:pPr>
        <w:ind w:firstLine="480"/>
        <w:jc w:val="both"/>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鲸鲨MAS系统共设计1个Manager、4个Team Leader、18个Worker，共计23个智能体角色，形成完整的研判协作体系。</w:t>
      </w:r>
    </w:p>
    <w:p w14:paraId="1440DDEC">
      <w:pPr>
        <w:spacing w:before="160" w:after="80"/>
        <w:jc w:val="center"/>
      </w:pPr>
      <w:r>
        <w:rPr>
          <w:lang w:eastAsia="zh-CN"/>
        </w:rPr>
        <w:drawing>
          <wp:inline distT="0" distB="0" distL="0" distR="0">
            <wp:extent cx="5758180" cy="1104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773903" cy="1108086"/>
                    </a:xfrm>
                    <a:prstGeom prst="rect">
                      <a:avLst/>
                    </a:prstGeom>
                  </pic:spPr>
                </pic:pic>
              </a:graphicData>
            </a:graphic>
          </wp:inline>
        </w:drawing>
      </w:r>
    </w:p>
    <w:p w14:paraId="02CAA969">
      <w:pPr>
        <w:spacing w:after="200"/>
        <w:jc w:val="center"/>
      </w:pPr>
      <w:r>
        <w:rPr>
          <w:color w:val="546E7A"/>
          <w:sz w:val="20"/>
        </w:rPr>
        <w:t>图5-1  鲸鲨MAS多智能体协作拓扑图</w:t>
      </w:r>
    </w:p>
    <w:p w14:paraId="47B90801">
      <w:pPr>
        <w:pStyle w:val="4"/>
        <w:widowControl/>
        <w:spacing w:after="100"/>
        <w:rPr>
          <w:rFonts w:hint="eastAsia" w:ascii="宋体" w:hAnsi="宋体" w:eastAsia="宋体" w:cs="宋体"/>
          <w:color w:val="auto"/>
          <w:sz w:val="26"/>
          <w:szCs w:val="26"/>
          <w:lang w:eastAsia="zh-CN"/>
        </w:rPr>
      </w:pPr>
      <w:r>
        <w:rPr>
          <w:rFonts w:hint="eastAsia" w:ascii="宋体" w:hAnsi="宋体" w:eastAsia="宋体" w:cs="宋体"/>
          <w:color w:val="auto"/>
          <w:sz w:val="26"/>
          <w:szCs w:val="26"/>
          <w:lang w:eastAsia="zh-CN"/>
        </w:rPr>
        <w:t>5.1.1  数据解析Team</w:t>
      </w:r>
    </w:p>
    <w:tbl>
      <w:tblPr>
        <w:tblStyle w:val="32"/>
        <w:tblW w:w="8595" w:type="dxa"/>
        <w:jc w:val="center"/>
        <w:tblLayout w:type="fixed"/>
        <w:tblCellMar>
          <w:top w:w="0" w:type="dxa"/>
          <w:left w:w="108" w:type="dxa"/>
          <w:bottom w:w="0" w:type="dxa"/>
          <w:right w:w="108" w:type="dxa"/>
        </w:tblCellMar>
      </w:tblPr>
      <w:tblGrid>
        <w:gridCol w:w="1136"/>
        <w:gridCol w:w="1982"/>
        <w:gridCol w:w="5477"/>
      </w:tblGrid>
      <w:tr w14:paraId="1E3D2E88">
        <w:tblPrEx>
          <w:tblCellMar>
            <w:top w:w="0" w:type="dxa"/>
            <w:left w:w="108" w:type="dxa"/>
            <w:bottom w:w="0" w:type="dxa"/>
            <w:right w:w="108" w:type="dxa"/>
          </w:tblCellMar>
        </w:tblPrEx>
        <w:trPr>
          <w:jc w:val="center"/>
        </w:trPr>
        <w:tc>
          <w:tcPr>
            <w:tcW w:w="1136" w:type="dxa"/>
            <w:tcBorders>
              <w:top w:val="single" w:color="0D47A1" w:sz="6" w:space="0"/>
              <w:left w:val="single" w:color="0D47A1" w:sz="6" w:space="0"/>
              <w:bottom w:val="single" w:color="000000" w:themeColor="text1" w:sz="4" w:space="0"/>
              <w:right w:val="single" w:color="0D47A1" w:sz="6" w:space="0"/>
            </w:tcBorders>
            <w:shd w:val="clear" w:color="auto" w:fill="D7D7D7" w:themeFill="background1" w:themeFillShade="D8"/>
            <w:vAlign w:val="center"/>
          </w:tcPr>
          <w:p w14:paraId="2F045506">
            <w:pPr>
              <w:spacing w:before="40" w:after="40"/>
              <w:jc w:val="center"/>
              <w:rPr>
                <w:color w:val="auto"/>
              </w:rPr>
            </w:pPr>
            <w:r>
              <w:rPr>
                <w:b/>
                <w:color w:val="auto"/>
                <w:sz w:val="22"/>
              </w:rPr>
              <w:t>序号</w:t>
            </w:r>
          </w:p>
        </w:tc>
        <w:tc>
          <w:tcPr>
            <w:tcW w:w="1982" w:type="dxa"/>
            <w:tcBorders>
              <w:top w:val="single" w:color="0D47A1" w:sz="6" w:space="0"/>
              <w:left w:val="single" w:color="0D47A1" w:sz="6" w:space="0"/>
              <w:bottom w:val="single" w:color="000000" w:themeColor="text1" w:sz="4" w:space="0"/>
              <w:right w:val="single" w:color="0D47A1" w:sz="6" w:space="0"/>
            </w:tcBorders>
            <w:shd w:val="clear" w:color="auto" w:fill="D7D7D7" w:themeFill="background1" w:themeFillShade="D8"/>
            <w:vAlign w:val="center"/>
          </w:tcPr>
          <w:p w14:paraId="19ECF41D">
            <w:pPr>
              <w:spacing w:before="40" w:after="40"/>
              <w:jc w:val="center"/>
              <w:rPr>
                <w:color w:val="auto"/>
              </w:rPr>
            </w:pPr>
            <w:r>
              <w:rPr>
                <w:b/>
                <w:color w:val="auto"/>
                <w:sz w:val="22"/>
              </w:rPr>
              <w:t>Worker智能体</w:t>
            </w:r>
          </w:p>
        </w:tc>
        <w:tc>
          <w:tcPr>
            <w:tcW w:w="5477" w:type="dxa"/>
            <w:tcBorders>
              <w:top w:val="single" w:color="0D47A1" w:sz="6" w:space="0"/>
              <w:left w:val="single" w:color="0D47A1" w:sz="6" w:space="0"/>
              <w:bottom w:val="single" w:color="000000" w:themeColor="text1" w:sz="4" w:space="0"/>
              <w:right w:val="single" w:color="0D47A1" w:sz="6" w:space="0"/>
            </w:tcBorders>
            <w:shd w:val="clear" w:color="auto" w:fill="D7D7D7" w:themeFill="background1" w:themeFillShade="D8"/>
            <w:vAlign w:val="center"/>
          </w:tcPr>
          <w:p w14:paraId="381176BF">
            <w:pPr>
              <w:spacing w:before="40" w:after="40"/>
              <w:jc w:val="center"/>
              <w:rPr>
                <w:color w:val="auto"/>
              </w:rPr>
            </w:pPr>
            <w:r>
              <w:rPr>
                <w:b/>
                <w:color w:val="auto"/>
                <w:sz w:val="22"/>
              </w:rPr>
              <w:t>职责</w:t>
            </w:r>
          </w:p>
        </w:tc>
      </w:tr>
      <w:tr w14:paraId="2F505F9C">
        <w:trPr>
          <w:jc w:val="center"/>
        </w:trPr>
        <w:tc>
          <w:tcPr>
            <w:tcW w:w="113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1541FD29">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1</w:t>
            </w:r>
          </w:p>
        </w:tc>
        <w:tc>
          <w:tcPr>
            <w:tcW w:w="198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473D621D">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邮件解析Worker</w:t>
            </w:r>
          </w:p>
        </w:tc>
        <w:tc>
          <w:tcPr>
            <w:tcW w:w="547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227A99E4">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从.eml邮件中提取EIR/集装箱号/装箱单号/发票号</w:t>
            </w:r>
          </w:p>
        </w:tc>
      </w:tr>
      <w:tr w14:paraId="5187E515">
        <w:tblPrEx>
          <w:tblCellMar>
            <w:top w:w="0" w:type="dxa"/>
            <w:left w:w="108" w:type="dxa"/>
            <w:bottom w:w="0" w:type="dxa"/>
            <w:right w:w="108" w:type="dxa"/>
          </w:tblCellMar>
        </w:tblPrEx>
        <w:trPr>
          <w:jc w:val="center"/>
        </w:trPr>
        <w:tc>
          <w:tcPr>
            <w:tcW w:w="113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65078517">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2</w:t>
            </w:r>
          </w:p>
        </w:tc>
        <w:tc>
          <w:tcPr>
            <w:tcW w:w="198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6BF9FBD4">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价格提取Worker</w:t>
            </w:r>
          </w:p>
        </w:tc>
        <w:tc>
          <w:tcPr>
            <w:tcW w:w="547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186766D7">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多币种价格提取（USD/HKD/EUR/CNY）</w:t>
            </w:r>
          </w:p>
        </w:tc>
      </w:tr>
      <w:tr w14:paraId="6EBDB0B4">
        <w:tblPrEx>
          <w:tblCellMar>
            <w:top w:w="0" w:type="dxa"/>
            <w:left w:w="108" w:type="dxa"/>
            <w:bottom w:w="0" w:type="dxa"/>
            <w:right w:w="108" w:type="dxa"/>
          </w:tblCellMar>
        </w:tblPrEx>
        <w:trPr>
          <w:jc w:val="center"/>
        </w:trPr>
        <w:tc>
          <w:tcPr>
            <w:tcW w:w="113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68F7A3ED">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3</w:t>
            </w:r>
          </w:p>
        </w:tc>
        <w:tc>
          <w:tcPr>
            <w:tcW w:w="198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3A453743">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签名识别Worker</w:t>
            </w:r>
          </w:p>
        </w:tc>
        <w:tc>
          <w:tcPr>
            <w:tcW w:w="547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7E0A960C">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邮件签名识别（姓名/职务/公司/部门/电话）</w:t>
            </w:r>
          </w:p>
        </w:tc>
      </w:tr>
      <w:tr w14:paraId="1221D491">
        <w:tblPrEx>
          <w:tblCellMar>
            <w:top w:w="0" w:type="dxa"/>
            <w:left w:w="108" w:type="dxa"/>
            <w:bottom w:w="0" w:type="dxa"/>
            <w:right w:w="108" w:type="dxa"/>
          </w:tblCellMar>
        </w:tblPrEx>
        <w:trPr>
          <w:jc w:val="center"/>
        </w:trPr>
        <w:tc>
          <w:tcPr>
            <w:tcW w:w="113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253CCCD5">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4</w:t>
            </w:r>
          </w:p>
        </w:tc>
        <w:tc>
          <w:tcPr>
            <w:tcW w:w="198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2A3F808D">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证据固化Worker</w:t>
            </w:r>
          </w:p>
        </w:tc>
        <w:tc>
          <w:tcPr>
            <w:tcW w:w="547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017C4ACD">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邮件原文SHA-256哈希固化</w:t>
            </w:r>
          </w:p>
        </w:tc>
      </w:tr>
    </w:tbl>
    <w:p w14:paraId="11A2C026"/>
    <w:p w14:paraId="65EB64CC">
      <w:pPr>
        <w:pStyle w:val="4"/>
        <w:widowControl/>
        <w:spacing w:after="100"/>
        <w:rPr>
          <w:rFonts w:hint="eastAsia" w:ascii="宋体" w:hAnsi="宋体" w:eastAsia="宋体" w:cs="宋体"/>
          <w:color w:val="auto"/>
          <w:sz w:val="26"/>
          <w:szCs w:val="26"/>
          <w:lang w:eastAsia="zh-CN"/>
        </w:rPr>
      </w:pPr>
      <w:r>
        <w:rPr>
          <w:rFonts w:hint="eastAsia" w:ascii="宋体" w:hAnsi="宋体" w:eastAsia="宋体" w:cs="宋体"/>
          <w:color w:val="auto"/>
          <w:sz w:val="26"/>
          <w:szCs w:val="26"/>
          <w:lang w:eastAsia="zh-CN"/>
        </w:rPr>
        <w:t>5.1.2  关系研判Team</w:t>
      </w:r>
    </w:p>
    <w:tbl>
      <w:tblPr>
        <w:tblStyle w:val="32"/>
        <w:tblW w:w="8453" w:type="dxa"/>
        <w:jc w:val="center"/>
        <w:tblLayout w:type="fixed"/>
        <w:tblCellMar>
          <w:top w:w="0" w:type="dxa"/>
          <w:left w:w="108" w:type="dxa"/>
          <w:bottom w:w="0" w:type="dxa"/>
          <w:right w:w="108" w:type="dxa"/>
        </w:tblCellMar>
      </w:tblPr>
      <w:tblGrid>
        <w:gridCol w:w="1136"/>
        <w:gridCol w:w="1982"/>
        <w:gridCol w:w="5335"/>
      </w:tblGrid>
      <w:tr w14:paraId="73E4AC0E">
        <w:tblPrEx>
          <w:tblCellMar>
            <w:top w:w="0" w:type="dxa"/>
            <w:left w:w="108" w:type="dxa"/>
            <w:bottom w:w="0" w:type="dxa"/>
            <w:right w:w="108" w:type="dxa"/>
          </w:tblCellMar>
        </w:tblPrEx>
        <w:trPr>
          <w:jc w:val="center"/>
        </w:trPr>
        <w:tc>
          <w:tcPr>
            <w:tcW w:w="1136" w:type="dxa"/>
            <w:tcBorders>
              <w:top w:val="single" w:color="0D47A1" w:sz="6" w:space="0"/>
              <w:left w:val="single" w:color="0D47A1" w:sz="6" w:space="0"/>
              <w:bottom w:val="single" w:color="000000" w:themeColor="text1" w:sz="4" w:space="0"/>
              <w:right w:val="single" w:color="0D47A1" w:sz="6" w:space="0"/>
            </w:tcBorders>
            <w:shd w:val="clear" w:color="auto" w:fill="D7D7D7" w:themeFill="background1" w:themeFillShade="D8"/>
            <w:vAlign w:val="center"/>
          </w:tcPr>
          <w:p w14:paraId="0F6FD7CB">
            <w:pPr>
              <w:spacing w:before="40" w:after="40"/>
              <w:jc w:val="center"/>
              <w:rPr>
                <w:color w:val="auto"/>
              </w:rPr>
            </w:pPr>
            <w:r>
              <w:rPr>
                <w:b/>
                <w:color w:val="auto"/>
                <w:sz w:val="22"/>
              </w:rPr>
              <w:t>序号</w:t>
            </w:r>
          </w:p>
        </w:tc>
        <w:tc>
          <w:tcPr>
            <w:tcW w:w="1982" w:type="dxa"/>
            <w:tcBorders>
              <w:top w:val="single" w:color="0D47A1" w:sz="6" w:space="0"/>
              <w:left w:val="single" w:color="0D47A1" w:sz="6" w:space="0"/>
              <w:bottom w:val="single" w:color="000000" w:themeColor="text1" w:sz="4" w:space="0"/>
              <w:right w:val="single" w:color="0D47A1" w:sz="6" w:space="0"/>
            </w:tcBorders>
            <w:shd w:val="clear" w:color="auto" w:fill="D7D7D7" w:themeFill="background1" w:themeFillShade="D8"/>
            <w:vAlign w:val="center"/>
          </w:tcPr>
          <w:p w14:paraId="79ED6A69">
            <w:pPr>
              <w:spacing w:before="40" w:after="40"/>
              <w:jc w:val="center"/>
              <w:rPr>
                <w:color w:val="auto"/>
              </w:rPr>
            </w:pPr>
            <w:r>
              <w:rPr>
                <w:b/>
                <w:color w:val="auto"/>
                <w:sz w:val="22"/>
              </w:rPr>
              <w:t>Worker智能体</w:t>
            </w:r>
          </w:p>
        </w:tc>
        <w:tc>
          <w:tcPr>
            <w:tcW w:w="5335" w:type="dxa"/>
            <w:tcBorders>
              <w:top w:val="single" w:color="0D47A1" w:sz="6" w:space="0"/>
              <w:left w:val="single" w:color="0D47A1" w:sz="6" w:space="0"/>
              <w:bottom w:val="single" w:color="000000" w:themeColor="text1" w:sz="4" w:space="0"/>
              <w:right w:val="single" w:color="0D47A1" w:sz="6" w:space="0"/>
            </w:tcBorders>
            <w:shd w:val="clear" w:color="auto" w:fill="D7D7D7" w:themeFill="background1" w:themeFillShade="D8"/>
            <w:vAlign w:val="center"/>
          </w:tcPr>
          <w:p w14:paraId="346BCFC8">
            <w:pPr>
              <w:spacing w:before="40" w:after="40"/>
              <w:jc w:val="center"/>
              <w:rPr>
                <w:color w:val="auto"/>
              </w:rPr>
            </w:pPr>
            <w:r>
              <w:rPr>
                <w:b/>
                <w:color w:val="auto"/>
                <w:sz w:val="22"/>
              </w:rPr>
              <w:t>职责</w:t>
            </w:r>
          </w:p>
        </w:tc>
      </w:tr>
      <w:tr w14:paraId="2840286C">
        <w:tblPrEx>
          <w:tblCellMar>
            <w:top w:w="0" w:type="dxa"/>
            <w:left w:w="108" w:type="dxa"/>
            <w:bottom w:w="0" w:type="dxa"/>
            <w:right w:w="108" w:type="dxa"/>
          </w:tblCellMar>
        </w:tblPrEx>
        <w:trPr>
          <w:jc w:val="center"/>
        </w:trPr>
        <w:tc>
          <w:tcPr>
            <w:tcW w:w="113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4FB40B52">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1</w:t>
            </w:r>
          </w:p>
        </w:tc>
        <w:tc>
          <w:tcPr>
            <w:tcW w:w="198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20972CC3">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组织架构Worker</w:t>
            </w:r>
          </w:p>
        </w:tc>
        <w:tc>
          <w:tcPr>
            <w:tcW w:w="533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36CD43F7">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甲方乙方区分（邮箱域名+职务关键词+公司名）</w:t>
            </w:r>
          </w:p>
        </w:tc>
      </w:tr>
      <w:tr w14:paraId="120715B6">
        <w:tblPrEx>
          <w:tblCellMar>
            <w:top w:w="0" w:type="dxa"/>
            <w:left w:w="108" w:type="dxa"/>
            <w:bottom w:w="0" w:type="dxa"/>
            <w:right w:w="108" w:type="dxa"/>
          </w:tblCellMar>
        </w:tblPrEx>
        <w:trPr>
          <w:jc w:val="center"/>
        </w:trPr>
        <w:tc>
          <w:tcPr>
            <w:tcW w:w="113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7F20A594">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2</w:t>
            </w:r>
          </w:p>
        </w:tc>
        <w:tc>
          <w:tcPr>
            <w:tcW w:w="198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7F6C437C">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角色评分Worker</w:t>
            </w:r>
          </w:p>
        </w:tc>
        <w:tc>
          <w:tcPr>
            <w:tcW w:w="533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44C75F09">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6维评分（通信量/决策/出度/抄送/汇报/职务）+指挥链推断</w:t>
            </w:r>
          </w:p>
        </w:tc>
      </w:tr>
      <w:tr w14:paraId="22BFA6AF">
        <w:tblPrEx>
          <w:tblCellMar>
            <w:top w:w="0" w:type="dxa"/>
            <w:left w:w="108" w:type="dxa"/>
            <w:bottom w:w="0" w:type="dxa"/>
            <w:right w:w="108" w:type="dxa"/>
          </w:tblCellMar>
        </w:tblPrEx>
        <w:trPr>
          <w:jc w:val="center"/>
        </w:trPr>
        <w:tc>
          <w:tcPr>
            <w:tcW w:w="113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6AFB5B29">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3</w:t>
            </w:r>
          </w:p>
        </w:tc>
        <w:tc>
          <w:tcPr>
            <w:tcW w:w="198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551DE9D9">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银行流水Worker</w:t>
            </w:r>
          </w:p>
        </w:tc>
        <w:tc>
          <w:tcPr>
            <w:tcW w:w="533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12CB8C32">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银行卡持有人自动识别（多银行格式）</w:t>
            </w:r>
          </w:p>
        </w:tc>
      </w:tr>
      <w:tr w14:paraId="1A9EF630">
        <w:tblPrEx>
          <w:tblCellMar>
            <w:top w:w="0" w:type="dxa"/>
            <w:left w:w="108" w:type="dxa"/>
            <w:bottom w:w="0" w:type="dxa"/>
            <w:right w:w="108" w:type="dxa"/>
          </w:tblCellMar>
        </w:tblPrEx>
        <w:trPr>
          <w:jc w:val="center"/>
        </w:trPr>
        <w:tc>
          <w:tcPr>
            <w:tcW w:w="113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752D126E">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4</w:t>
            </w:r>
          </w:p>
        </w:tc>
        <w:tc>
          <w:tcPr>
            <w:tcW w:w="198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28AAA628">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持有人匹配Worker</w:t>
            </w:r>
          </w:p>
        </w:tc>
        <w:tc>
          <w:tcPr>
            <w:tcW w:w="533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29ECB270">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持有人-邮件人员姓名模糊匹配+代持评分</w:t>
            </w:r>
          </w:p>
        </w:tc>
      </w:tr>
      <w:tr w14:paraId="0B1DD921">
        <w:tblPrEx>
          <w:tblCellMar>
            <w:top w:w="0" w:type="dxa"/>
            <w:left w:w="108" w:type="dxa"/>
            <w:bottom w:w="0" w:type="dxa"/>
            <w:right w:w="108" w:type="dxa"/>
          </w:tblCellMar>
        </w:tblPrEx>
        <w:trPr>
          <w:jc w:val="center"/>
        </w:trPr>
        <w:tc>
          <w:tcPr>
            <w:tcW w:w="113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2F6AD1ED">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5</w:t>
            </w:r>
          </w:p>
        </w:tc>
        <w:tc>
          <w:tcPr>
            <w:tcW w:w="198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59FAA3B8">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资金穿透Worker</w:t>
            </w:r>
          </w:p>
        </w:tc>
        <w:tc>
          <w:tcPr>
            <w:tcW w:w="533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35AB4942">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持有人之间资金关联分析</w:t>
            </w:r>
          </w:p>
        </w:tc>
      </w:tr>
    </w:tbl>
    <w:p w14:paraId="41B907BD">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sz w:val="21"/>
        </w:rPr>
      </w:pPr>
    </w:p>
    <w:p w14:paraId="5F854DCC">
      <w:pPr>
        <w:spacing w:before="200"/>
      </w:pPr>
      <w:r>
        <w:rPr>
          <w:rFonts w:hint="eastAsia" w:ascii="宋体" w:hAnsi="宋体" w:eastAsia="宋体" w:cs="宋体"/>
          <w:b/>
          <w:bCs/>
          <w:color w:val="auto"/>
          <w:sz w:val="26"/>
          <w:szCs w:val="26"/>
          <w:lang w:val="en-US" w:eastAsia="zh-CN" w:bidi="ar-SA"/>
        </w:rPr>
        <w:t>5.1.3  报关比对Team（核心）</w:t>
      </w:r>
    </w:p>
    <w:tbl>
      <w:tblPr>
        <w:tblStyle w:val="32"/>
        <w:tblW w:w="8312" w:type="dxa"/>
        <w:jc w:val="center"/>
        <w:tblLayout w:type="fixed"/>
        <w:tblCellMar>
          <w:top w:w="0" w:type="dxa"/>
          <w:left w:w="108" w:type="dxa"/>
          <w:bottom w:w="0" w:type="dxa"/>
          <w:right w:w="108" w:type="dxa"/>
        </w:tblCellMar>
      </w:tblPr>
      <w:tblGrid>
        <w:gridCol w:w="909"/>
        <w:gridCol w:w="2209"/>
        <w:gridCol w:w="5194"/>
      </w:tblGrid>
      <w:tr w14:paraId="20E297F0">
        <w:tblPrEx>
          <w:tblCellMar>
            <w:top w:w="0" w:type="dxa"/>
            <w:left w:w="108" w:type="dxa"/>
            <w:bottom w:w="0" w:type="dxa"/>
            <w:right w:w="108" w:type="dxa"/>
          </w:tblCellMar>
        </w:tblPrEx>
        <w:trPr>
          <w:jc w:val="center"/>
        </w:trPr>
        <w:tc>
          <w:tcPr>
            <w:tcW w:w="909" w:type="dxa"/>
            <w:tcBorders>
              <w:top w:val="single" w:color="0D47A1" w:sz="6" w:space="0"/>
              <w:left w:val="single" w:color="0D47A1" w:sz="6" w:space="0"/>
              <w:bottom w:val="single" w:color="000000" w:themeColor="text1" w:sz="4" w:space="0"/>
              <w:right w:val="single" w:color="0D47A1" w:sz="6" w:space="0"/>
            </w:tcBorders>
            <w:shd w:val="clear" w:color="auto" w:fill="D7D7D7" w:themeFill="background1" w:themeFillShade="D8"/>
            <w:vAlign w:val="center"/>
          </w:tcPr>
          <w:p w14:paraId="49DA9799">
            <w:pPr>
              <w:spacing w:before="40" w:after="40"/>
              <w:jc w:val="center"/>
              <w:rPr>
                <w:color w:val="auto"/>
              </w:rPr>
            </w:pPr>
            <w:r>
              <w:rPr>
                <w:b/>
                <w:color w:val="auto"/>
                <w:sz w:val="22"/>
              </w:rPr>
              <w:t>序号</w:t>
            </w:r>
          </w:p>
        </w:tc>
        <w:tc>
          <w:tcPr>
            <w:tcW w:w="2209" w:type="dxa"/>
            <w:tcBorders>
              <w:top w:val="single" w:color="0D47A1" w:sz="6" w:space="0"/>
              <w:left w:val="single" w:color="0D47A1" w:sz="6" w:space="0"/>
              <w:bottom w:val="single" w:color="000000" w:themeColor="text1" w:sz="4" w:space="0"/>
              <w:right w:val="single" w:color="0D47A1" w:sz="6" w:space="0"/>
            </w:tcBorders>
            <w:shd w:val="clear" w:color="auto" w:fill="D7D7D7" w:themeFill="background1" w:themeFillShade="D8"/>
            <w:vAlign w:val="center"/>
          </w:tcPr>
          <w:p w14:paraId="320BB0F3">
            <w:pPr>
              <w:spacing w:before="40" w:after="40"/>
              <w:jc w:val="center"/>
              <w:rPr>
                <w:color w:val="auto"/>
              </w:rPr>
            </w:pPr>
            <w:r>
              <w:rPr>
                <w:b/>
                <w:color w:val="auto"/>
                <w:sz w:val="18"/>
                <w:szCs w:val="18"/>
              </w:rPr>
              <w:t>Worker智能体</w:t>
            </w:r>
          </w:p>
        </w:tc>
        <w:tc>
          <w:tcPr>
            <w:tcW w:w="5194" w:type="dxa"/>
            <w:tcBorders>
              <w:top w:val="single" w:color="0D47A1" w:sz="6" w:space="0"/>
              <w:left w:val="single" w:color="0D47A1" w:sz="6" w:space="0"/>
              <w:bottom w:val="single" w:color="000000" w:themeColor="text1" w:sz="4" w:space="0"/>
              <w:right w:val="single" w:color="0D47A1" w:sz="6" w:space="0"/>
            </w:tcBorders>
            <w:shd w:val="clear" w:color="auto" w:fill="D7D7D7" w:themeFill="background1" w:themeFillShade="D8"/>
            <w:vAlign w:val="center"/>
          </w:tcPr>
          <w:p w14:paraId="43DE129F">
            <w:pPr>
              <w:spacing w:before="40" w:after="40"/>
              <w:jc w:val="center"/>
              <w:rPr>
                <w:color w:val="auto"/>
              </w:rPr>
            </w:pPr>
            <w:r>
              <w:rPr>
                <w:b/>
                <w:color w:val="auto"/>
                <w:sz w:val="22"/>
              </w:rPr>
              <w:t>职责</w:t>
            </w:r>
          </w:p>
        </w:tc>
      </w:tr>
      <w:tr w14:paraId="655A610C">
        <w:tblPrEx>
          <w:tblCellMar>
            <w:top w:w="0" w:type="dxa"/>
            <w:left w:w="108" w:type="dxa"/>
            <w:bottom w:w="0" w:type="dxa"/>
            <w:right w:w="108" w:type="dxa"/>
          </w:tblCellMar>
        </w:tblPrEx>
        <w:trPr>
          <w:jc w:val="center"/>
        </w:trPr>
        <w:tc>
          <w:tcPr>
            <w:tcW w:w="90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604C8DD2">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1</w:t>
            </w:r>
          </w:p>
        </w:tc>
        <w:tc>
          <w:tcPr>
            <w:tcW w:w="220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50FD1507">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报关单导入Worker</w:t>
            </w:r>
          </w:p>
        </w:tc>
        <w:tc>
          <w:tcPr>
            <w:tcW w:w="519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6F58B8BE">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CSV/Excel报关单导入，以提箱单号为主键匹配</w:t>
            </w:r>
          </w:p>
        </w:tc>
      </w:tr>
      <w:tr w14:paraId="1268A2E7">
        <w:tblPrEx>
          <w:tblCellMar>
            <w:top w:w="0" w:type="dxa"/>
            <w:left w:w="108" w:type="dxa"/>
            <w:bottom w:w="0" w:type="dxa"/>
            <w:right w:w="108" w:type="dxa"/>
          </w:tblCellMar>
        </w:tblPrEx>
        <w:trPr>
          <w:jc w:val="center"/>
        </w:trPr>
        <w:tc>
          <w:tcPr>
            <w:tcW w:w="90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3DBDE589">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2</w:t>
            </w:r>
          </w:p>
        </w:tc>
        <w:tc>
          <w:tcPr>
            <w:tcW w:w="220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0F702120">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四维比对Worker</w:t>
            </w:r>
          </w:p>
        </w:tc>
        <w:tc>
          <w:tcPr>
            <w:tcW w:w="519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1666F512">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品名/数量/价格/HS编码四维比对引擎</w:t>
            </w:r>
          </w:p>
        </w:tc>
      </w:tr>
      <w:tr w14:paraId="7852F634">
        <w:tblPrEx>
          <w:tblCellMar>
            <w:top w:w="0" w:type="dxa"/>
            <w:left w:w="108" w:type="dxa"/>
            <w:bottom w:w="0" w:type="dxa"/>
            <w:right w:w="108" w:type="dxa"/>
          </w:tblCellMar>
        </w:tblPrEx>
        <w:trPr>
          <w:jc w:val="center"/>
        </w:trPr>
        <w:tc>
          <w:tcPr>
            <w:tcW w:w="90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426DC224">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3</w:t>
            </w:r>
          </w:p>
        </w:tc>
        <w:tc>
          <w:tcPr>
            <w:tcW w:w="220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3488DEBC">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风险评分Worker</w:t>
            </w:r>
          </w:p>
        </w:tc>
        <w:tc>
          <w:tcPr>
            <w:tcW w:w="519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4BE236FE">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0-100分综合风险评分，四色分级</w:t>
            </w:r>
          </w:p>
        </w:tc>
      </w:tr>
      <w:tr w14:paraId="4E66C526">
        <w:tblPrEx>
          <w:tblCellMar>
            <w:top w:w="0" w:type="dxa"/>
            <w:left w:w="108" w:type="dxa"/>
            <w:bottom w:w="0" w:type="dxa"/>
            <w:right w:w="108" w:type="dxa"/>
          </w:tblCellMar>
        </w:tblPrEx>
        <w:trPr>
          <w:jc w:val="center"/>
        </w:trPr>
        <w:tc>
          <w:tcPr>
            <w:tcW w:w="90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68259CE8">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4</w:t>
            </w:r>
          </w:p>
        </w:tc>
        <w:tc>
          <w:tcPr>
            <w:tcW w:w="220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4C1D2972">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逃税计算Worker</w:t>
            </w:r>
          </w:p>
        </w:tc>
        <w:tc>
          <w:tcPr>
            <w:tcW w:w="519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6730A220">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逃税额计算（价差×数量×综合税率）</w:t>
            </w:r>
          </w:p>
        </w:tc>
      </w:tr>
      <w:tr w14:paraId="588A4F11">
        <w:tblPrEx>
          <w:tblCellMar>
            <w:top w:w="0" w:type="dxa"/>
            <w:left w:w="108" w:type="dxa"/>
            <w:bottom w:w="0" w:type="dxa"/>
            <w:right w:w="108" w:type="dxa"/>
          </w:tblCellMar>
        </w:tblPrEx>
        <w:trPr>
          <w:jc w:val="center"/>
        </w:trPr>
        <w:tc>
          <w:tcPr>
            <w:tcW w:w="90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78062283">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5</w:t>
            </w:r>
          </w:p>
        </w:tc>
        <w:tc>
          <w:tcPr>
            <w:tcW w:w="220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5589482E">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时间线Worker</w:t>
            </w:r>
          </w:p>
        </w:tc>
        <w:tc>
          <w:tcPr>
            <w:tcW w:w="519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4ABC825B">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提箱单流转时间线（提箱→装货→报关→还箱）</w:t>
            </w:r>
          </w:p>
        </w:tc>
      </w:tr>
    </w:tbl>
    <w:p w14:paraId="057B4A54"/>
    <w:p w14:paraId="313AAE15">
      <w:pPr>
        <w:spacing w:before="200"/>
        <w:rPr>
          <w:rFonts w:hint="eastAsia" w:ascii="宋体" w:hAnsi="宋体" w:eastAsia="宋体" w:cs="宋体"/>
          <w:b/>
          <w:bCs/>
          <w:color w:val="auto"/>
          <w:sz w:val="26"/>
          <w:szCs w:val="26"/>
          <w:lang w:val="en-US" w:eastAsia="zh-CN" w:bidi="ar-SA"/>
        </w:rPr>
      </w:pPr>
      <w:r>
        <w:rPr>
          <w:rFonts w:hint="eastAsia" w:ascii="宋体" w:hAnsi="宋体" w:eastAsia="宋体" w:cs="宋体"/>
          <w:b/>
          <w:bCs/>
          <w:color w:val="auto"/>
          <w:sz w:val="26"/>
          <w:szCs w:val="26"/>
          <w:lang w:val="en-US" w:eastAsia="zh-CN" w:bidi="ar-SA"/>
        </w:rPr>
        <w:t>5.1.4  报告生成Team</w:t>
      </w:r>
    </w:p>
    <w:tbl>
      <w:tblPr>
        <w:tblStyle w:val="32"/>
        <w:tblW w:w="8453" w:type="dxa"/>
        <w:jc w:val="center"/>
        <w:tblLayout w:type="fixed"/>
        <w:tblCellMar>
          <w:top w:w="0" w:type="dxa"/>
          <w:left w:w="108" w:type="dxa"/>
          <w:bottom w:w="0" w:type="dxa"/>
          <w:right w:w="108" w:type="dxa"/>
        </w:tblCellMar>
      </w:tblPr>
      <w:tblGrid>
        <w:gridCol w:w="796"/>
        <w:gridCol w:w="2322"/>
        <w:gridCol w:w="5335"/>
      </w:tblGrid>
      <w:tr w14:paraId="216C84B8">
        <w:tblPrEx>
          <w:tblCellMar>
            <w:top w:w="0" w:type="dxa"/>
            <w:left w:w="108" w:type="dxa"/>
            <w:bottom w:w="0" w:type="dxa"/>
            <w:right w:w="108" w:type="dxa"/>
          </w:tblCellMar>
        </w:tblPrEx>
        <w:trPr>
          <w:jc w:val="center"/>
        </w:trPr>
        <w:tc>
          <w:tcPr>
            <w:tcW w:w="79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vAlign w:val="center"/>
          </w:tcPr>
          <w:p w14:paraId="41ADAFAA">
            <w:pPr>
              <w:spacing w:before="40" w:after="40"/>
              <w:jc w:val="center"/>
              <w:rPr>
                <w:color w:val="auto"/>
              </w:rPr>
            </w:pPr>
            <w:r>
              <w:rPr>
                <w:b/>
                <w:color w:val="auto"/>
                <w:sz w:val="22"/>
              </w:rPr>
              <w:t>序号</w:t>
            </w:r>
          </w:p>
        </w:tc>
        <w:tc>
          <w:tcPr>
            <w:tcW w:w="232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vAlign w:val="center"/>
          </w:tcPr>
          <w:p w14:paraId="3C5DEEEA">
            <w:pPr>
              <w:spacing w:before="40" w:after="40"/>
              <w:jc w:val="center"/>
              <w:rPr>
                <w:color w:val="auto"/>
              </w:rPr>
            </w:pPr>
            <w:r>
              <w:rPr>
                <w:b/>
                <w:color w:val="auto"/>
                <w:sz w:val="22"/>
              </w:rPr>
              <w:t>Worker智能体</w:t>
            </w:r>
          </w:p>
        </w:tc>
        <w:tc>
          <w:tcPr>
            <w:tcW w:w="533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7D7D7" w:themeFill="background1" w:themeFillShade="D8"/>
            <w:vAlign w:val="center"/>
          </w:tcPr>
          <w:p w14:paraId="2A742E13">
            <w:pPr>
              <w:spacing w:before="40" w:after="40"/>
              <w:jc w:val="center"/>
              <w:rPr>
                <w:color w:val="auto"/>
              </w:rPr>
            </w:pPr>
            <w:r>
              <w:rPr>
                <w:b/>
                <w:color w:val="auto"/>
                <w:sz w:val="22"/>
              </w:rPr>
              <w:t>职责</w:t>
            </w:r>
          </w:p>
        </w:tc>
      </w:tr>
      <w:tr w14:paraId="6BBC15B6">
        <w:tblPrEx>
          <w:tblCellMar>
            <w:top w:w="0" w:type="dxa"/>
            <w:left w:w="108" w:type="dxa"/>
            <w:bottom w:w="0" w:type="dxa"/>
            <w:right w:w="108" w:type="dxa"/>
          </w:tblCellMar>
        </w:tblPrEx>
        <w:trPr>
          <w:jc w:val="center"/>
        </w:trPr>
        <w:tc>
          <w:tcPr>
            <w:tcW w:w="79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4718022C">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1</w:t>
            </w:r>
          </w:p>
        </w:tc>
        <w:tc>
          <w:tcPr>
            <w:tcW w:w="232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011BD673">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综合报告Worker</w:t>
            </w:r>
          </w:p>
        </w:tc>
        <w:tc>
          <w:tcPr>
            <w:tcW w:w="533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19A3AF87">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生成DOCX海关缉私综合分析报告</w:t>
            </w:r>
          </w:p>
        </w:tc>
      </w:tr>
      <w:tr w14:paraId="09769EBE">
        <w:tblPrEx>
          <w:tblCellMar>
            <w:top w:w="0" w:type="dxa"/>
            <w:left w:w="108" w:type="dxa"/>
            <w:bottom w:w="0" w:type="dxa"/>
            <w:right w:w="108" w:type="dxa"/>
          </w:tblCellMar>
        </w:tblPrEx>
        <w:trPr>
          <w:jc w:val="center"/>
        </w:trPr>
        <w:tc>
          <w:tcPr>
            <w:tcW w:w="79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35DE483E">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2</w:t>
            </w:r>
          </w:p>
        </w:tc>
        <w:tc>
          <w:tcPr>
            <w:tcW w:w="232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4D785FB8">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组织架构图Worker</w:t>
            </w:r>
          </w:p>
        </w:tc>
        <w:tc>
          <w:tcPr>
            <w:tcW w:w="533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36E52E22">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生成PNG甲方乙方双视角组织架构图</w:t>
            </w:r>
          </w:p>
        </w:tc>
      </w:tr>
      <w:tr w14:paraId="5256B0D5">
        <w:tblPrEx>
          <w:tblCellMar>
            <w:top w:w="0" w:type="dxa"/>
            <w:left w:w="108" w:type="dxa"/>
            <w:bottom w:w="0" w:type="dxa"/>
            <w:right w:w="108" w:type="dxa"/>
          </w:tblCellMar>
        </w:tblPrEx>
        <w:trPr>
          <w:jc w:val="center"/>
        </w:trPr>
        <w:tc>
          <w:tcPr>
            <w:tcW w:w="79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51627DD2">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3</w:t>
            </w:r>
          </w:p>
        </w:tc>
        <w:tc>
          <w:tcPr>
            <w:tcW w:w="232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4286ABCC">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资金流向图Worker</w:t>
            </w:r>
          </w:p>
        </w:tc>
        <w:tc>
          <w:tcPr>
            <w:tcW w:w="533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1516810D">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生成HTML多层级资金穿透流向图</w:t>
            </w:r>
          </w:p>
        </w:tc>
      </w:tr>
      <w:tr w14:paraId="26F09131">
        <w:tblPrEx>
          <w:tblCellMar>
            <w:top w:w="0" w:type="dxa"/>
            <w:left w:w="108" w:type="dxa"/>
            <w:bottom w:w="0" w:type="dxa"/>
            <w:right w:w="108" w:type="dxa"/>
          </w:tblCellMar>
        </w:tblPrEx>
        <w:trPr>
          <w:jc w:val="center"/>
        </w:trPr>
        <w:tc>
          <w:tcPr>
            <w:tcW w:w="79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34665726">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4</w:t>
            </w:r>
          </w:p>
        </w:tc>
        <w:tc>
          <w:tcPr>
            <w:tcW w:w="232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7DE68E5D">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时间线图Worker</w:t>
            </w:r>
          </w:p>
        </w:tc>
        <w:tc>
          <w:tcPr>
            <w:tcW w:w="533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56C1FFBA">
            <w:pPr>
              <w:spacing w:after="0" w:line="264" w:lineRule="auto"/>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生成PNG提箱单流转时间线图</w:t>
            </w:r>
          </w:p>
        </w:tc>
      </w:tr>
    </w:tbl>
    <w:p w14:paraId="4C2EE3CA">
      <w:pPr>
        <w:spacing w:after="0" w:line="264" w:lineRule="auto"/>
        <w:rPr>
          <w:rFonts w:hint="eastAsia" w:ascii="Times New Roman" w:hAnsi="Times New Roman" w:eastAsia="仿宋_GB2312" w:cstheme="minorBidi"/>
          <w:b w:val="0"/>
          <w:bCs/>
          <w:color w:val="auto"/>
          <w:kern w:val="0"/>
          <w:sz w:val="24"/>
          <w:szCs w:val="20"/>
          <w:lang w:val="en-US" w:eastAsia="zh-CN" w:bidi="ar-SA"/>
        </w:rPr>
      </w:pPr>
    </w:p>
    <w:p w14:paraId="237A0DB8">
      <w:pPr>
        <w:spacing w:before="280" w:after="160"/>
        <w:rPr>
          <w:rFonts w:hint="eastAsia" w:ascii="宋体" w:hAnsi="宋体" w:eastAsia="宋体" w:cs="宋体"/>
          <w:b/>
          <w:bCs/>
          <w:color w:val="auto"/>
          <w:sz w:val="30"/>
          <w:szCs w:val="28"/>
          <w:lang w:val="en-US" w:eastAsia="zh-CN" w:bidi="ar-SA"/>
        </w:rPr>
      </w:pPr>
      <w:r>
        <w:rPr>
          <w:rFonts w:hint="eastAsia" w:ascii="宋体" w:hAnsi="宋体" w:eastAsia="宋体" w:cs="宋体"/>
          <w:b/>
          <w:bCs/>
          <w:color w:val="auto"/>
          <w:sz w:val="30"/>
          <w:szCs w:val="28"/>
          <w:lang w:val="en-US" w:eastAsia="zh-CN" w:bidi="ar-SA"/>
        </w:rPr>
        <w:t>5.2  Manager-Workers分层拓扑</w:t>
      </w:r>
    </w:p>
    <w:p w14:paraId="3C0B10F4">
      <w:pPr>
        <w:ind w:firstLine="480"/>
        <w:jc w:val="both"/>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系统采用AgentTeams的Manager-Workers + Team Leader分层架构，Manager不直接穿透到Team内部Workers，只跟Team Leader对话，形成清晰的委托边界。各Team Leader在协同会话空间中向Manager汇报进度，Manager负责任务分解、调度分配、结果汇聚和异常处理。</w:t>
      </w:r>
    </w:p>
    <w:p w14:paraId="1F3AE037">
      <w:pPr>
        <w:ind w:firstLine="480"/>
        <w:jc w:val="both"/>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委托链路为：Admin（办案人员）→ 鲸鲨Manager → Team Leader → Worker。每一层只与相邻层通信，权责清晰，避免管理穿透导致的混乱。</w:t>
      </w:r>
    </w:p>
    <w:p w14:paraId="41693427">
      <w:pPr>
        <w:spacing w:before="280" w:after="160"/>
        <w:rPr>
          <w:rFonts w:hint="eastAsia" w:ascii="宋体" w:hAnsi="宋体" w:eastAsia="宋体" w:cs="宋体"/>
          <w:b/>
          <w:bCs/>
          <w:color w:val="auto"/>
          <w:sz w:val="30"/>
          <w:szCs w:val="28"/>
          <w:lang w:val="en-US" w:eastAsia="zh-CN" w:bidi="ar-SA"/>
        </w:rPr>
      </w:pPr>
      <w:r>
        <w:rPr>
          <w:rFonts w:hint="eastAsia" w:ascii="宋体" w:hAnsi="宋体" w:eastAsia="宋体" w:cs="宋体"/>
          <w:b/>
          <w:bCs/>
          <w:color w:val="auto"/>
          <w:sz w:val="30"/>
          <w:szCs w:val="28"/>
          <w:lang w:val="en-US" w:eastAsia="zh-CN" w:bidi="ar-SA"/>
        </w:rPr>
        <w:t>5.3  协作流程</w:t>
      </w:r>
    </w:p>
    <w:p w14:paraId="67EA88D8">
      <w:pPr>
        <w:ind w:firstLine="480"/>
        <w:jc w:val="both"/>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鲸鲨MAS系统的多智能体协作研判流程如下：</w:t>
      </w:r>
    </w:p>
    <w:p w14:paraId="40B58ED2">
      <w:pPr>
        <w:spacing w:before="160" w:after="80"/>
        <w:jc w:val="center"/>
        <w:rPr>
          <w:lang w:eastAsia="zh-CN"/>
        </w:rPr>
      </w:pPr>
    </w:p>
    <w:p w14:paraId="21681F65">
      <w:pPr>
        <w:spacing w:before="160" w:after="80"/>
        <w:jc w:val="center"/>
      </w:pPr>
      <w:r>
        <w:rPr>
          <w:lang w:eastAsia="zh-CN"/>
        </w:rPr>
        <w:drawing>
          <wp:inline distT="0" distB="0" distL="0" distR="0">
            <wp:extent cx="5399405" cy="4953000"/>
            <wp:effectExtent l="0" t="0" r="1079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rcRect t="7878"/>
                    <a:stretch>
                      <a:fillRect/>
                    </a:stretch>
                  </pic:blipFill>
                  <pic:spPr>
                    <a:xfrm>
                      <a:off x="0" y="0"/>
                      <a:ext cx="5400000" cy="4953000"/>
                    </a:xfrm>
                    <a:prstGeom prst="rect">
                      <a:avLst/>
                    </a:prstGeom>
                  </pic:spPr>
                </pic:pic>
              </a:graphicData>
            </a:graphic>
          </wp:inline>
        </w:drawing>
      </w:r>
    </w:p>
    <w:p w14:paraId="5238808F">
      <w:pPr>
        <w:spacing w:after="200"/>
        <w:jc w:val="center"/>
      </w:pPr>
      <w:r>
        <w:rPr>
          <w:color w:val="546E7A"/>
          <w:sz w:val="20"/>
        </w:rPr>
        <w:t>图5-2  鲸鲨MAS多智能体协作研判流程图</w:t>
      </w:r>
    </w:p>
    <w:p w14:paraId="69C3317D">
      <w:pPr>
        <w:ind w:firstLine="480"/>
        <w:jc w:val="both"/>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流程说明：</w:t>
      </w:r>
    </w:p>
    <w:p w14:paraId="148D93B9">
      <w:pPr>
        <w:ind w:firstLine="480"/>
        <w:jc w:val="both"/>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 步骤①：办案人员上传案件数据（邮件.eml + 银行流水.xlsx + 报关单.csv）至MinIO共享存储。</w:t>
      </w:r>
    </w:p>
    <w:p w14:paraId="52B51E2F">
      <w:pPr>
        <w:ind w:firstLine="480"/>
        <w:jc w:val="both"/>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 步骤②：鲸鲨Manager接收任务，分解为4个子任务，分派给4个Team Leader。</w:t>
      </w:r>
    </w:p>
    <w:p w14:paraId="7A02B9EC">
      <w:pPr>
        <w:ind w:firstLine="480"/>
        <w:jc w:val="both"/>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 步骤③：三个Team并行解析（数据解析、关系研判、报关比对三路并发），报关比对Team为核心。</w:t>
      </w:r>
    </w:p>
    <w:p w14:paraId="3C90A962">
      <w:pPr>
        <w:ind w:firstLine="480"/>
        <w:jc w:val="both"/>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 步骤④：以提箱单号为主键汇聚四模块数据，串联邮件解析结果、组织架构、资金关联、四维比对结果。</w:t>
      </w:r>
    </w:p>
    <w:p w14:paraId="4D251DCA">
      <w:pPr>
        <w:ind w:firstLine="480"/>
        <w:jc w:val="both"/>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 步骤⑤：报告生成Team生成综合报告DOCX、组织架构图PNG、资金流向图HTML、时间线PNG。</w:t>
      </w:r>
    </w:p>
    <w:p w14:paraId="4548023B">
      <w:pPr>
        <w:ind w:firstLine="480"/>
        <w:jc w:val="both"/>
        <w:rPr>
          <w:rFonts w:hint="eastAsia" w:ascii="Times New Roman" w:hAnsi="Times New Roman" w:eastAsia="仿宋_GB2312" w:cstheme="minorBidi"/>
          <w:b w:val="0"/>
          <w:bCs/>
          <w:color w:val="auto"/>
          <w:kern w:val="0"/>
          <w:sz w:val="24"/>
          <w:szCs w:val="20"/>
          <w:lang w:val="en-US" w:eastAsia="zh-CN" w:bidi="ar-SA"/>
        </w:rPr>
      </w:pPr>
      <w:r>
        <w:rPr>
          <w:rFonts w:hint="eastAsia" w:ascii="Times New Roman" w:hAnsi="Times New Roman" w:eastAsia="仿宋_GB2312" w:cstheme="minorBidi"/>
          <w:b w:val="0"/>
          <w:bCs/>
          <w:color w:val="auto"/>
          <w:kern w:val="0"/>
          <w:sz w:val="24"/>
          <w:szCs w:val="20"/>
          <w:lang w:val="en-US" w:eastAsia="zh-CN" w:bidi="ar-SA"/>
        </w:rPr>
        <w:t>● 步骤⑥：办案人员在标准化协同会话空间开展研判复核，全流程交互日志持久归档；研判过程全程可视，支持随时介入任务、调整参数、纠正异常结论，可补充涉案数据触发重新分析。</w:t>
      </w:r>
    </w:p>
    <w:p w14:paraId="023047DE">
      <w:pPr>
        <w:ind w:firstLine="480"/>
        <w:jc w:val="both"/>
      </w:pPr>
      <w:r>
        <w:rPr>
          <w:rFonts w:hint="eastAsia" w:ascii="Times New Roman" w:hAnsi="Times New Roman" w:eastAsia="仿宋_GB2312" w:cstheme="minorBidi"/>
          <w:b w:val="0"/>
          <w:bCs/>
          <w:color w:val="auto"/>
          <w:kern w:val="0"/>
          <w:sz w:val="24"/>
          <w:szCs w:val="20"/>
          <w:lang w:val="en-US" w:eastAsia="zh-CN" w:bidi="ar-SA"/>
        </w:rPr>
        <w:t>● 步骤⑦：交付海关缉私综合分析报告等研判成果。</w:t>
      </w:r>
    </w:p>
    <w:sectPr>
      <w:footerReference r:id="rId5" w:type="default"/>
      <w:pgSz w:w="11906" w:h="16838"/>
      <w:pgMar w:top="1440" w:right="1797" w:bottom="1440" w:left="1797" w:header="720" w:footer="720"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宋体"/>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6F3B3A">
    <w:pPr>
      <w:pStyle w:val="24"/>
      <w:jc w:val="center"/>
    </w:pPr>
    <w:r>
      <w:fldChar w:fldCharType="begin"/>
    </w:r>
    <w:r>
      <w:instrText xml:space="preserve"> PAGE </w:instrText>
    </w:r>
    <w:r>
      <w:fldChar w:fldCharType="separate"/>
    </w:r>
    <w:r>
      <w:t>15</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6DC4"/>
    <w:rsid w:val="00034616"/>
    <w:rsid w:val="0006063C"/>
    <w:rsid w:val="00063832"/>
    <w:rsid w:val="000E09D2"/>
    <w:rsid w:val="0015074B"/>
    <w:rsid w:val="0025264E"/>
    <w:rsid w:val="0029639D"/>
    <w:rsid w:val="00326F90"/>
    <w:rsid w:val="00457612"/>
    <w:rsid w:val="00772273"/>
    <w:rsid w:val="008925F3"/>
    <w:rsid w:val="00917885"/>
    <w:rsid w:val="00A64E77"/>
    <w:rsid w:val="00AA1D8D"/>
    <w:rsid w:val="00B47730"/>
    <w:rsid w:val="00C13051"/>
    <w:rsid w:val="00C96243"/>
    <w:rsid w:val="00CB0664"/>
    <w:rsid w:val="00E16BA7"/>
    <w:rsid w:val="00EC5325"/>
    <w:rsid w:val="00EE603E"/>
    <w:rsid w:val="00F31BCA"/>
    <w:rsid w:val="00F534D6"/>
    <w:rsid w:val="00FB7B26"/>
    <w:rsid w:val="00FC693F"/>
    <w:rsid w:val="014B0099"/>
    <w:rsid w:val="04BF588C"/>
    <w:rsid w:val="059B4A47"/>
    <w:rsid w:val="07810358"/>
    <w:rsid w:val="0AC07933"/>
    <w:rsid w:val="0E107158"/>
    <w:rsid w:val="0FF02D9D"/>
    <w:rsid w:val="110765F0"/>
    <w:rsid w:val="11785740"/>
    <w:rsid w:val="13895BA4"/>
    <w:rsid w:val="13BB0FAD"/>
    <w:rsid w:val="14C36CD2"/>
    <w:rsid w:val="15FA0938"/>
    <w:rsid w:val="16B63FDC"/>
    <w:rsid w:val="17DF0C5B"/>
    <w:rsid w:val="19062897"/>
    <w:rsid w:val="19625E7D"/>
    <w:rsid w:val="1A3F504D"/>
    <w:rsid w:val="1D424B77"/>
    <w:rsid w:val="1D573933"/>
    <w:rsid w:val="20BF5AA4"/>
    <w:rsid w:val="217D2D27"/>
    <w:rsid w:val="21A60522"/>
    <w:rsid w:val="21C83556"/>
    <w:rsid w:val="22FB5807"/>
    <w:rsid w:val="247C5FA0"/>
    <w:rsid w:val="2592402B"/>
    <w:rsid w:val="264956D4"/>
    <w:rsid w:val="266A0D63"/>
    <w:rsid w:val="266F5156"/>
    <w:rsid w:val="2896248B"/>
    <w:rsid w:val="28B44E58"/>
    <w:rsid w:val="291D5E12"/>
    <w:rsid w:val="29FF2CEF"/>
    <w:rsid w:val="2C220B2F"/>
    <w:rsid w:val="2D117FD0"/>
    <w:rsid w:val="2D960E01"/>
    <w:rsid w:val="2EA52DFB"/>
    <w:rsid w:val="373B1E1B"/>
    <w:rsid w:val="3A4934F6"/>
    <w:rsid w:val="3E1E28C8"/>
    <w:rsid w:val="402C014E"/>
    <w:rsid w:val="43BB29DA"/>
    <w:rsid w:val="44E3037F"/>
    <w:rsid w:val="45B64EA7"/>
    <w:rsid w:val="47DC1248"/>
    <w:rsid w:val="490E5E7D"/>
    <w:rsid w:val="4A2A2B20"/>
    <w:rsid w:val="4A5E0648"/>
    <w:rsid w:val="4ACF4E46"/>
    <w:rsid w:val="4CDA2342"/>
    <w:rsid w:val="4D7D31BB"/>
    <w:rsid w:val="4ECC6563"/>
    <w:rsid w:val="4ED67D0F"/>
    <w:rsid w:val="503F0658"/>
    <w:rsid w:val="51FD19F7"/>
    <w:rsid w:val="537D5CC3"/>
    <w:rsid w:val="542660E9"/>
    <w:rsid w:val="551516A9"/>
    <w:rsid w:val="56DF3A47"/>
    <w:rsid w:val="57F356AF"/>
    <w:rsid w:val="5BB0230B"/>
    <w:rsid w:val="5F0C39A9"/>
    <w:rsid w:val="5F105C3D"/>
    <w:rsid w:val="5FE71A7F"/>
    <w:rsid w:val="62692A21"/>
    <w:rsid w:val="6884605C"/>
    <w:rsid w:val="690835F9"/>
    <w:rsid w:val="6A7E0847"/>
    <w:rsid w:val="6EA23924"/>
    <w:rsid w:val="70F15FC6"/>
    <w:rsid w:val="7161172B"/>
    <w:rsid w:val="718C6759"/>
    <w:rsid w:val="731C4DA5"/>
    <w:rsid w:val="73216213"/>
    <w:rsid w:val="75EA3234"/>
    <w:rsid w:val="78922DFB"/>
    <w:rsid w:val="7AB11B64"/>
    <w:rsid w:val="7B8B3A6E"/>
    <w:rsid w:val="7CAF0A58"/>
    <w:rsid w:val="7F6E7D3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60" w:lineRule="auto"/>
    </w:pPr>
    <w:rPr>
      <w:rFonts w:ascii="Times New Roman" w:hAnsi="Times New Roman" w:eastAsia="微软雅黑" w:cstheme="minorBidi"/>
      <w:color w:val="1A1A1A"/>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line="480" w:lineRule="auto"/>
    </w:pPr>
  </w:style>
  <w:style w:type="paragraph" w:styleId="29">
    <w:name w:val="List Continue 2"/>
    <w:basedOn w:val="1"/>
    <w:unhideWhenUsed/>
    <w:qFormat/>
    <w:uiPriority w:val="99"/>
    <w:pPr>
      <w:ind w:left="720"/>
      <w:contextualSpacing/>
    </w:pPr>
  </w:style>
  <w:style w:type="paragraph" w:styleId="30">
    <w:name w:val="List Continue 3"/>
    <w:basedOn w:val="1"/>
    <w:unhideWhenUsed/>
    <w:qFormat/>
    <w:uiPriority w:val="99"/>
    <w:pPr>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uiPriority w:val="99"/>
  </w:style>
  <w:style w:type="character" w:customStyle="1" w:styleId="136">
    <w:name w:val="页脚 字符"/>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uiPriority w:val="99"/>
  </w:style>
  <w:style w:type="character" w:customStyle="1" w:styleId="145">
    <w:name w:val="正文文本 2 字符"/>
    <w:basedOn w:val="132"/>
    <w:link w:val="28"/>
    <w:uiPriority w:val="99"/>
  </w:style>
  <w:style w:type="character" w:customStyle="1" w:styleId="146">
    <w:name w:val="正文文本 3 字符"/>
    <w:basedOn w:val="132"/>
    <w:link w:val="17"/>
    <w:qFormat/>
    <w:uiPriority w:val="99"/>
    <w:rPr>
      <w:sz w:val="16"/>
      <w:szCs w:val="16"/>
    </w:rPr>
  </w:style>
  <w:style w:type="character" w:customStyle="1" w:styleId="147">
    <w:name w:val="宏文本 字符"/>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qFormat/>
    <w:uiPriority w:val="29"/>
    <w:rPr>
      <w:i/>
      <w:iCs/>
      <w:color w:val="000000" w:themeColor="text1"/>
      <w14:textFill>
        <w14:solidFill>
          <w14:schemeClr w14:val="tx1"/>
        </w14:solidFill>
      </w14:textFill>
    </w:rPr>
  </w:style>
  <w:style w:type="character" w:customStyle="1" w:styleId="150">
    <w:name w:val="标题 4 字符"/>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3C4DF3-66CF-4B8E-9FC5-49016630DC5F}">
  <ds:schemaRefs/>
</ds:datastoreItem>
</file>

<file path=docProps/app.xml><?xml version="1.0" encoding="utf-8"?>
<Properties xmlns="http://schemas.openxmlformats.org/officeDocument/2006/extended-properties" xmlns:vt="http://schemas.openxmlformats.org/officeDocument/2006/docPropsVTypes">
  <Template>Normal.dotm</Template>
  <Pages>18</Pages>
  <Words>6267</Words>
  <Characters>8027</Characters>
  <Lines>142</Lines>
  <Paragraphs>40</Paragraphs>
  <TotalTime>0</TotalTime>
  <ScaleCrop>false</ScaleCrop>
  <LinksUpToDate>false</LinksUpToDate>
  <CharactersWithSpaces>8263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企业用户_243906170</cp:lastModifiedBy>
  <dcterms:modified xsi:type="dcterms:W3CDTF">2026-07-22T09:28:59Z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eyJoZGlkIjoiYjA3NzZhODEzYTljNTc3ZDQ4YTUyMDExMzQxYTVkMmUiLCJ1c2VySWQiOiIxNTQ1OTc4NjE5In0=</vt:lpwstr>
  </property>
  <property fmtid="{D5CDD505-2E9C-101B-9397-08002B2CF9AE}" pid="3" name="KSOProductBuildVer">
    <vt:lpwstr>2052-12.1.0.26895</vt:lpwstr>
  </property>
  <property fmtid="{D5CDD505-2E9C-101B-9397-08002B2CF9AE}" pid="4" name="ICV">
    <vt:lpwstr>330747B67EE741F2B7B12183A248AF55_13</vt:lpwstr>
  </property>
</Properties>
</file>