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 w:line="330" w:lineRule="exact"/>
        <w:jc w:val="left"/>
      </w:pPr>
    </w:p>
    <w:p>
      <w:pPr>
        <w:spacing w:before="0" w:after="80" w:line="540" w:lineRule="exact"/>
        <w:jc w:val="center"/>
      </w:pPr>
      <w:r>
        <w:rPr>
          <w:rFonts w:ascii="Calibri" w:hAnsi="Calibri" w:cs="Calibri"/>
          <w:b/>
          <w:i w:val="0"/>
          <w:color w:val="1B4D3E"/>
          <w:sz w:val="36"/>
        </w:rPr>
        <w:t>Data Analytics &amp; Platform Services Agreement</w:t>
      </w:r>
    </w:p>
    <w:p>
      <w:pPr>
        <w:spacing w:before="0" w:after="80" w:line="330" w:lineRule="exact"/>
        <w:jc w:val="left"/>
        <w:pBdr>
          <w:bottom w:val="single" w:sz="6" w:space="1" w:color="1B4D3E"/>
        </w:pBdr>
      </w:pPr>
    </w:p>
    <w:p>
      <w:pPr>
        <w:spacing w:before="0" w:after="80" w:line="330" w:lineRule="exact"/>
        <w:jc w:val="left"/>
      </w:pPr>
    </w:p>
    <w:p>
      <w:pPr>
        <w:spacing w:before="8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Parties</w:t>
      </w:r>
    </w:p>
    <w:p>
      <w:pPr>
        <w:spacing w:before="40" w:after="8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This Agreement is made in April 2026 between:</w:t>
      </w:r>
    </w:p>
    <w:p>
      <w:pPr>
        <w:spacing w:before="160" w:after="40" w:line="315" w:lineRule="exact"/>
        <w:ind w:left="283"/>
        <w:jc w:val="left"/>
      </w:pPr>
      <w:r>
        <w:rPr>
          <w:rFonts w:ascii="Calibri" w:hAnsi="Calibri" w:cs="Calibri"/>
          <w:b/>
          <w:i w:val="0"/>
          <w:color w:val="333333"/>
          <w:sz w:val="21"/>
        </w:rPr>
        <w:t>(1)  majaco</w:t>
      </w:r>
      <w:r>
        <w:rPr>
          <w:rFonts w:ascii="Calibri" w:hAnsi="Calibri" w:cs="Calibri"/>
          <w:b w:val="0"/>
          <w:i w:val="0"/>
          <w:color w:val="333333"/>
          <w:sz w:val="21"/>
        </w:rPr>
        <w:t>, of 6th Floor, 9 Appold Street, London, EC2A 2AP (the "Provider")</w:t>
      </w:r>
    </w:p>
    <w:p>
      <w:pPr>
        <w:spacing w:before="120" w:after="40" w:line="315" w:lineRule="exact"/>
        <w:ind w:left="283"/>
        <w:jc w:val="left"/>
      </w:pPr>
      <w:r>
        <w:rPr>
          <w:rFonts w:ascii="Calibri" w:hAnsi="Calibri" w:cs="Calibri"/>
          <w:b/>
          <w:i w:val="0"/>
          <w:color w:val="333333"/>
          <w:sz w:val="21"/>
        </w:rPr>
        <w:t>(2)  The Antiques Collective Ltd</w:t>
      </w:r>
      <w:r>
        <w:rPr>
          <w:rFonts w:ascii="Calibri" w:hAnsi="Calibri" w:cs="Calibri"/>
          <w:b w:val="0"/>
          <w:i w:val="0"/>
          <w:color w:val="333333"/>
          <w:sz w:val="21"/>
        </w:rPr>
        <w:t xml:space="preserve"> (Company No. 14385719), trading as WeBuyVintage (the "Client")</w:t>
      </w:r>
    </w:p>
    <w:p>
      <w:pPr>
        <w:spacing w:before="120" w:after="40" w:line="330" w:lineRule="exact"/>
        <w:jc w:val="left"/>
      </w:pP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1. Services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1.1 </w:t>
      </w:r>
      <w:r>
        <w:rPr>
          <w:rFonts w:ascii="Calibri" w:hAnsi="Calibri" w:cs="Calibri"/>
          <w:b w:val="0"/>
          <w:i w:val="0"/>
          <w:color w:val="333333"/>
          <w:sz w:val="21"/>
        </w:rPr>
        <w:t>The Provider shall deliver the data analytics platform, analytical models, and ongoing consultancy services as described in the accompanying Scope of Work document ("the Platform"). This includes: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–  Strategic area intelligence and target list analysis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–  Eight analytical models covering event timing, dealer performance, area intelligence, capacity planning, pattern analysis, attendance prediction, estimation accuracy, and scheduling optimisation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–  Data pipeline engineering (Google Sheets integration, automated sync, PostgreSQL database)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–  Self-serve AI query interface hosted at majiai.co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–  Fixed recurring analysis pages with automated data refresh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–  Ongoing data consultancy and model maintenance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2. Fees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2.1 </w:t>
      </w:r>
      <w:r>
        <w:rPr>
          <w:rFonts w:ascii="Calibri" w:hAnsi="Calibri" w:cs="Calibri"/>
          <w:b w:val="0"/>
          <w:i w:val="0"/>
          <w:color w:val="333333"/>
          <w:sz w:val="21"/>
        </w:rPr>
        <w:t>Build Fee: £20,000 (twenty thousand pounds) exclusive of VAT, payable in four monthly instalments: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£5,000 + VAT — April 2026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£5,000 + VAT — May 2026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£5,000 + VAT — June 2026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£5,000 + VAT — July 2026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2.2 </w:t>
      </w:r>
      <w:r>
        <w:rPr>
          <w:rFonts w:ascii="Calibri" w:hAnsi="Calibri" w:cs="Calibri"/>
          <w:b w:val="0"/>
          <w:i w:val="0"/>
          <w:color w:val="333333"/>
          <w:sz w:val="21"/>
        </w:rPr>
        <w:t>Monthly Service Fee: £2,000 (two thousand pounds) exclusive of VAT per calendar month, commencing June 2026.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2.3 </w:t>
      </w:r>
      <w:r>
        <w:rPr>
          <w:rFonts w:ascii="Calibri" w:hAnsi="Calibri" w:cs="Calibri"/>
          <w:b w:val="0"/>
          <w:i w:val="0"/>
          <w:color w:val="333333"/>
          <w:sz w:val="21"/>
        </w:rPr>
        <w:t>Scheduling Automation Add-On (conditional):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£1,000 per month + VAT if the scheduling tool fully replaces manual scheduling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£500 per month + VAT if the tool handles the majority of scheduling but requires manual adjustment</w:t>
      </w:r>
    </w:p>
    <w:p>
      <w:pPr>
        <w:spacing w:before="20" w:after="40" w:line="315" w:lineRule="exact"/>
        <w:ind w:left="850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>•  Assessment of the appropriate tier to be agreed between both parties after a 4-week trial period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3. Term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3.1 </w:t>
      </w:r>
      <w:r>
        <w:rPr>
          <w:rFonts w:ascii="Calibri" w:hAnsi="Calibri" w:cs="Calibri"/>
          <w:b w:val="0"/>
          <w:i w:val="0"/>
          <w:color w:val="333333"/>
          <w:sz w:val="21"/>
        </w:rPr>
        <w:t>The initial term of this Agreement is 36 months from June 2026 ("the Initial Term").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3.2 </w:t>
      </w:r>
      <w:r>
        <w:rPr>
          <w:rFonts w:ascii="Calibri" w:hAnsi="Calibri" w:cs="Calibri"/>
          <w:b w:val="0"/>
          <w:i w:val="0"/>
          <w:color w:val="333333"/>
          <w:sz w:val="21"/>
        </w:rPr>
        <w:t>After the Initial Term, the Agreement continues on a rolling 3-month notice basis.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3.3 </w:t>
      </w:r>
      <w:r>
        <w:rPr>
          <w:rFonts w:ascii="Calibri" w:hAnsi="Calibri" w:cs="Calibri"/>
          <w:b w:val="0"/>
          <w:i w:val="0"/>
          <w:color w:val="333333"/>
          <w:sz w:val="21"/>
        </w:rPr>
        <w:t>The Build Fee is non-refundable once the corresponding monthly instalment has been invoiced.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4. Payment Terms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4.1 </w:t>
      </w:r>
      <w:r>
        <w:rPr>
          <w:rFonts w:ascii="Calibri" w:hAnsi="Calibri" w:cs="Calibri"/>
          <w:b w:val="0"/>
          <w:i w:val="0"/>
          <w:color w:val="333333"/>
          <w:sz w:val="21"/>
        </w:rPr>
        <w:t>All invoices are payable within 14 days of issue.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4.2 </w:t>
      </w:r>
      <w:r>
        <w:rPr>
          <w:rFonts w:ascii="Calibri" w:hAnsi="Calibri" w:cs="Calibri"/>
          <w:b w:val="0"/>
          <w:i w:val="0"/>
          <w:color w:val="333333"/>
          <w:sz w:val="21"/>
        </w:rPr>
        <w:t>All fees are exclusive of VAT, which shall be charged at the prevailing rate.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4.3 </w:t>
      </w:r>
      <w:r>
        <w:rPr>
          <w:rFonts w:ascii="Calibri" w:hAnsi="Calibri" w:cs="Calibri"/>
          <w:b w:val="0"/>
          <w:i w:val="0"/>
          <w:color w:val="333333"/>
          <w:sz w:val="21"/>
        </w:rPr>
        <w:t>Late payments shall accrue interest at 3% above the Bank of England base rate.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5. Intellectual Property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5.1 </w:t>
      </w:r>
      <w:r>
        <w:rPr>
          <w:rFonts w:ascii="Calibri" w:hAnsi="Calibri" w:cs="Calibri"/>
          <w:b w:val="0"/>
          <w:i w:val="0"/>
          <w:color w:val="333333"/>
          <w:sz w:val="21"/>
        </w:rPr>
        <w:t>All analytical models, data pipelines, and platform code developed under this Agreement shall be owned by majaco.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5.2 </w:t>
      </w:r>
      <w:r>
        <w:rPr>
          <w:rFonts w:ascii="Calibri" w:hAnsi="Calibri" w:cs="Calibri"/>
          <w:b w:val="0"/>
          <w:i w:val="0"/>
          <w:color w:val="333333"/>
          <w:sz w:val="21"/>
        </w:rPr>
        <w:t>The Client is granted a non-exclusive licence to use the Platform and its outputs for the duration of this Agreement.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5.3 </w:t>
      </w:r>
      <w:r>
        <w:rPr>
          <w:rFonts w:ascii="Calibri" w:hAnsi="Calibri" w:cs="Calibri"/>
          <w:b w:val="0"/>
          <w:i w:val="0"/>
          <w:color w:val="333333"/>
          <w:sz w:val="21"/>
        </w:rPr>
        <w:t>The Client’s data remains the property of the Client at all times.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6. Data Protection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6.1 </w:t>
      </w:r>
      <w:r>
        <w:rPr>
          <w:rFonts w:ascii="Calibri" w:hAnsi="Calibri" w:cs="Calibri"/>
          <w:b w:val="0"/>
          <w:i w:val="0"/>
          <w:color w:val="333333"/>
          <w:sz w:val="21"/>
        </w:rPr>
        <w:t>Both parties shall comply with the UK Data Protection Act 2018 and UK GDPR.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6.2 </w:t>
      </w:r>
      <w:r>
        <w:rPr>
          <w:rFonts w:ascii="Calibri" w:hAnsi="Calibri" w:cs="Calibri"/>
          <w:b w:val="0"/>
          <w:i w:val="0"/>
          <w:color w:val="333333"/>
          <w:sz w:val="21"/>
        </w:rPr>
        <w:t>The Provider shall process the Client’s data only for the purposes of delivering the Services.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6.3 </w:t>
      </w:r>
      <w:r>
        <w:rPr>
          <w:rFonts w:ascii="Calibri" w:hAnsi="Calibri" w:cs="Calibri"/>
          <w:b w:val="0"/>
          <w:i w:val="0"/>
          <w:color w:val="333333"/>
          <w:sz w:val="21"/>
        </w:rPr>
        <w:t>Customer data shall be stored securely and encrypted at rest and in transit.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7. Confidentiality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7.1 </w:t>
      </w:r>
      <w:r>
        <w:rPr>
          <w:rFonts w:ascii="Calibri" w:hAnsi="Calibri" w:cs="Calibri"/>
          <w:b w:val="0"/>
          <w:i w:val="0"/>
          <w:color w:val="333333"/>
          <w:sz w:val="21"/>
        </w:rPr>
        <w:t>Each party shall keep confidential all information of a confidential nature obtained from the other party.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7.2 </w:t>
      </w:r>
      <w:r>
        <w:rPr>
          <w:rFonts w:ascii="Calibri" w:hAnsi="Calibri" w:cs="Calibri"/>
          <w:b w:val="0"/>
          <w:i w:val="0"/>
          <w:color w:val="333333"/>
          <w:sz w:val="21"/>
        </w:rPr>
        <w:t>This obligation shall survive termination of this Agreement for a period of 2 years.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8. Limitation of Liability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8.1 </w:t>
      </w:r>
      <w:r>
        <w:rPr>
          <w:rFonts w:ascii="Calibri" w:hAnsi="Calibri" w:cs="Calibri"/>
          <w:b w:val="0"/>
          <w:i w:val="0"/>
          <w:color w:val="333333"/>
          <w:sz w:val="21"/>
        </w:rPr>
        <w:t>The Provider’s total liability under this Agreement shall not exceed the total fees paid by the Client in the 12 months preceding any claim.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8.2 </w:t>
      </w:r>
      <w:r>
        <w:rPr>
          <w:rFonts w:ascii="Calibri" w:hAnsi="Calibri" w:cs="Calibri"/>
          <w:b w:val="0"/>
          <w:i w:val="0"/>
          <w:color w:val="333333"/>
          <w:sz w:val="21"/>
        </w:rPr>
        <w:t>Neither party shall be liable for indirect, consequential, or special losses.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9. Termination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9.1 </w:t>
      </w:r>
      <w:r>
        <w:rPr>
          <w:rFonts w:ascii="Calibri" w:hAnsi="Calibri" w:cs="Calibri"/>
          <w:b w:val="0"/>
          <w:i w:val="0"/>
          <w:color w:val="333333"/>
          <w:sz w:val="21"/>
        </w:rPr>
        <w:t>Either party may terminate this Agreement by giving 3 months’ written notice after the Initial Term.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9.2 </w:t>
      </w:r>
      <w:r>
        <w:rPr>
          <w:rFonts w:ascii="Calibri" w:hAnsi="Calibri" w:cs="Calibri"/>
          <w:b w:val="0"/>
          <w:i w:val="0"/>
          <w:color w:val="333333"/>
          <w:sz w:val="21"/>
        </w:rPr>
        <w:t>Either party may terminate immediately if the other party commits a material breach that is not remedied within 30 days of written notice.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9.3 </w:t>
      </w:r>
      <w:r>
        <w:rPr>
          <w:rFonts w:ascii="Calibri" w:hAnsi="Calibri" w:cs="Calibri"/>
          <w:b w:val="0"/>
          <w:i w:val="0"/>
          <w:color w:val="333333"/>
          <w:sz w:val="21"/>
        </w:rPr>
        <w:t>Upon termination, the Client’s data will be returned or securely deleted at the Client’s option within 30 days.</w:t>
      </w:r>
    </w:p>
    <w:p>
      <w:pPr>
        <w:spacing w:before="360" w:after="120" w:line="360" w:lineRule="exact"/>
        <w:jc w:val="left"/>
      </w:pPr>
      <w:r>
        <w:rPr>
          <w:rFonts w:ascii="Calibri" w:hAnsi="Calibri" w:cs="Calibri"/>
          <w:b/>
          <w:i w:val="0"/>
          <w:color w:val="1B4D3E"/>
          <w:sz w:val="24"/>
        </w:rPr>
        <w:t>10. General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10.1 </w:t>
      </w:r>
      <w:r>
        <w:rPr>
          <w:rFonts w:ascii="Calibri" w:hAnsi="Calibri" w:cs="Calibri"/>
          <w:b w:val="0"/>
          <w:i w:val="0"/>
          <w:color w:val="333333"/>
          <w:sz w:val="21"/>
        </w:rPr>
        <w:t>This Agreement constitutes the entire agreement between the parties.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10.2 </w:t>
      </w:r>
      <w:r>
        <w:rPr>
          <w:rFonts w:ascii="Calibri" w:hAnsi="Calibri" w:cs="Calibri"/>
          <w:b w:val="0"/>
          <w:i w:val="0"/>
          <w:color w:val="333333"/>
          <w:sz w:val="21"/>
        </w:rPr>
        <w:t>This Agreement shall be governed by the laws of England and Wales.</w:t>
      </w:r>
    </w:p>
    <w:p>
      <w:pPr>
        <w:spacing w:before="40" w:after="80" w:line="315" w:lineRule="exact"/>
        <w:ind w:left="567"/>
        <w:jc w:val="left"/>
      </w:pPr>
      <w:r>
        <w:rPr>
          <w:rFonts w:ascii="Calibri" w:hAnsi="Calibri" w:cs="Calibri"/>
          <w:b w:val="0"/>
          <w:i w:val="0"/>
          <w:color w:val="666666"/>
          <w:sz w:val="21"/>
        </w:rPr>
        <w:t xml:space="preserve">10.3 </w:t>
      </w:r>
      <w:r>
        <w:rPr>
          <w:rFonts w:ascii="Calibri" w:hAnsi="Calibri" w:cs="Calibri"/>
          <w:b w:val="0"/>
          <w:i w:val="0"/>
          <w:color w:val="333333"/>
          <w:sz w:val="21"/>
        </w:rPr>
        <w:t>Any disputes shall be subject to the exclusive jurisdiction of the courts of England and Wales.</w:t>
      </w:r>
    </w:p>
    <w:p>
      <w:pPr>
        <w:spacing w:before="240" w:after="0" w:line="330" w:lineRule="exact"/>
        <w:jc w:val="left"/>
      </w:pPr>
    </w:p>
    <w:p>
      <w:pPr>
        <w:spacing w:before="0" w:after="80" w:line="330" w:lineRule="exact"/>
        <w:jc w:val="left"/>
        <w:pBdr>
          <w:bottom w:val="single" w:sz="6" w:space="1" w:color="1B4D3E"/>
        </w:pBdr>
      </w:pPr>
    </w:p>
    <w:p>
      <w:pPr>
        <w:spacing w:before="80" w:after="80" w:line="330" w:lineRule="exact"/>
        <w:jc w:val="left"/>
      </w:pPr>
    </w:p>
    <w:p>
      <w:pPr>
        <w:spacing w:before="240" w:after="280" w:line="330" w:lineRule="exact"/>
        <w:jc w:val="left"/>
      </w:pPr>
      <w:r>
        <w:rPr>
          <w:rFonts w:ascii="Calibri" w:hAnsi="Calibri" w:cs="Calibri"/>
          <w:b/>
          <w:i w:val="0"/>
          <w:color w:val="1B4D3E"/>
          <w:sz w:val="22"/>
        </w:rPr>
        <w:t>For and on behalf of majaco:</w:t>
      </w:r>
    </w:p>
    <w:p>
      <w:pPr>
        <w:spacing w:before="320" w:after="4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 xml:space="preserve">Name:  </w:t>
      </w:r>
      <w:r>
        <w:rPr>
          <w:rFonts w:ascii="Calibri" w:hAnsi="Calibri" w:cs="Calibri"/>
          <w:b w:val="0"/>
          <w:i w:val="0"/>
          <w:color w:val="BBBBBB"/>
          <w:sz w:val="21"/>
        </w:rPr>
        <w:t>___________________________</w:t>
      </w:r>
    </w:p>
    <w:p>
      <w:pPr>
        <w:spacing w:before="320" w:after="4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 xml:space="preserve">Signature:  </w:t>
      </w:r>
      <w:r>
        <w:rPr>
          <w:rFonts w:ascii="Calibri" w:hAnsi="Calibri" w:cs="Calibri"/>
          <w:b w:val="0"/>
          <w:i w:val="0"/>
          <w:color w:val="BBBBBB"/>
          <w:sz w:val="21"/>
        </w:rPr>
        <w:t>___________________________</w:t>
      </w:r>
    </w:p>
    <w:p>
      <w:pPr>
        <w:spacing w:before="320" w:after="4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 xml:space="preserve">Date:  </w:t>
      </w:r>
      <w:r>
        <w:rPr>
          <w:rFonts w:ascii="Calibri" w:hAnsi="Calibri" w:cs="Calibri"/>
          <w:b w:val="0"/>
          <w:i w:val="0"/>
          <w:color w:val="BBBBBB"/>
          <w:sz w:val="21"/>
        </w:rPr>
        <w:t>___________________________</w:t>
      </w:r>
    </w:p>
    <w:p>
      <w:pPr>
        <w:spacing w:before="320" w:after="80" w:line="330" w:lineRule="exact"/>
        <w:jc w:val="left"/>
      </w:pPr>
    </w:p>
    <w:p>
      <w:pPr>
        <w:spacing w:before="240" w:after="280" w:line="330" w:lineRule="exact"/>
        <w:jc w:val="left"/>
      </w:pPr>
      <w:r>
        <w:rPr>
          <w:rFonts w:ascii="Calibri" w:hAnsi="Calibri" w:cs="Calibri"/>
          <w:b/>
          <w:i w:val="0"/>
          <w:color w:val="1B4D3E"/>
          <w:sz w:val="22"/>
        </w:rPr>
        <w:t>For and on behalf of The Antiques Collective Ltd:</w:t>
      </w:r>
    </w:p>
    <w:p>
      <w:pPr>
        <w:spacing w:before="320" w:after="4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 xml:space="preserve">Name:  </w:t>
      </w:r>
      <w:r>
        <w:rPr>
          <w:rFonts w:ascii="Calibri" w:hAnsi="Calibri" w:cs="Calibri"/>
          <w:b w:val="0"/>
          <w:i w:val="0"/>
          <w:color w:val="BBBBBB"/>
          <w:sz w:val="21"/>
        </w:rPr>
        <w:t>___________________________</w:t>
      </w:r>
    </w:p>
    <w:p>
      <w:pPr>
        <w:spacing w:before="320" w:after="4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 xml:space="preserve">Signature:  </w:t>
      </w:r>
      <w:r>
        <w:rPr>
          <w:rFonts w:ascii="Calibri" w:hAnsi="Calibri" w:cs="Calibri"/>
          <w:b w:val="0"/>
          <w:i w:val="0"/>
          <w:color w:val="BBBBBB"/>
          <w:sz w:val="21"/>
        </w:rPr>
        <w:t>___________________________</w:t>
      </w:r>
    </w:p>
    <w:p>
      <w:pPr>
        <w:spacing w:before="320" w:after="40" w:line="315" w:lineRule="exact"/>
        <w:ind w:left="283"/>
        <w:jc w:val="left"/>
      </w:pPr>
      <w:r>
        <w:rPr>
          <w:rFonts w:ascii="Calibri" w:hAnsi="Calibri" w:cs="Calibri"/>
          <w:b w:val="0"/>
          <w:i w:val="0"/>
          <w:color w:val="333333"/>
          <w:sz w:val="21"/>
        </w:rPr>
        <w:t xml:space="preserve">Date:  </w:t>
      </w:r>
      <w:r>
        <w:rPr>
          <w:rFonts w:ascii="Calibri" w:hAnsi="Calibri" w:cs="Calibri"/>
          <w:b w:val="0"/>
          <w:i w:val="0"/>
          <w:color w:val="BBBBBB"/>
          <w:sz w:val="21"/>
        </w:rPr>
        <w:t>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 w:before="0"/>
      <w:pBdr>
        <w:top w:val="single" w:sz="4" w:space="1" w:color="1B4D3E"/>
      </w:pBdr>
    </w:pPr>
  </w:p>
  <w:p>
    <w:pPr>
      <w:spacing w:after="0" w:before="0"/>
      <w:jc w:val="center"/>
    </w:pPr>
    <w:r>
      <w:rPr>
        <w:rFonts w:ascii="Calibri" w:hAnsi="Calibri" w:cs="Calibri"/>
        <w:b w:val="0"/>
        <w:i w:val="0"/>
        <w:color w:val="666666"/>
        <w:sz w:val="16"/>
      </w:rPr>
      <w:t xml:space="preserve">majaco  |  majaco.co  |  makeitpossible@majaco.co          Page </w:t>
    </w:r>
    <w:r>
      <w:rPr>
        <w:rFonts w:ascii="Calibri" w:hAnsi="Calibri" w:cs="Calibri"/>
        <w:b w:val="0"/>
        <w:i w:val="0"/>
        <w:color w:val="666666"/>
        <w:sz w:val="16"/>
      </w:rPr>
      <w:fldChar w:fldCharType="begin"/>
    </w:r>
    <w:r>
      <w:rPr>
        <w:rFonts w:ascii="Calibri" w:hAnsi="Calibri" w:cs="Calibri"/>
        <w:b w:val="0"/>
        <w:i w:val="0"/>
        <w:color w:val="666666"/>
        <w:sz w:val="16"/>
      </w:rPr>
      <w:instrText xml:space="preserve"> PAGE </w:instrText>
    </w:r>
    <w:r>
      <w:rPr>
        <w:rFonts w:ascii="Calibri" w:hAnsi="Calibri" w:cs="Calibri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/>
      <w:jc w:val="left"/>
    </w:pPr>
    <w:r>
      <w:rPr>
        <w:rFonts w:ascii="Calibri" w:hAnsi="Calibri" w:cs="Calibri"/>
        <w:b/>
        <w:i w:val="0"/>
        <w:color w:val="1B4D3E"/>
        <w:sz w:val="40"/>
      </w:rPr>
      <w:t>majaco</w:t>
    </w:r>
  </w:p>
  <w:p>
    <w:pPr>
      <w:spacing w:after="80" w:before="0"/>
      <w:jc w:val="left"/>
    </w:pPr>
    <w:r>
      <w:rPr>
        <w:rFonts w:ascii="Calibri" w:hAnsi="Calibri" w:cs="Calibri"/>
        <w:b w:val="0"/>
        <w:i w:val="0"/>
        <w:color w:val="666666"/>
        <w:sz w:val="17"/>
      </w:rPr>
      <w:t>6th Floor, 9 Appold Street, London, EC2A 2AP</w:t>
    </w:r>
  </w:p>
  <w:p>
    <w:pPr>
      <w:spacing w:after="0" w:before="40"/>
      <w:pBdr>
        <w:bottom w:val="single" w:sz="6" w:space="1" w:color="1B4D3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