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Экзамен по дисциплине «Технологии анализа данных и машинное обучение», состоит из теоретической и практической частей. Данная модель устанавливает следующую схему выставления баллов промежуточной аттестации: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40 баллов текущего контроля определяются по итогам изучения всей дисциплины;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20 баллов из 60 отводится для выполнения теоретического задания;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40 баллов выставляются за выполнение практического задания.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Практическая часть представляет собой задачу по анализу конкретного датасета. Для каждого задания будет необходимо: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Загрузить датасет в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Описать набор данных и решаемую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Выделить целевую переменную и факторные переменные.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ненужные данные, проанализировать отсутствующие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Прокомментировать количественные параметры датасета.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Разбить выборку на обучающую и тестовую.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по вариантам.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Вариант 1. Очистка данных и обучение моделей.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Данный вариант предполагает фокусировку на обучении нескольких видов моделей обучения с учителем. В зависимости от набора данных, может предполагаться задача классификации и регрессии. Необходимо после минимальной подготовки датасета к обучению обучить несколько моделей и сравнить их эффективность.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Вариант 2. Описательный анализ и визуализация данных.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Данный вариант предполагает фокусировку на исследовании данных и визуализации. При решении этого варианта следует провести как можно более подробный описательный анализ данных с использованием максимального спектра средств визуализации. При этом следует делать значимые выводы об обнаруженных в данных закономерностях.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Вариант 3. Построение модели и оптимизация гиперпараметров.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Данный вариант предполагает фокусировку на процессе улучшения эффективности модели обучения с учителем. Студенту следует подготовить датасет к обучению, обучить одну из моделей с учителем со значениями гиперпараметров по умолчанию, получить значение эффективности. После этого вручную или автоматически подобрать значения гиперпараметров таким образом, чтобы получить максимальный прирост эффективности.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Вариант 4. Выбор признаков.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Данный вариант предполагает фокусировку на улучшении модели путем ввода новых признаков в модель. Следует подготовить модель к обучению, обучить модель и зафиксировать начальный уровень эффективности. Затем следует исследовать влияние исключения существующих и введения новых признаков в модель на эффективность. Как вариант можно рассматривать введение полиномиальных признаков. Следует стремиться к максимальному увеличению эффективности модели.</w:t>
      </w:r>
    </w:p>
    <w:p w:rsidR="00000000" w:rsidDel="00000000" w:rsidP="00000000" w:rsidRDefault="00000000" w:rsidRPr="00000000" w14:paraId="0000001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Вариант 5. Исследование влияния обучения без учителя на эффективность обучения.</w:t>
      </w:r>
    </w:p>
    <w:p w:rsidR="00000000" w:rsidDel="00000000" w:rsidP="00000000" w:rsidRDefault="00000000" w:rsidRPr="00000000" w14:paraId="0000001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Данный вариант предполагает фокусировку на использовании методов обучения без учителя для ускорения или повышения эффективности обучения с учителем. Следует подготовить модель к обучению, обучить модель и зафиксировать начальный уровень эффективности. Затем следует попробовать применить понижение размерности, обнаружение аномалий или кластеризацию (в любой комбинации) для трансформации исходного датасета. В конце работы следует сделать значимый вывод об изменении скорости и эффективности обучения с учителем.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Для выполнения кейса задачи, рекомендуется использовать язык программирования Python и специализированные библиотеки для анализа данных и машинного обучения.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Студент должен прислать рабочий notebook с решением кейса задачи, комментариями кода и аналитическими выводами до конца экзамена на электронную почту преподавателя.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Критерии оценки практической экзаменационной работы: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Структурированность отчета. В работе должна прослеживаться четкая структура - подготовительный этап, анализ данных, построение простых моделей, сравнение и анализ моделей, выводы, построение моделей с учетом выводов, итоговый результат.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Наличие выводов. Работа должна содержать текстовые замечания, поясняющие каждый шаг работы студента: что делается, зачем и какую информацию это нам дает. Оценивается полнота и адекватность выводов.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Визуализация. Работа должна демонстрировать навыки студента визуализировать информацию. Особенно на этапах описательного анализа и анализа обучаемости модели. Оценивается разнообразие, наглядность и информативность визуализации.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Использование метрик эффективности. Оценивается разнообразие и адекватность задаче примененных метрик эффективности (включая время обучения) а также полнота сравнения и правильность выводов из сравнения моделей по разным метрикам.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Валидность результатов. Студент должен продемонстрировать умение оценивать достоверность измерения метрик моделей и повышать ее с использованием перекрестной проверки (кросс-валидации). Использование k-fold cross validation является предпочтительным методом измерения эффективности модели. Если происходит выбор модели, то ее итоговая эффективность должна измеряться на чистом наборе данных.</w:t>
      </w:r>
    </w:p>
    <w:p w:rsidR="00000000" w:rsidDel="00000000" w:rsidP="00000000" w:rsidRDefault="00000000" w:rsidRPr="00000000" w14:paraId="00000020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Список датасетов, использующихся на экзамене: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https://www.kaggle.com/uciml/mushroom-classification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https://www.kaggle.com/lodetomasi1995/income-classification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https://www.kaggle.com/uciml/glass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https://www.kaggle.com/uciml/german-credit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https://www.kaggle.com/zaurbegiev/my-dataset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https://www.kaggle.com/kaushiksuresh147/customer-segmentation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https://www.kaggle.com/deepu1109/star-dataset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https://www.kaggle.com/vinesmsuic/star-categorization-giants-and-dwarfs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https://www.kaggle.com/shebrahimi/financial-distress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https://www.kaggle.com/teejmahal20/airline-passenger-satisfaction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https://www.kaggle.com/amir75/caesarean-section-classification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https://www.kaggle.com/sachinsharma1123/performance-prediction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https://www.kaggle.com/ninzaami/loan-predication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https://www.kaggle.com/caparrini/beatsdataset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https://www.kaggle.com/zhiruo19/covid19-symptoms-classification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https://www.kaggle.com/kunalvsingh93/banking-modelclassification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https://www.kaggle.com/mansoordaku/ckdisease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https://www.kaggle.com/mnassrib/telecom-churn-datasets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https://www.kaggle.com/akshayksingh/kidney-disease-dataset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https://www.kaggle.com/henriqueyamahata/bank-marketing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https://www.kaggle.com/maajdl/yeh-concret-data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https://www.kaggle.com/hellbuoy/car-price-prediction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https://www.kaggle.com/rhuebner/human-resources-data-set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https://www.kaggle.com/loveall/appliances-energy-prediction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https://www.kaggle.com/elikplim/forest-fires-data-set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https://www.kaggle.com/nandvard/microsoft-data-science-capstone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https://www.kaggle.com/shebrahimi/financial-distress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https://www.kaggle.com/aungpyaeap/beauty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https://www.kaggle.com/vbmokin/ammonium-prediction-in-river-water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https://www.kaggle.com/veer06b/marrket-mix-dataset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Вторая часть экзамена - теоретическая. В ходе оценки ответа студента преподаватель оценивает понимание студентом пройденного материала и формирует итоговую оценку за экзамен.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Вопросы по теоретической части: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Понятие машинного обучения. Отличие машинного обучения от других областей программирования.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Классификация задач машинного обучения. Примеры задач из различных классов.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Основные понятия машинного обучения: набора данных, объекты, признаки, атрибуты, модели, параметры.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Структура и представление данных для машинного обучения.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Инструментальные средства машинного обучения.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Задача регрессии: постановка, математическая формализация.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Метод градиентного спуска для парной линейной регрессии.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Понятие функции ошибки: требования, использование, примеры.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Множественная и нелинейная регрессии.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Нормализация признаков в задачах регрессии.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Задача классификации: постановка, математическая формализация.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Метод градиентного спуска для задач классификации.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Логистическая регрессия в задачах классификации.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Множественная и многоклассовая классификация. Алгоритм “один против всех”.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Метод опорных векторов в задачах классификации.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Понятие ядра и виды ядер в методе опорных векторов.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Метод решающих деревьев в задачах классификации.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Метод k ближайших соседей в задачах классификации.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Однослойный перцептрон в задачах классификации.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Метрики эффективности и функции ошибки: назначение, примеры, различия.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Понятие набора данных (датасета) в машинном обучении. Требования, представление. Признаки и объекты.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Шкалы измерения признаков. Виды шкал, их характеристика.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Понятие чистых данных. Определение, очистка данных.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Основные этапы проекта по машинному обучению.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Предварительный анализ данных: задачи, методы, цели.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Проблема отсутствующих данных: причины, исследование, пути решения.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Проблема несбалансированных классов: исследование, пути решения.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Понятие параметров и гиперпараметров модели. Обучение параметров и гиперпараметров. Поиск по сетке.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Понятие недо- и переобучения. Определение, пути решения.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Диагностика модели машинного обучения. Методы, цели.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Проблема выбора модели машинного обучения. Сравнение моделей.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Измерение эффективности работы моделей машинного обучения. Метрики эффективности.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Метрики эффективности моделей классификации. Виды, характеристика, выбор.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Метрики эффективности моделей регрессии. Виды, характеристика, выбор.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Перекрестная проверка (кросс-валидация). Назначение, схема работы.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Конвейеры в библиотеке sklearn. Назначение, использование.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Использование методов визуализации данных для предварительного анализа.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Исследование коррелированности признаков: методы, цели, выводы.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Решкалирование данных. Виды, назначение, применение. Нормализация и стандартизация данных.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Преобразование категориальных признаков в числовые.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Методы визуализации данных для машинного обучения.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Задача выбора модели. Оценка эффективности, валидационный набор.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Кривые обучения для диагностики моделей машинного обучения.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Регуляризация моделей машинного обучения. Назначение, виды, формализация.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Проблема сбора и интеграции данных для машинного обучения.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Понятие чистых данных и требования к данным.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Основные задачи описательного анализа данных.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Полиномиальные модели машинного обучения.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Основные виды преобразования данных для подготовки к машинному обучению.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Задача выбора признаков в машинном обучении.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/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Ансамблевые модели машинного обучения. Виды ансамблирования.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Конвейеризация моделей машинного обучения.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Методы векторизации текстов для задач машинного обучения.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Представление графической информации в моделях машинного обучения.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Задачи без учителя. Кластеризация. Метод k средних.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Задачи без учителя. Обнаружение аномалий.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Задачи без учителя. Понижение размерности. Метод PCA.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Воспроизводимость алгоритма преобразования данных в машинном обучении.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Случайный лес как ансамблевая модель машинного обучения.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before="0" w:beforeAutospacing="0"/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Частичное обучение с учителем.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72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700"/>
      <w:jc w:val="both"/>
    </w:pPr>
    <w:rPr>
      <w:rFonts w:ascii="Arial" w:cs="Arial" w:eastAsia="Arial" w:hAnsi="Arial"/>
      <w:b w:val="0"/>
      <w:i w:val="1"/>
      <w:smallCaps w:val="0"/>
      <w:strike w:val="0"/>
      <w:color w:val="666666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72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8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4507A6"/>
    <w:rPr>
      <w:color w:val="0000ff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4507A6"/>
    <w:rPr>
      <w:color w:val="605e5c"/>
      <w:shd w:color="auto" w:fill="e1dfdd" w:val="clear"/>
    </w:rPr>
  </w:style>
  <w:style w:type="paragraph" w:styleId="a4">
    <w:name w:val="Balloon Text"/>
    <w:basedOn w:val="a"/>
    <w:link w:val="a5"/>
    <w:uiPriority w:val="99"/>
    <w:semiHidden w:val="1"/>
    <w:unhideWhenUsed w:val="1"/>
    <w:rsid w:val="0024634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24634C"/>
    <w:rPr>
      <w:rFonts w:ascii="Tahoma" w:cs="Tahoma" w:hAnsi="Tahoma"/>
      <w:sz w:val="16"/>
      <w:szCs w:val="16"/>
    </w:rPr>
  </w:style>
  <w:style w:type="paragraph" w:styleId="a6">
    <w:name w:val="List Paragraph"/>
    <w:basedOn w:val="a"/>
    <w:uiPriority w:val="34"/>
    <w:qFormat w:val="1"/>
    <w:rsid w:val="0024634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color="6aa84f" w:space="5" w:sz="12" w:val="single"/>
        <w:bottom w:space="0" w:sz="0" w:val="nil"/>
        <w:right w:space="0" w:sz="0" w:val="nil"/>
        <w:between w:space="0" w:sz="0" w:val="nil"/>
      </w:pBdr>
      <w:shd w:fill="fff2cc" w:val="clear"/>
      <w:spacing w:after="0" w:before="0" w:line="240" w:lineRule="auto"/>
      <w:ind w:left="0" w:right="0" w:firstLine="0"/>
      <w:jc w:val="both"/>
    </w:pPr>
    <w:rPr>
      <w:rFonts w:ascii="Roboto Mono" w:cs="Roboto Mono" w:eastAsia="Roboto Mono" w:hAnsi="Roboto Mono"/>
      <w:b w:val="0"/>
      <w:i w:val="0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caparrini/beatsdataset" TargetMode="External"/><Relationship Id="rId22" Type="http://schemas.openxmlformats.org/officeDocument/2006/relationships/hyperlink" Target="https://www.kaggle.com/kunalvsingh93/banking-modelclassification" TargetMode="External"/><Relationship Id="rId21" Type="http://schemas.openxmlformats.org/officeDocument/2006/relationships/hyperlink" Target="https://www.kaggle.com/zhiruo19/covid19-symptoms-classification" TargetMode="External"/><Relationship Id="rId24" Type="http://schemas.openxmlformats.org/officeDocument/2006/relationships/hyperlink" Target="https://www.kaggle.com/mnassrib/telecom-churn-datasets" TargetMode="External"/><Relationship Id="rId23" Type="http://schemas.openxmlformats.org/officeDocument/2006/relationships/hyperlink" Target="https://www.kaggle.com/mansoordaku/ckdisea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uciml/glass" TargetMode="External"/><Relationship Id="rId26" Type="http://schemas.openxmlformats.org/officeDocument/2006/relationships/hyperlink" Target="https://www.kaggle.com/henriqueyamahata/bank-marketing" TargetMode="External"/><Relationship Id="rId25" Type="http://schemas.openxmlformats.org/officeDocument/2006/relationships/hyperlink" Target="https://www.kaggle.com/akshayksingh/kidney-disease-dataset" TargetMode="External"/><Relationship Id="rId28" Type="http://schemas.openxmlformats.org/officeDocument/2006/relationships/hyperlink" Target="https://www.kaggle.com/hellbuoy/car-price-prediction" TargetMode="External"/><Relationship Id="rId27" Type="http://schemas.openxmlformats.org/officeDocument/2006/relationships/hyperlink" Target="https://www.kaggle.com/maajdl/yeh-concret-dat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kaggle.com/rhuebner/human-resources-data-set" TargetMode="External"/><Relationship Id="rId7" Type="http://schemas.openxmlformats.org/officeDocument/2006/relationships/hyperlink" Target="https://www.kaggle.com/uciml/mushroom-classification" TargetMode="External"/><Relationship Id="rId8" Type="http://schemas.openxmlformats.org/officeDocument/2006/relationships/hyperlink" Target="https://www.kaggle.com/lodetomasi1995/income-classification" TargetMode="External"/><Relationship Id="rId31" Type="http://schemas.openxmlformats.org/officeDocument/2006/relationships/hyperlink" Target="https://www.kaggle.com/elikplim/forest-fires-data-set" TargetMode="External"/><Relationship Id="rId30" Type="http://schemas.openxmlformats.org/officeDocument/2006/relationships/hyperlink" Target="https://www.kaggle.com/loveall/appliances-energy-prediction" TargetMode="External"/><Relationship Id="rId11" Type="http://schemas.openxmlformats.org/officeDocument/2006/relationships/hyperlink" Target="https://www.kaggle.com/zaurbegiev/my-dataset" TargetMode="External"/><Relationship Id="rId33" Type="http://schemas.openxmlformats.org/officeDocument/2006/relationships/hyperlink" Target="https://www.kaggle.com/shebrahimi/financial-distress" TargetMode="External"/><Relationship Id="rId10" Type="http://schemas.openxmlformats.org/officeDocument/2006/relationships/hyperlink" Target="https://www.kaggle.com/uciml/german-credit" TargetMode="External"/><Relationship Id="rId32" Type="http://schemas.openxmlformats.org/officeDocument/2006/relationships/hyperlink" Target="https://www.kaggle.com/nandvard/microsoft-data-science-capstone" TargetMode="External"/><Relationship Id="rId13" Type="http://schemas.openxmlformats.org/officeDocument/2006/relationships/hyperlink" Target="https://www.kaggle.com/deepu1109/star-dataset" TargetMode="External"/><Relationship Id="rId35" Type="http://schemas.openxmlformats.org/officeDocument/2006/relationships/hyperlink" Target="https://www.kaggle.com/vbmokin/ammonium-prediction-in-river-water" TargetMode="External"/><Relationship Id="rId12" Type="http://schemas.openxmlformats.org/officeDocument/2006/relationships/hyperlink" Target="https://www.kaggle.com/kaushiksuresh147/customer-segmentation" TargetMode="External"/><Relationship Id="rId34" Type="http://schemas.openxmlformats.org/officeDocument/2006/relationships/hyperlink" Target="https://www.kaggle.com/aungpyaeap/beauty" TargetMode="External"/><Relationship Id="rId15" Type="http://schemas.openxmlformats.org/officeDocument/2006/relationships/hyperlink" Target="https://www.kaggle.com/shebrahimi/financial-distress" TargetMode="External"/><Relationship Id="rId14" Type="http://schemas.openxmlformats.org/officeDocument/2006/relationships/hyperlink" Target="https://www.kaggle.com/vinesmsuic/star-categorization-giants-and-dwarfs" TargetMode="External"/><Relationship Id="rId36" Type="http://schemas.openxmlformats.org/officeDocument/2006/relationships/hyperlink" Target="https://www.kaggle.com/veer06b/marrket-mix-dataset" TargetMode="External"/><Relationship Id="rId17" Type="http://schemas.openxmlformats.org/officeDocument/2006/relationships/hyperlink" Target="https://www.kaggle.com/amir75/caesarean-section-classification" TargetMode="External"/><Relationship Id="rId16" Type="http://schemas.openxmlformats.org/officeDocument/2006/relationships/hyperlink" Target="https://www.kaggle.com/teejmahal20/airline-passenger-satisfaction" TargetMode="External"/><Relationship Id="rId19" Type="http://schemas.openxmlformats.org/officeDocument/2006/relationships/hyperlink" Target="https://www.kaggle.com/ninzaami/loan-predication" TargetMode="External"/><Relationship Id="rId18" Type="http://schemas.openxmlformats.org/officeDocument/2006/relationships/hyperlink" Target="https://www.kaggle.com/sachinsharma1123/performance-predi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uJPVR0EvjIh4Jo3tOKfoqyr7A==">AMUW2mUiIt70AxJpMOI4iFMugl24W0famxIIR+oF0X8Vmxx3RqvO7PM3L2UbGSJvTU9DiGzHwdD2gpKeldONTReO/mL/ztXU763cwO2Zah76+n425zJpooo=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2020-06-22T13:01:00Z</dcterms:created>
  <dc:creator>Корчагин Сергей Алексеевич</dc:creator>
</cp:coreProperties>
</file>