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6FB8" w:rsidRPr="00F26FB8" w:rsidRDefault="00F26FB8" w:rsidP="00F26FB8">
      <w:pPr>
        <w:rPr>
          <w:rFonts w:ascii="Times New Roman" w:hAnsi="Times New Roman" w:cs="Times New Roman"/>
          <w:b/>
          <w:sz w:val="24"/>
          <w:szCs w:val="24"/>
        </w:rPr>
      </w:pPr>
      <w:r w:rsidRPr="00F26FB8">
        <w:rPr>
          <w:rFonts w:ascii="Times New Roman" w:hAnsi="Times New Roman" w:cs="Times New Roman"/>
          <w:b/>
          <w:sz w:val="24"/>
          <w:szCs w:val="24"/>
        </w:rPr>
        <w:t>GLOBAL SUPERSTORE</w:t>
      </w:r>
    </w:p>
    <w:p w:rsidR="00F26FB8" w:rsidRPr="00F26FB8" w:rsidRDefault="00F26FB8" w:rsidP="00F26FB8">
      <w:pPr>
        <w:pStyle w:val="Heading2"/>
        <w:rPr>
          <w:rFonts w:ascii="Times New Roman" w:hAnsi="Times New Roman" w:cs="Times New Roman"/>
          <w:b/>
          <w:color w:val="auto"/>
          <w:sz w:val="24"/>
          <w:szCs w:val="24"/>
        </w:rPr>
      </w:pPr>
      <w:bookmarkStart w:id="0" w:name="_GoBack"/>
      <w:r w:rsidRPr="00F26FB8">
        <w:rPr>
          <w:rFonts w:ascii="Times New Roman" w:hAnsi="Times New Roman" w:cs="Times New Roman"/>
          <w:b/>
          <w:color w:val="auto"/>
          <w:sz w:val="24"/>
          <w:szCs w:val="24"/>
        </w:rPr>
        <w:t>Executive Summary</w:t>
      </w:r>
    </w:p>
    <w:bookmarkEnd w:id="0"/>
    <w:p w:rsidR="00F26FB8" w:rsidRPr="00F26FB8" w:rsidRDefault="00F26FB8" w:rsidP="00F26FB8">
      <w:pPr>
        <w:pStyle w:val="Heading3"/>
        <w:rPr>
          <w:rFonts w:ascii="Times New Roman" w:hAnsi="Times New Roman" w:cs="Times New Roman"/>
          <w:b/>
          <w:color w:val="auto"/>
        </w:rPr>
      </w:pPr>
      <w:r w:rsidRPr="00F26FB8">
        <w:rPr>
          <w:rFonts w:ascii="Times New Roman" w:hAnsi="Times New Roman" w:cs="Times New Roman"/>
          <w:b/>
          <w:color w:val="auto"/>
        </w:rPr>
        <w:t>Project Purpose</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 xml:space="preserve">This project uses Microsoft Power BI to </w:t>
      </w:r>
      <w:proofErr w:type="spellStart"/>
      <w:r w:rsidRPr="00F26FB8">
        <w:rPr>
          <w:rFonts w:ascii="Times New Roman" w:hAnsi="Times New Roman" w:cs="Times New Roman"/>
          <w:sz w:val="24"/>
          <w:szCs w:val="24"/>
        </w:rPr>
        <w:t>analyse</w:t>
      </w:r>
      <w:proofErr w:type="spellEnd"/>
      <w:r w:rsidRPr="00F26FB8">
        <w:rPr>
          <w:rFonts w:ascii="Times New Roman" w:hAnsi="Times New Roman" w:cs="Times New Roman"/>
          <w:sz w:val="24"/>
          <w:szCs w:val="24"/>
        </w:rPr>
        <w:t xml:space="preserve"> Global Superstore sales data and present business performance through an int</w:t>
      </w:r>
      <w:r w:rsidRPr="00F26FB8">
        <w:rPr>
          <w:rFonts w:ascii="Times New Roman" w:hAnsi="Times New Roman" w:cs="Times New Roman"/>
          <w:sz w:val="24"/>
          <w:szCs w:val="24"/>
        </w:rPr>
        <w:t>eractive, three-page dashboard.</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The report examines overall performance, product and category profitability, customer segments, and operational factors. Its purpose is to support evidence-based decisions by helping stakeholders identify strong performance areas a</w:t>
      </w:r>
      <w:r w:rsidRPr="00F26FB8">
        <w:rPr>
          <w:rFonts w:ascii="Times New Roman" w:hAnsi="Times New Roman" w:cs="Times New Roman"/>
          <w:sz w:val="24"/>
          <w:szCs w:val="24"/>
        </w:rPr>
        <w:t>nd investigate potential risks.</w:t>
      </w:r>
    </w:p>
    <w:p w:rsidR="00F26FB8" w:rsidRPr="00F26FB8" w:rsidRDefault="00F26FB8" w:rsidP="00F26FB8">
      <w:pPr>
        <w:pStyle w:val="Heading3"/>
        <w:rPr>
          <w:rFonts w:ascii="Times New Roman" w:hAnsi="Times New Roman" w:cs="Times New Roman"/>
          <w:b/>
          <w:color w:val="auto"/>
        </w:rPr>
      </w:pPr>
      <w:r w:rsidRPr="00F26FB8">
        <w:rPr>
          <w:rFonts w:ascii="Times New Roman" w:hAnsi="Times New Roman" w:cs="Times New Roman"/>
          <w:b/>
          <w:color w:val="auto"/>
        </w:rPr>
        <w:t>Preliminary Findings</w:t>
      </w:r>
    </w:p>
    <w:p w:rsidR="00F26FB8" w:rsidRPr="00F26FB8" w:rsidRDefault="00F26FB8" w:rsidP="00F26FB8">
      <w:pPr>
        <w:rPr>
          <w:rFonts w:ascii="Times New Roman" w:hAnsi="Times New Roman" w:cs="Times New Roman"/>
          <w:sz w:val="24"/>
          <w:szCs w:val="24"/>
        </w:rPr>
      </w:pPr>
      <w:proofErr w:type="gramStart"/>
      <w:r w:rsidRPr="00F26FB8">
        <w:rPr>
          <w:rFonts w:ascii="Times New Roman" w:hAnsi="Times New Roman" w:cs="Times New Roman"/>
          <w:sz w:val="24"/>
          <w:szCs w:val="24"/>
        </w:rPr>
        <w:t>:*</w:t>
      </w:r>
      <w:proofErr w:type="gramEnd"/>
      <w:r w:rsidRPr="00F26FB8">
        <w:rPr>
          <w:rFonts w:ascii="Times New Roman" w:hAnsi="Times New Roman" w:cs="Times New Roman"/>
          <w:sz w:val="24"/>
          <w:szCs w:val="24"/>
        </w:rPr>
        <w:t>* The initial analysis recorded approximately 4.74 million in sales and 663,778.73 in profit. Its profit margin should be compared with other categories before making investment decisions.</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Consumer was the largest segment by sales at approximately 6.51 million, followed by Corporate at 3.82 million and Home Office at 2.31 million. Segment-level profitability should be reviewed alongside sales.</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Central recorded approximately 2.82 million in sales and 311,404 in profit in the initial analysis. Regional margins should be compared to assess relative performance.</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The dashboard includes visuals designed to identify weak product profitability, examine discount-profit patterns, and compare shipping-mode economics. Specific conclusions require confirmation from the final dashboard.</w:t>
      </w:r>
    </w:p>
    <w:p w:rsidR="00F26FB8" w:rsidRPr="00F26FB8" w:rsidRDefault="00F26FB8" w:rsidP="00F26FB8">
      <w:pPr>
        <w:rPr>
          <w:rFonts w:ascii="Times New Roman" w:hAnsi="Times New Roman" w:cs="Times New Roman"/>
          <w:sz w:val="24"/>
          <w:szCs w:val="24"/>
        </w:rPr>
      </w:pPr>
    </w:p>
    <w:p w:rsidR="00F26FB8" w:rsidRPr="00F26FB8" w:rsidRDefault="00F26FB8" w:rsidP="00F26FB8">
      <w:pPr>
        <w:pStyle w:val="Heading3"/>
        <w:rPr>
          <w:rFonts w:ascii="Times New Roman" w:hAnsi="Times New Roman" w:cs="Times New Roman"/>
          <w:b/>
          <w:color w:val="auto"/>
        </w:rPr>
      </w:pPr>
      <w:r w:rsidRPr="00F26FB8">
        <w:rPr>
          <w:rFonts w:ascii="Times New Roman" w:hAnsi="Times New Roman" w:cs="Times New Roman"/>
          <w:b/>
          <w:color w:val="auto"/>
        </w:rPr>
        <w:t>Key Risks</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1. Confirmed negative-profit products may reduce overall profitability if their underlying drivers remain unresolved.</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2. High discounts may coincide with weaker profit, requiring further investigation before policy changes.</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3. The initial audit identified 41,296 missing postal codes, limitin</w:t>
      </w:r>
      <w:r w:rsidRPr="00F26FB8">
        <w:rPr>
          <w:rFonts w:ascii="Times New Roman" w:hAnsi="Times New Roman" w:cs="Times New Roman"/>
          <w:sz w:val="24"/>
          <w:szCs w:val="24"/>
        </w:rPr>
        <w:t>g some location-level analysis.</w:t>
      </w:r>
    </w:p>
    <w:p w:rsidR="00F26FB8" w:rsidRPr="00F26FB8" w:rsidRDefault="00F26FB8" w:rsidP="00F26FB8">
      <w:pPr>
        <w:pStyle w:val="Heading3"/>
        <w:rPr>
          <w:rFonts w:ascii="Times New Roman" w:hAnsi="Times New Roman" w:cs="Times New Roman"/>
          <w:b/>
          <w:color w:val="auto"/>
        </w:rPr>
      </w:pPr>
      <w:r w:rsidRPr="00F26FB8">
        <w:rPr>
          <w:rFonts w:ascii="Times New Roman" w:hAnsi="Times New Roman" w:cs="Times New Roman"/>
          <w:b/>
          <w:color w:val="auto"/>
        </w:rPr>
        <w:t>Business Opportunities</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 Identify categories and sub-categories with strong profit and margin for potential targeted investment.</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 Use customer and segment analysis to support retention initiatives and evaluate their incremental profitability.</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 Investigate shipping-mode costs and profit to identify possible fulfilment improvements withou</w:t>
      </w:r>
      <w:r w:rsidRPr="00F26FB8">
        <w:rPr>
          <w:rFonts w:ascii="Times New Roman" w:hAnsi="Times New Roman" w:cs="Times New Roman"/>
          <w:sz w:val="24"/>
          <w:szCs w:val="24"/>
        </w:rPr>
        <w:t>t compromising service quality.</w:t>
      </w:r>
    </w:p>
    <w:p w:rsidR="00F26FB8" w:rsidRPr="00F26FB8" w:rsidRDefault="00F26FB8" w:rsidP="00F26FB8">
      <w:pPr>
        <w:pStyle w:val="Heading3"/>
        <w:rPr>
          <w:rFonts w:ascii="Times New Roman" w:hAnsi="Times New Roman" w:cs="Times New Roman"/>
          <w:b/>
          <w:color w:val="auto"/>
        </w:rPr>
      </w:pPr>
      <w:r w:rsidRPr="00F26FB8">
        <w:rPr>
          <w:rFonts w:ascii="Times New Roman" w:hAnsi="Times New Roman" w:cs="Times New Roman"/>
          <w:b/>
          <w:color w:val="auto"/>
        </w:rPr>
        <w:lastRenderedPageBreak/>
        <w:t>Priority Recommendations</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1. Investigate confirmed loss-making products and their pricing, discount, shipping, and cost drivers.</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 xml:space="preserve">2. </w:t>
      </w:r>
      <w:proofErr w:type="spellStart"/>
      <w:r w:rsidRPr="00F26FB8">
        <w:rPr>
          <w:rFonts w:ascii="Times New Roman" w:hAnsi="Times New Roman" w:cs="Times New Roman"/>
          <w:sz w:val="24"/>
          <w:szCs w:val="24"/>
        </w:rPr>
        <w:t>Analyse</w:t>
      </w:r>
      <w:proofErr w:type="spellEnd"/>
      <w:r w:rsidRPr="00F26FB8">
        <w:rPr>
          <w:rFonts w:ascii="Times New Roman" w:hAnsi="Times New Roman" w:cs="Times New Roman"/>
          <w:sz w:val="24"/>
          <w:szCs w:val="24"/>
        </w:rPr>
        <w:t xml:space="preserve"> discount bands and category margins before introducing discount thresholds.</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 xml:space="preserve">3. </w:t>
      </w:r>
      <w:proofErr w:type="spellStart"/>
      <w:r w:rsidRPr="00F26FB8">
        <w:rPr>
          <w:rFonts w:ascii="Times New Roman" w:hAnsi="Times New Roman" w:cs="Times New Roman"/>
          <w:sz w:val="24"/>
          <w:szCs w:val="24"/>
        </w:rPr>
        <w:t>Prioritise</w:t>
      </w:r>
      <w:proofErr w:type="spellEnd"/>
      <w:r w:rsidRPr="00F26FB8">
        <w:rPr>
          <w:rFonts w:ascii="Times New Roman" w:hAnsi="Times New Roman" w:cs="Times New Roman"/>
          <w:sz w:val="24"/>
          <w:szCs w:val="24"/>
        </w:rPr>
        <w:t xml:space="preserve"> categories and regions using profit and margin as well as sales.</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4. Review shipping cost per order and profit per order across shipping modes.</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5. Establish monthly dashboard reviews with assigned action o</w:t>
      </w:r>
      <w:r w:rsidRPr="00F26FB8">
        <w:rPr>
          <w:rFonts w:ascii="Times New Roman" w:hAnsi="Times New Roman" w:cs="Times New Roman"/>
          <w:sz w:val="24"/>
          <w:szCs w:val="24"/>
        </w:rPr>
        <w:t>wners and measurable follow-up.</w:t>
      </w:r>
    </w:p>
    <w:p w:rsidR="00F26FB8" w:rsidRPr="00F26FB8" w:rsidRDefault="00F26FB8" w:rsidP="00F26FB8">
      <w:pPr>
        <w:pStyle w:val="Heading2"/>
        <w:rPr>
          <w:rFonts w:ascii="Times New Roman" w:hAnsi="Times New Roman" w:cs="Times New Roman"/>
          <w:b/>
          <w:color w:val="auto"/>
          <w:sz w:val="24"/>
          <w:szCs w:val="24"/>
        </w:rPr>
      </w:pPr>
      <w:r w:rsidRPr="00F26FB8">
        <w:rPr>
          <w:rFonts w:ascii="Times New Roman" w:hAnsi="Times New Roman" w:cs="Times New Roman"/>
          <w:b/>
          <w:color w:val="auto"/>
          <w:sz w:val="24"/>
          <w:szCs w:val="24"/>
        </w:rPr>
        <w:t>Conclusion</w:t>
      </w:r>
    </w:p>
    <w:p w:rsidR="00F26FB8"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The three-page Power BI dashboard provides a foundation for monitoring sales, profitability, product performance, customer seg</w:t>
      </w:r>
      <w:r w:rsidRPr="00F26FB8">
        <w:rPr>
          <w:rFonts w:ascii="Times New Roman" w:hAnsi="Times New Roman" w:cs="Times New Roman"/>
          <w:sz w:val="24"/>
          <w:szCs w:val="24"/>
        </w:rPr>
        <w:t>ments, and operational factors.</w:t>
      </w:r>
    </w:p>
    <w:p w:rsidR="004555FC" w:rsidRPr="00F26FB8" w:rsidRDefault="00F26FB8" w:rsidP="00F26FB8">
      <w:pPr>
        <w:rPr>
          <w:rFonts w:ascii="Times New Roman" w:hAnsi="Times New Roman" w:cs="Times New Roman"/>
          <w:sz w:val="24"/>
          <w:szCs w:val="24"/>
        </w:rPr>
      </w:pPr>
      <w:r w:rsidRPr="00F26FB8">
        <w:rPr>
          <w:rFonts w:ascii="Times New Roman" w:hAnsi="Times New Roman" w:cs="Times New Roman"/>
          <w:sz w:val="24"/>
          <w:szCs w:val="24"/>
        </w:rPr>
        <w:t>The recommended next step is to validate the preliminary findings against the final dashboard and use the confirmed evidence to guide business actions. The analysis should be interpreted in light of the historical data period, missing postal codes,</w:t>
      </w:r>
      <w:r w:rsidRPr="00F26FB8">
        <w:rPr>
          <w:rFonts w:ascii="Times New Roman" w:hAnsi="Times New Roman" w:cs="Times New Roman"/>
          <w:sz w:val="24"/>
          <w:szCs w:val="24"/>
        </w:rPr>
        <w:t xml:space="preserve"> and unconfirmed currency unit.</w:t>
      </w:r>
    </w:p>
    <w:sectPr w:rsidR="004555FC" w:rsidRPr="00F26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FB8"/>
    <w:rsid w:val="004555FC"/>
    <w:rsid w:val="005C3BB6"/>
    <w:rsid w:val="00F26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13DA50-7B4A-474B-B19C-4307F95BB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F26F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26FB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6FB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26FB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3651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2026-10-26T10:55:00Z</dcterms:created>
  <dcterms:modified xsi:type="dcterms:W3CDTF">2026-10-26T11:02:00Z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3cd82a93-a818-4a14-96ab-f552eb43ec8f</vt:lpwstr>
  </property>
</Properties>
</file>