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9BB41" w14:textId="3FB4B55C" w:rsidR="00D16BCC" w:rsidRPr="008C2675" w:rsidRDefault="00D16BCC" w:rsidP="006B1953">
      <w:pPr>
        <w:jc w:val="center"/>
        <w:rPr>
          <w:rFonts w:ascii="Arial" w:eastAsia="Arial" w:hAnsi="Arial" w:cs="Arial"/>
          <w:b/>
          <w:bCs/>
          <w:color w:val="153D63" w:themeColor="text2" w:themeTint="E6"/>
          <w:sz w:val="40"/>
          <w:szCs w:val="40"/>
        </w:rPr>
      </w:pPr>
      <w:r w:rsidRPr="008C2675">
        <w:rPr>
          <w:rFonts w:ascii="Arial" w:eastAsia="Arial" w:hAnsi="Arial" w:cs="Arial"/>
          <w:b/>
          <w:bCs/>
          <w:color w:val="153D63" w:themeColor="text2" w:themeTint="E6"/>
          <w:sz w:val="40"/>
          <w:szCs w:val="40"/>
        </w:rPr>
        <w:t xml:space="preserve">CLIMATE INDICATORS FACTSHEET </w:t>
      </w:r>
    </w:p>
    <w:p w14:paraId="55DA6C13" w14:textId="77777777" w:rsidR="00D16BCC" w:rsidRPr="00D16BCC" w:rsidRDefault="00D16BCC" w:rsidP="00D16BCC">
      <w:pPr>
        <w:pStyle w:val="font-claude-response-body"/>
        <w:jc w:val="center"/>
        <w:rPr>
          <w:rFonts w:ascii="Arial" w:hAnsi="Arial" w:cs="Arial"/>
          <w:b/>
          <w:bCs/>
          <w:color w:val="A5C9EB" w:themeColor="text2" w:themeTint="40"/>
          <w:sz w:val="30"/>
          <w:szCs w:val="30"/>
        </w:rPr>
      </w:pPr>
      <w:r w:rsidRPr="00D16BCC">
        <w:rPr>
          <w:rFonts w:ascii="Arial" w:hAnsi="Arial" w:cs="Arial"/>
          <w:b/>
          <w:bCs/>
          <w:color w:val="A5C9EB" w:themeColor="text2" w:themeTint="40"/>
          <w:sz w:val="30"/>
          <w:szCs w:val="30"/>
        </w:rPr>
        <w:t>A systematic assessment of climate-driven change across key ocean indicators, combining observational records and model projections to inform MPA management and conservation planning.</w:t>
      </w:r>
    </w:p>
    <w:p w14:paraId="65E46C8B" w14:textId="4B5FF383" w:rsidR="008C2675" w:rsidRPr="008C2675" w:rsidRDefault="008C2675" w:rsidP="008C2675">
      <w:pPr>
        <w:pStyle w:val="font-claude-response-body"/>
        <w:rPr>
          <w:rFonts w:ascii="Arial" w:hAnsi="Arial" w:cs="Arial"/>
        </w:rPr>
      </w:pPr>
      <w:r w:rsidRPr="008C2675">
        <w:rPr>
          <w:rStyle w:val="Strong"/>
          <w:rFonts w:ascii="Arial" w:hAnsi="Arial" w:cs="Arial"/>
        </w:rPr>
        <w:t>Mafia Island MPA</w:t>
      </w:r>
    </w:p>
    <w:p w14:paraId="2F80E8B7" w14:textId="77777777" w:rsidR="008C2675" w:rsidRDefault="008C2675" w:rsidP="008C2675">
      <w:pPr>
        <w:pStyle w:val="font-claude-response-body"/>
        <w:rPr>
          <w:rFonts w:ascii="Arial" w:hAnsi="Arial" w:cs="Arial"/>
        </w:rPr>
      </w:pPr>
      <w:r w:rsidRPr="008C2675">
        <w:rPr>
          <w:rStyle w:val="Strong"/>
          <w:rFonts w:ascii="Arial" w:hAnsi="Arial" w:cs="Arial"/>
        </w:rPr>
        <w:t>Last updated:</w:t>
      </w:r>
      <w:r w:rsidRPr="008C2675">
        <w:rPr>
          <w:rFonts w:ascii="Arial" w:hAnsi="Arial" w:cs="Arial"/>
        </w:rPr>
        <w:t xml:space="preserve"> 02 June 2026 </w:t>
      </w:r>
    </w:p>
    <w:p w14:paraId="00AE47B6" w14:textId="339256A4" w:rsidR="008C2675" w:rsidRDefault="008C2675" w:rsidP="008C2675">
      <w:pPr>
        <w:pStyle w:val="font-claude-response-body"/>
        <w:rPr>
          <w:rFonts w:ascii="Arial" w:hAnsi="Arial" w:cs="Arial"/>
        </w:rPr>
      </w:pPr>
      <w:r w:rsidRPr="008C2675">
        <w:rPr>
          <w:rStyle w:val="Strong"/>
          <w:rFonts w:ascii="Arial" w:hAnsi="Arial" w:cs="Arial"/>
        </w:rPr>
        <w:t>Next issue:</w:t>
      </w:r>
      <w:r w:rsidRPr="008C2675">
        <w:rPr>
          <w:rFonts w:ascii="Arial" w:hAnsi="Arial" w:cs="Arial"/>
        </w:rPr>
        <w:t xml:space="preserve"> </w:t>
      </w:r>
      <w:r>
        <w:rPr>
          <w:rFonts w:ascii="Arial" w:hAnsi="Arial" w:cs="Arial"/>
        </w:rPr>
        <w:t>xx</w:t>
      </w:r>
      <w:r w:rsidRPr="008C2675">
        <w:rPr>
          <w:rFonts w:ascii="Arial" w:hAnsi="Arial" w:cs="Arial"/>
        </w:rPr>
        <w:t xml:space="preserve"> 202</w:t>
      </w:r>
      <w:r>
        <w:rPr>
          <w:rFonts w:ascii="Arial" w:hAnsi="Arial" w:cs="Arial"/>
        </w:rPr>
        <w:t>7</w:t>
      </w:r>
      <w:r w:rsidRPr="008C2675">
        <w:rPr>
          <w:rFonts w:ascii="Arial" w:hAnsi="Arial" w:cs="Arial"/>
        </w:rPr>
        <w:t xml:space="preserve"> </w:t>
      </w:r>
    </w:p>
    <w:p w14:paraId="0724EF0F" w14:textId="7F6C816E" w:rsidR="008C2675" w:rsidRPr="008C2675" w:rsidRDefault="008C2675" w:rsidP="008C2675">
      <w:pPr>
        <w:pStyle w:val="font-claude-response-body"/>
        <w:rPr>
          <w:rFonts w:ascii="Arial" w:hAnsi="Arial" w:cs="Arial"/>
        </w:rPr>
      </w:pPr>
      <w:r w:rsidRPr="008C2675">
        <w:rPr>
          <w:rStyle w:val="Strong"/>
          <w:rFonts w:ascii="Arial" w:hAnsi="Arial" w:cs="Arial"/>
        </w:rPr>
        <w:t>Keywords:</w:t>
      </w:r>
      <w:r w:rsidRPr="008C2675">
        <w:rPr>
          <w:rFonts w:ascii="Arial" w:hAnsi="Arial" w:cs="Arial"/>
        </w:rPr>
        <w:t xml:space="preserve"> Sea surface temperature, marine heatwaves, degree heating weeks, salinity, climate projections, CMIP6</w:t>
      </w:r>
    </w:p>
    <w:p w14:paraId="46ACD3C3" w14:textId="0055A596" w:rsidR="008C2675" w:rsidRPr="008C2675" w:rsidRDefault="008C2675" w:rsidP="008C2675">
      <w:pPr>
        <w:pStyle w:val="font-claude-response-body"/>
        <w:rPr>
          <w:rFonts w:ascii="Arial" w:hAnsi="Arial" w:cs="Arial"/>
        </w:rPr>
      </w:pPr>
      <w:r w:rsidRPr="008C2675">
        <w:rPr>
          <w:rStyle w:val="Strong"/>
          <w:rFonts w:ascii="Arial" w:hAnsi="Arial" w:cs="Arial"/>
        </w:rPr>
        <w:t>Produced by:</w:t>
      </w:r>
      <w:r w:rsidRPr="008C2675">
        <w:rPr>
          <w:rFonts w:ascii="Arial" w:hAnsi="Arial" w:cs="Arial"/>
        </w:rPr>
        <w:t xml:space="preserve"> ClimPA Project</w:t>
      </w:r>
      <w:r>
        <w:rPr>
          <w:rFonts w:ascii="Arial" w:hAnsi="Arial" w:cs="Arial"/>
        </w:rPr>
        <w:t xml:space="preserve"> : WP:3</w:t>
      </w:r>
    </w:p>
    <w:p w14:paraId="7236921D" w14:textId="4499A45E" w:rsidR="006B1953" w:rsidRPr="008C2675" w:rsidRDefault="00173D1C" w:rsidP="00173D1C">
      <w:pPr>
        <w:pStyle w:val="Heading1"/>
        <w:rPr>
          <w:rFonts w:ascii="Arial" w:hAnsi="Arial" w:cs="Arial"/>
          <w:b/>
          <w:bCs/>
        </w:rPr>
      </w:pPr>
      <w:r w:rsidRPr="008C2675">
        <w:rPr>
          <w:rFonts w:ascii="Arial" w:hAnsi="Arial" w:cs="Arial"/>
          <w:b/>
          <w:bCs/>
        </w:rPr>
        <w:t>Overview</w:t>
      </w:r>
    </w:p>
    <w:p w14:paraId="69640890" w14:textId="124C7ECA" w:rsidR="006B1953" w:rsidRPr="00DE4B41" w:rsidRDefault="006B1953" w:rsidP="006B1953">
      <w:pPr>
        <w:spacing w:line="240" w:lineRule="auto"/>
        <w:jc w:val="both"/>
        <w:rPr>
          <w:rFonts w:ascii="Arial" w:eastAsia="Arial" w:hAnsi="Arial" w:cs="Arial"/>
          <w:kern w:val="0"/>
          <w:sz w:val="22"/>
          <w:szCs w:val="22"/>
          <w:lang w:eastAsia="en-KE"/>
          <w14:ligatures w14:val="none"/>
        </w:rPr>
      </w:pPr>
      <w:r w:rsidRPr="00DE4B41">
        <w:rPr>
          <w:rFonts w:ascii="Arial" w:eastAsia="Arial" w:hAnsi="Arial" w:cs="Arial"/>
          <w:kern w:val="0"/>
          <w:sz w:val="22"/>
          <w:szCs w:val="22"/>
          <w:lang w:eastAsia="en-KE"/>
          <w14:ligatures w14:val="none"/>
        </w:rPr>
        <w:t xml:space="preserve">This factsheet presents headline climate indicators for </w:t>
      </w:r>
      <w:r w:rsidR="0084145B">
        <w:rPr>
          <w:rFonts w:ascii="Arial" w:eastAsia="Arial" w:hAnsi="Arial" w:cs="Arial"/>
          <w:kern w:val="0"/>
          <w:sz w:val="22"/>
          <w:szCs w:val="22"/>
          <w:lang w:eastAsia="en-KE"/>
          <w14:ligatures w14:val="none"/>
        </w:rPr>
        <w:t xml:space="preserve">Mafia </w:t>
      </w:r>
      <w:r w:rsidRPr="00DE4B41">
        <w:rPr>
          <w:rFonts w:ascii="Arial" w:eastAsia="Arial" w:hAnsi="Arial" w:cs="Arial"/>
          <w:kern w:val="0"/>
          <w:sz w:val="22"/>
          <w:szCs w:val="22"/>
          <w:lang w:eastAsia="en-KE"/>
          <w14:ligatures w14:val="none"/>
        </w:rPr>
        <w:t xml:space="preserve">Marine Park, drawing on four decades of satellite-derived and reanalysis data. Each </w:t>
      </w:r>
      <w:r w:rsidRPr="00DE4B41">
        <w:rPr>
          <w:rFonts w:ascii="Arial" w:eastAsia="Arial" w:hAnsi="Arial" w:cs="Arial"/>
          <w:kern w:val="0"/>
          <w:sz w:val="22"/>
          <w:szCs w:val="22"/>
          <w:lang w:eastAsia="en-KE"/>
          <w14:ligatures w14:val="none"/>
        </w:rPr>
        <w:t xml:space="preserve">headline </w:t>
      </w:r>
      <w:r w:rsidRPr="00DE4B41">
        <w:rPr>
          <w:rFonts w:ascii="Arial" w:eastAsia="Arial" w:hAnsi="Arial" w:cs="Arial"/>
          <w:kern w:val="0"/>
          <w:sz w:val="22"/>
          <w:szCs w:val="22"/>
          <w:lang w:eastAsia="en-KE"/>
          <w14:ligatures w14:val="none"/>
        </w:rPr>
        <w:t>indicator follows a consistent structure: ecological relevance and justification, a summary of observed trends, and a forward-looking section covering projected future conditions under climate change scenarios.</w:t>
      </w:r>
    </w:p>
    <w:p w14:paraId="3DA965E3" w14:textId="68229C55" w:rsidR="006B1953" w:rsidRPr="00DE4B41" w:rsidRDefault="006B1953" w:rsidP="006B1953">
      <w:pPr>
        <w:spacing w:line="240" w:lineRule="auto"/>
        <w:jc w:val="both"/>
        <w:rPr>
          <w:rFonts w:ascii="Arial" w:eastAsia="Arial" w:hAnsi="Arial" w:cs="Arial"/>
          <w:kern w:val="0"/>
          <w:sz w:val="22"/>
          <w:szCs w:val="22"/>
          <w:lang w:eastAsia="en-KE"/>
          <w14:ligatures w14:val="none"/>
        </w:rPr>
      </w:pPr>
      <w:r w:rsidRPr="00DE4B41">
        <w:rPr>
          <w:rFonts w:ascii="Arial" w:eastAsia="Arial" w:hAnsi="Arial" w:cs="Arial"/>
          <w:kern w:val="0"/>
          <w:sz w:val="22"/>
          <w:szCs w:val="22"/>
          <w:lang w:eastAsia="en-KE"/>
          <w14:ligatures w14:val="none"/>
        </w:rPr>
        <w:t>The indicators are organised to build progressively from physical ocean conditions to chemical and biological responses</w:t>
      </w:r>
      <w:r w:rsidRPr="00DE4B41">
        <w:rPr>
          <w:rFonts w:ascii="Arial" w:eastAsia="Arial" w:hAnsi="Arial" w:cs="Arial"/>
          <w:kern w:val="0"/>
          <w:sz w:val="22"/>
          <w:szCs w:val="22"/>
          <w:lang w:eastAsia="en-KE"/>
          <w14:ligatures w14:val="none"/>
        </w:rPr>
        <w:t xml:space="preserve"> </w:t>
      </w:r>
      <w:r w:rsidRPr="00DE4B41">
        <w:rPr>
          <w:rFonts w:ascii="Arial" w:eastAsia="Arial" w:hAnsi="Arial" w:cs="Arial"/>
          <w:kern w:val="0"/>
          <w:sz w:val="22"/>
          <w:szCs w:val="22"/>
          <w:lang w:eastAsia="en-KE"/>
          <w14:ligatures w14:val="none"/>
        </w:rPr>
        <w:t>provid</w:t>
      </w:r>
      <w:r w:rsidRPr="00DE4B41">
        <w:rPr>
          <w:rFonts w:ascii="Arial" w:eastAsia="Arial" w:hAnsi="Arial" w:cs="Arial"/>
          <w:kern w:val="0"/>
          <w:sz w:val="22"/>
          <w:szCs w:val="22"/>
          <w:lang w:eastAsia="en-KE"/>
          <w14:ligatures w14:val="none"/>
        </w:rPr>
        <w:t>ing a</w:t>
      </w:r>
      <w:r w:rsidRPr="00DE4B41">
        <w:rPr>
          <w:rFonts w:ascii="Arial" w:eastAsia="Arial" w:hAnsi="Arial" w:cs="Arial"/>
          <w:kern w:val="0"/>
          <w:sz w:val="22"/>
          <w:szCs w:val="22"/>
          <w:lang w:eastAsia="en-KE"/>
          <w14:ligatures w14:val="none"/>
        </w:rPr>
        <w:t xml:space="preserve"> comprehensive baseline for adaptive MPA management.</w:t>
      </w:r>
    </w:p>
    <w:p w14:paraId="795A419A" w14:textId="3181425A" w:rsidR="006B1953" w:rsidRPr="00715BFC" w:rsidRDefault="006B1953" w:rsidP="006B1953">
      <w:pPr>
        <w:spacing w:line="240" w:lineRule="auto"/>
        <w:jc w:val="both"/>
        <w:rPr>
          <w:rFonts w:ascii="Arial" w:eastAsia="Arial" w:hAnsi="Arial" w:cs="Arial"/>
          <w:color w:val="4A4A6A"/>
          <w:kern w:val="0"/>
          <w:sz w:val="22"/>
          <w:szCs w:val="22"/>
          <w:lang w:eastAsia="en-KE"/>
          <w14:ligatures w14:val="none"/>
        </w:rPr>
      </w:pPr>
      <w:r w:rsidRPr="00DE4B41">
        <w:rPr>
          <w:rFonts w:ascii="Arial" w:eastAsia="Arial" w:hAnsi="Arial" w:cs="Arial"/>
          <w:kern w:val="0"/>
          <w:sz w:val="22"/>
          <w:szCs w:val="22"/>
          <w:lang w:eastAsia="en-KE"/>
          <w14:ligatures w14:val="none"/>
        </w:rPr>
        <w:t>The technical document and scripts used to derive the indicators are avaible on the GitHub repository here</w:t>
      </w:r>
      <w:r w:rsidRPr="00715BFC">
        <w:rPr>
          <w:rFonts w:ascii="Arial" w:eastAsia="Arial" w:hAnsi="Arial" w:cs="Arial"/>
          <w:color w:val="4A4A6A"/>
          <w:kern w:val="0"/>
          <w:sz w:val="22"/>
          <w:szCs w:val="22"/>
          <w:lang w:eastAsia="en-KE"/>
          <w14:ligatures w14:val="none"/>
        </w:rPr>
        <w:t>:</w:t>
      </w:r>
      <w:commentRangeStart w:id="0"/>
      <w:r w:rsidRPr="00715BFC">
        <w:rPr>
          <w:rFonts w:ascii="Arial" w:eastAsia="Arial" w:hAnsi="Arial" w:cs="Arial"/>
          <w:color w:val="4A4A6A"/>
          <w:kern w:val="0"/>
          <w:sz w:val="22"/>
          <w:szCs w:val="22"/>
          <w:lang w:eastAsia="en-KE"/>
          <w14:ligatures w14:val="none"/>
        </w:rPr>
        <w:t xml:space="preserve"> </w:t>
      </w:r>
      <w:r w:rsidR="008C2675">
        <w:rPr>
          <w:rFonts w:ascii="Arial" w:eastAsia="Arial" w:hAnsi="Arial" w:cs="Arial"/>
          <w:color w:val="4A4A6A"/>
          <w:kern w:val="0"/>
          <w:sz w:val="22"/>
          <w:szCs w:val="22"/>
          <w:lang w:eastAsia="en-KE"/>
          <w14:ligatures w14:val="none"/>
        </w:rPr>
        <w:t>xx</w:t>
      </w:r>
      <w:commentRangeEnd w:id="0"/>
      <w:r w:rsidR="008C2675" w:rsidRPr="00715BFC">
        <w:rPr>
          <w:rStyle w:val="CommentReference"/>
          <w:rFonts w:ascii="Arial" w:eastAsia="Arial" w:hAnsi="Arial" w:cs="Arial"/>
          <w:color w:val="4A4A6A"/>
          <w:kern w:val="0"/>
          <w:sz w:val="22"/>
          <w:szCs w:val="22"/>
          <w:lang w:eastAsia="en-KE"/>
          <w14:ligatures w14:val="none"/>
        </w:rPr>
        <w:commentReference w:id="0"/>
      </w:r>
    </w:p>
    <w:p w14:paraId="6E30F48A" w14:textId="4C5B5406" w:rsidR="00173D1C" w:rsidRPr="008C2675" w:rsidRDefault="00173D1C" w:rsidP="00345169">
      <w:pPr>
        <w:pStyle w:val="Heading1"/>
        <w:rPr>
          <w:rFonts w:ascii="Arial" w:eastAsia="Arial" w:hAnsi="Arial" w:cs="Arial"/>
          <w:b/>
          <w:bCs/>
          <w:lang w:eastAsia="en-KE"/>
        </w:rPr>
      </w:pPr>
      <w:r w:rsidRPr="008C2675">
        <w:rPr>
          <w:rFonts w:ascii="Arial" w:eastAsia="Arial" w:hAnsi="Arial" w:cs="Arial"/>
          <w:b/>
          <w:bCs/>
          <w:lang w:eastAsia="en-KE"/>
        </w:rPr>
        <w:t>Indicators In This Series</w:t>
      </w:r>
    </w:p>
    <w:tbl>
      <w:tblPr>
        <w:tblStyle w:val="TableGrid"/>
        <w:tblW w:w="968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3229"/>
        <w:gridCol w:w="3229"/>
        <w:gridCol w:w="3231"/>
      </w:tblGrid>
      <w:tr w:rsidR="00173D1C" w:rsidRPr="00715BFC" w14:paraId="120395AE" w14:textId="77777777" w:rsidTr="00173D1C">
        <w:trPr>
          <w:trHeight w:val="377"/>
        </w:trPr>
        <w:tc>
          <w:tcPr>
            <w:tcW w:w="3229" w:type="dxa"/>
            <w:shd w:val="clear" w:color="auto" w:fill="D9D9D9" w:themeFill="background1" w:themeFillShade="D9"/>
          </w:tcPr>
          <w:p w14:paraId="0464A326" w14:textId="545ECBF2" w:rsidR="00173D1C" w:rsidRPr="00715BFC" w:rsidRDefault="00173D1C" w:rsidP="00173D1C">
            <w:pPr>
              <w:rPr>
                <w:rFonts w:ascii="Arial" w:eastAsia="Arial" w:hAnsi="Arial" w:cs="Arial"/>
                <w:b/>
                <w:bCs/>
                <w:kern w:val="0"/>
                <w:sz w:val="22"/>
                <w:szCs w:val="22"/>
                <w:lang w:eastAsia="en-KE"/>
                <w14:ligatures w14:val="none"/>
              </w:rPr>
            </w:pPr>
            <w:r w:rsidRPr="00715BFC">
              <w:rPr>
                <w:rFonts w:ascii="Arial" w:eastAsia="Arial" w:hAnsi="Arial" w:cs="Arial"/>
                <w:b/>
                <w:bCs/>
                <w:kern w:val="0"/>
                <w:sz w:val="22"/>
                <w:szCs w:val="22"/>
                <w:lang w:eastAsia="en-KE"/>
                <w14:ligatures w14:val="none"/>
              </w:rPr>
              <w:t>01</w:t>
            </w:r>
            <w:r w:rsidRPr="00715BFC">
              <w:rPr>
                <w:rFonts w:ascii="Arial" w:eastAsia="Arial" w:hAnsi="Arial" w:cs="Arial"/>
                <w:b/>
                <w:bCs/>
                <w:kern w:val="0"/>
                <w:sz w:val="22"/>
                <w:szCs w:val="22"/>
                <w:lang w:eastAsia="en-KE"/>
                <w14:ligatures w14:val="none"/>
              </w:rPr>
              <w:t xml:space="preserve">: </w:t>
            </w:r>
            <w:r w:rsidRPr="00715BFC">
              <w:rPr>
                <w:rFonts w:ascii="Arial" w:eastAsia="Arial" w:hAnsi="Arial" w:cs="Arial"/>
                <w:b/>
                <w:bCs/>
                <w:kern w:val="0"/>
                <w:sz w:val="22"/>
                <w:szCs w:val="22"/>
                <w:lang w:eastAsia="en-KE"/>
                <w14:ligatures w14:val="none"/>
              </w:rPr>
              <w:t>Sea surface temperature</w:t>
            </w:r>
          </w:p>
        </w:tc>
        <w:tc>
          <w:tcPr>
            <w:tcW w:w="3229" w:type="dxa"/>
            <w:shd w:val="clear" w:color="auto" w:fill="D9D9D9" w:themeFill="background1" w:themeFillShade="D9"/>
          </w:tcPr>
          <w:p w14:paraId="23D38BA6" w14:textId="49332B88" w:rsidR="00173D1C" w:rsidRPr="00715BFC" w:rsidRDefault="00173D1C" w:rsidP="00173D1C">
            <w:pPr>
              <w:rPr>
                <w:rFonts w:ascii="Arial" w:eastAsia="Arial" w:hAnsi="Arial" w:cs="Arial"/>
                <w:b/>
                <w:bCs/>
                <w:kern w:val="0"/>
                <w:sz w:val="22"/>
                <w:szCs w:val="22"/>
                <w:lang w:eastAsia="en-KE"/>
                <w14:ligatures w14:val="none"/>
              </w:rPr>
            </w:pPr>
            <w:r w:rsidRPr="00715BFC">
              <w:rPr>
                <w:rFonts w:ascii="Arial" w:eastAsia="Arial" w:hAnsi="Arial" w:cs="Arial"/>
                <w:b/>
                <w:bCs/>
                <w:kern w:val="0"/>
                <w:sz w:val="22"/>
                <w:szCs w:val="22"/>
                <w:lang w:eastAsia="en-KE"/>
                <w14:ligatures w14:val="none"/>
              </w:rPr>
              <w:t>03</w:t>
            </w:r>
            <w:r w:rsidRPr="00715BFC">
              <w:rPr>
                <w:rFonts w:ascii="Arial" w:eastAsia="Arial" w:hAnsi="Arial" w:cs="Arial"/>
                <w:b/>
                <w:bCs/>
                <w:kern w:val="0"/>
                <w:sz w:val="22"/>
                <w:szCs w:val="22"/>
                <w:lang w:eastAsia="en-KE"/>
                <w14:ligatures w14:val="none"/>
              </w:rPr>
              <w:t xml:space="preserve">: </w:t>
            </w:r>
            <w:r w:rsidRPr="00715BFC">
              <w:rPr>
                <w:rFonts w:ascii="Arial" w:eastAsia="Arial" w:hAnsi="Arial" w:cs="Arial"/>
                <w:b/>
                <w:bCs/>
                <w:kern w:val="0"/>
                <w:sz w:val="22"/>
                <w:szCs w:val="22"/>
                <w:lang w:eastAsia="en-KE"/>
                <w14:ligatures w14:val="none"/>
              </w:rPr>
              <w:t xml:space="preserve">Ocean </w:t>
            </w:r>
            <w:r w:rsidRPr="00715BFC">
              <w:rPr>
                <w:rFonts w:ascii="Arial" w:eastAsia="Arial" w:hAnsi="Arial" w:cs="Arial"/>
                <w:b/>
                <w:bCs/>
                <w:kern w:val="0"/>
                <w:sz w:val="22"/>
                <w:szCs w:val="22"/>
                <w:lang w:eastAsia="en-KE"/>
                <w14:ligatures w14:val="none"/>
              </w:rPr>
              <w:t>A</w:t>
            </w:r>
            <w:r w:rsidRPr="00715BFC">
              <w:rPr>
                <w:rFonts w:ascii="Arial" w:eastAsia="Arial" w:hAnsi="Arial" w:cs="Arial"/>
                <w:b/>
                <w:bCs/>
                <w:kern w:val="0"/>
                <w:sz w:val="22"/>
                <w:szCs w:val="22"/>
                <w:lang w:eastAsia="en-KE"/>
                <w14:ligatures w14:val="none"/>
              </w:rPr>
              <w:t>cidification</w:t>
            </w:r>
          </w:p>
        </w:tc>
        <w:tc>
          <w:tcPr>
            <w:tcW w:w="3231" w:type="dxa"/>
            <w:shd w:val="clear" w:color="auto" w:fill="D9D9D9" w:themeFill="background1" w:themeFillShade="D9"/>
          </w:tcPr>
          <w:p w14:paraId="05A1248B" w14:textId="0D9A2573" w:rsidR="00173D1C" w:rsidRPr="00715BFC" w:rsidRDefault="00173D1C" w:rsidP="006B1953">
            <w:pPr>
              <w:jc w:val="both"/>
              <w:rPr>
                <w:rFonts w:ascii="Arial" w:eastAsia="Arial" w:hAnsi="Arial" w:cs="Arial"/>
                <w:b/>
                <w:bCs/>
                <w:kern w:val="0"/>
                <w:sz w:val="22"/>
                <w:szCs w:val="22"/>
                <w:lang w:eastAsia="en-KE"/>
                <w14:ligatures w14:val="none"/>
              </w:rPr>
            </w:pPr>
            <w:r w:rsidRPr="00715BFC">
              <w:rPr>
                <w:rFonts w:ascii="Arial" w:eastAsia="Arial" w:hAnsi="Arial" w:cs="Arial"/>
                <w:b/>
                <w:bCs/>
                <w:kern w:val="0"/>
                <w:sz w:val="22"/>
                <w:szCs w:val="22"/>
                <w:lang w:eastAsia="en-KE"/>
                <w14:ligatures w14:val="none"/>
              </w:rPr>
              <w:t>05</w:t>
            </w:r>
            <w:r w:rsidRPr="00715BFC">
              <w:rPr>
                <w:rFonts w:ascii="Arial" w:eastAsia="Arial" w:hAnsi="Arial" w:cs="Arial"/>
                <w:b/>
                <w:bCs/>
                <w:kern w:val="0"/>
                <w:sz w:val="22"/>
                <w:szCs w:val="22"/>
                <w:lang w:eastAsia="en-KE"/>
                <w14:ligatures w14:val="none"/>
              </w:rPr>
              <w:t xml:space="preserve">: </w:t>
            </w:r>
            <w:r w:rsidRPr="00715BFC">
              <w:rPr>
                <w:rFonts w:ascii="Arial" w:eastAsia="Arial" w:hAnsi="Arial" w:cs="Arial"/>
                <w:b/>
                <w:bCs/>
                <w:kern w:val="0"/>
                <w:sz w:val="22"/>
                <w:szCs w:val="22"/>
                <w:lang w:eastAsia="en-KE"/>
                <w14:ligatures w14:val="none"/>
              </w:rPr>
              <w:t>Rainfall and runoff</w:t>
            </w:r>
          </w:p>
        </w:tc>
      </w:tr>
      <w:tr w:rsidR="00173D1C" w:rsidRPr="00715BFC" w14:paraId="6FE128FC" w14:textId="77777777" w:rsidTr="00173D1C">
        <w:trPr>
          <w:trHeight w:val="333"/>
        </w:trPr>
        <w:tc>
          <w:tcPr>
            <w:tcW w:w="3229" w:type="dxa"/>
            <w:shd w:val="clear" w:color="auto" w:fill="D9D9D9" w:themeFill="background1" w:themeFillShade="D9"/>
          </w:tcPr>
          <w:p w14:paraId="2E91FBFE" w14:textId="0B66650D" w:rsidR="00173D1C" w:rsidRPr="00715BFC" w:rsidRDefault="00173D1C" w:rsidP="006B1953">
            <w:pPr>
              <w:jc w:val="both"/>
              <w:rPr>
                <w:rFonts w:ascii="Arial" w:eastAsia="Arial" w:hAnsi="Arial" w:cs="Arial"/>
                <w:b/>
                <w:bCs/>
                <w:kern w:val="0"/>
                <w:sz w:val="22"/>
                <w:szCs w:val="22"/>
                <w:lang w:eastAsia="en-KE"/>
                <w14:ligatures w14:val="none"/>
              </w:rPr>
            </w:pPr>
            <w:r w:rsidRPr="00715BFC">
              <w:rPr>
                <w:rFonts w:ascii="Arial" w:eastAsia="Arial" w:hAnsi="Arial" w:cs="Arial"/>
                <w:b/>
                <w:bCs/>
                <w:kern w:val="0"/>
                <w:sz w:val="22"/>
                <w:szCs w:val="22"/>
                <w:lang w:eastAsia="en-KE"/>
                <w14:ligatures w14:val="none"/>
              </w:rPr>
              <w:t>02</w:t>
            </w:r>
            <w:r w:rsidRPr="00715BFC">
              <w:rPr>
                <w:rFonts w:ascii="Arial" w:eastAsia="Arial" w:hAnsi="Arial" w:cs="Arial"/>
                <w:b/>
                <w:bCs/>
                <w:kern w:val="0"/>
                <w:sz w:val="22"/>
                <w:szCs w:val="22"/>
                <w:lang w:eastAsia="en-KE"/>
                <w14:ligatures w14:val="none"/>
              </w:rPr>
              <w:t xml:space="preserve">: </w:t>
            </w:r>
            <w:r w:rsidRPr="00715BFC">
              <w:rPr>
                <w:rFonts w:ascii="Arial" w:eastAsia="Arial" w:hAnsi="Arial" w:cs="Arial"/>
                <w:b/>
                <w:bCs/>
                <w:kern w:val="0"/>
                <w:sz w:val="22"/>
                <w:szCs w:val="22"/>
                <w:lang w:eastAsia="en-KE"/>
                <w14:ligatures w14:val="none"/>
              </w:rPr>
              <w:t>Sea level rise</w:t>
            </w:r>
          </w:p>
        </w:tc>
        <w:tc>
          <w:tcPr>
            <w:tcW w:w="3229" w:type="dxa"/>
            <w:shd w:val="clear" w:color="auto" w:fill="D9D9D9" w:themeFill="background1" w:themeFillShade="D9"/>
          </w:tcPr>
          <w:p w14:paraId="317D1990" w14:textId="1293881C" w:rsidR="00173D1C" w:rsidRPr="00715BFC" w:rsidRDefault="00173D1C" w:rsidP="006B1953">
            <w:pPr>
              <w:jc w:val="both"/>
              <w:rPr>
                <w:rFonts w:ascii="Arial" w:eastAsia="Arial" w:hAnsi="Arial" w:cs="Arial"/>
                <w:b/>
                <w:bCs/>
                <w:kern w:val="0"/>
                <w:sz w:val="22"/>
                <w:szCs w:val="22"/>
                <w:lang w:eastAsia="en-KE"/>
                <w14:ligatures w14:val="none"/>
              </w:rPr>
            </w:pPr>
            <w:r w:rsidRPr="00715BFC">
              <w:rPr>
                <w:rFonts w:ascii="Arial" w:eastAsia="Arial" w:hAnsi="Arial" w:cs="Arial"/>
                <w:b/>
                <w:bCs/>
                <w:kern w:val="0"/>
                <w:sz w:val="22"/>
                <w:szCs w:val="22"/>
                <w:lang w:eastAsia="en-KE"/>
                <w14:ligatures w14:val="none"/>
              </w:rPr>
              <w:t>04</w:t>
            </w:r>
            <w:r w:rsidRPr="00715BFC">
              <w:rPr>
                <w:rFonts w:ascii="Arial" w:eastAsia="Arial" w:hAnsi="Arial" w:cs="Arial"/>
                <w:b/>
                <w:bCs/>
                <w:kern w:val="0"/>
                <w:sz w:val="22"/>
                <w:szCs w:val="22"/>
                <w:lang w:eastAsia="en-KE"/>
                <w14:ligatures w14:val="none"/>
              </w:rPr>
              <w:t xml:space="preserve">: </w:t>
            </w:r>
            <w:r w:rsidRPr="00715BFC">
              <w:rPr>
                <w:rFonts w:ascii="Arial" w:eastAsia="Arial" w:hAnsi="Arial" w:cs="Arial"/>
                <w:b/>
                <w:bCs/>
                <w:kern w:val="0"/>
                <w:sz w:val="22"/>
                <w:szCs w:val="22"/>
                <w:lang w:eastAsia="en-KE"/>
                <w14:ligatures w14:val="none"/>
              </w:rPr>
              <w:t>Cyclone activity</w:t>
            </w:r>
          </w:p>
        </w:tc>
        <w:tc>
          <w:tcPr>
            <w:tcW w:w="3231" w:type="dxa"/>
            <w:shd w:val="clear" w:color="auto" w:fill="D9D9D9" w:themeFill="background1" w:themeFillShade="D9"/>
          </w:tcPr>
          <w:p w14:paraId="274A7E6F" w14:textId="77777777" w:rsidR="00173D1C" w:rsidRPr="00715BFC" w:rsidRDefault="00173D1C" w:rsidP="006B1953">
            <w:pPr>
              <w:jc w:val="both"/>
              <w:rPr>
                <w:rFonts w:ascii="Arial" w:eastAsia="Arial" w:hAnsi="Arial" w:cs="Arial"/>
                <w:b/>
                <w:bCs/>
                <w:kern w:val="0"/>
                <w:sz w:val="22"/>
                <w:szCs w:val="22"/>
                <w:lang w:eastAsia="en-KE"/>
                <w14:ligatures w14:val="none"/>
              </w:rPr>
            </w:pPr>
          </w:p>
        </w:tc>
      </w:tr>
    </w:tbl>
    <w:p w14:paraId="179A0450" w14:textId="77777777" w:rsidR="00173D1C" w:rsidRPr="00715BFC" w:rsidRDefault="00173D1C" w:rsidP="00037676">
      <w:pPr>
        <w:pStyle w:val="Heading1"/>
        <w:numPr>
          <w:ilvl w:val="0"/>
          <w:numId w:val="5"/>
        </w:numPr>
        <w:rPr>
          <w:rFonts w:ascii="Arial" w:hAnsi="Arial" w:cs="Arial"/>
          <w:b/>
          <w:bCs/>
        </w:rPr>
      </w:pPr>
      <w:r w:rsidRPr="00715BFC">
        <w:rPr>
          <w:rFonts w:ascii="Arial" w:hAnsi="Arial" w:cs="Arial"/>
          <w:b/>
          <w:bCs/>
        </w:rPr>
        <w:t>Sea Surface Temperature</w:t>
      </w:r>
    </w:p>
    <w:p w14:paraId="2AE77C1D" w14:textId="7DD50B5E" w:rsidR="00DF1CA9" w:rsidRPr="00715BFC" w:rsidRDefault="00136141" w:rsidP="00037676">
      <w:pPr>
        <w:rPr>
          <w:rFonts w:ascii="Arial" w:hAnsi="Arial" w:cs="Arial"/>
        </w:rPr>
      </w:pPr>
      <w:r w:rsidRPr="00715BFC">
        <w:rPr>
          <w:rFonts w:ascii="Arial" w:eastAsia="Arial" w:hAnsi="Arial" w:cs="Arial"/>
          <w:color w:val="88AACC"/>
          <w:sz w:val="20"/>
          <w:szCs w:val="20"/>
        </w:rPr>
        <w:t>NOAA OISST v2.</w:t>
      </w:r>
      <w:r w:rsidRPr="00715BFC">
        <w:rPr>
          <w:rFonts w:ascii="Arial" w:eastAsia="Arial" w:hAnsi="Arial" w:cs="Arial"/>
          <w:color w:val="88AACC"/>
          <w:sz w:val="20"/>
          <w:szCs w:val="20"/>
        </w:rPr>
        <w:t xml:space="preserve">1 | </w:t>
      </w:r>
      <w:r w:rsidRPr="00715BFC">
        <w:rPr>
          <w:rFonts w:ascii="Arial" w:eastAsia="Arial" w:hAnsi="Arial" w:cs="Arial"/>
          <w:color w:val="88AACC"/>
          <w:sz w:val="20"/>
          <w:szCs w:val="20"/>
        </w:rPr>
        <w:t>OAA Coral Reef Watch Virtual Station</w:t>
      </w:r>
      <w:r w:rsidRPr="00715BFC">
        <w:rPr>
          <w:rFonts w:ascii="Arial" w:eastAsia="Arial" w:hAnsi="Arial" w:cs="Arial"/>
          <w:color w:val="88AACC"/>
          <w:sz w:val="20"/>
          <w:szCs w:val="20"/>
        </w:rPr>
        <w:t xml:space="preserve"> </w:t>
      </w:r>
      <w:r w:rsidRPr="00715BFC">
        <w:rPr>
          <w:rFonts w:ascii="Arial" w:eastAsia="Arial" w:hAnsi="Arial" w:cs="Arial"/>
          <w:color w:val="88AACC"/>
          <w:sz w:val="20"/>
          <w:szCs w:val="20"/>
        </w:rPr>
        <w:t xml:space="preserve">  1985 to 2024</w:t>
      </w:r>
      <w:r w:rsidRPr="00715BFC">
        <w:rPr>
          <w:rFonts w:ascii="Arial" w:eastAsia="Arial" w:hAnsi="Arial" w:cs="Arial"/>
          <w:color w:val="88AACC"/>
          <w:sz w:val="20"/>
          <w:szCs w:val="20"/>
        </w:rPr>
        <w:t xml:space="preserve"> | CMIP6 Projections</w:t>
      </w:r>
    </w:p>
    <w:p w14:paraId="5B371319" w14:textId="6B8E4F3F" w:rsidR="00037676" w:rsidRPr="00715BFC" w:rsidRDefault="00136141" w:rsidP="00136141">
      <w:pPr>
        <w:pStyle w:val="Heading2"/>
        <w:rPr>
          <w:rFonts w:ascii="Arial" w:hAnsi="Arial" w:cs="Arial"/>
          <w:b/>
          <w:bCs/>
          <w:sz w:val="24"/>
          <w:szCs w:val="24"/>
        </w:rPr>
      </w:pPr>
      <w:r w:rsidRPr="00715BFC">
        <w:rPr>
          <w:rFonts w:ascii="Arial" w:hAnsi="Arial" w:cs="Arial"/>
          <w:b/>
          <w:bCs/>
          <w:sz w:val="24"/>
          <w:szCs w:val="24"/>
        </w:rPr>
        <w:t>Relevance &amp; justification</w:t>
      </w:r>
    </w:p>
    <w:tbl>
      <w:tblPr>
        <w:tblStyle w:val="TableGrid"/>
        <w:tblW w:w="9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4860"/>
      </w:tblGrid>
      <w:tr w:rsidR="00136141" w:rsidRPr="00715BFC" w14:paraId="1274376B" w14:textId="77777777" w:rsidTr="00345169">
        <w:trPr>
          <w:trHeight w:val="215"/>
        </w:trPr>
        <w:tc>
          <w:tcPr>
            <w:tcW w:w="4765" w:type="dxa"/>
          </w:tcPr>
          <w:p w14:paraId="7EA5329C" w14:textId="059E567E" w:rsidR="00136141" w:rsidRPr="00715BFC" w:rsidRDefault="00136141" w:rsidP="00345169">
            <w:pPr>
              <w:rPr>
                <w:rFonts w:ascii="Arial" w:hAnsi="Arial" w:cs="Arial"/>
                <w:sz w:val="18"/>
                <w:szCs w:val="18"/>
                <w:lang w:eastAsia="en-KE"/>
              </w:rPr>
            </w:pPr>
            <w:r w:rsidRPr="00715BFC">
              <w:rPr>
                <w:rFonts w:ascii="Arial" w:hAnsi="Arial" w:cs="Arial"/>
                <w:color w:val="0070C0"/>
                <w:sz w:val="18"/>
                <w:szCs w:val="18"/>
                <w:lang w:eastAsia="en-KE"/>
              </w:rPr>
              <w:t>ECOLOGICAL SIGNIFICANCE</w:t>
            </w:r>
          </w:p>
        </w:tc>
        <w:tc>
          <w:tcPr>
            <w:tcW w:w="4860" w:type="dxa"/>
          </w:tcPr>
          <w:p w14:paraId="229392D2" w14:textId="6B9D0246" w:rsidR="00345169" w:rsidRPr="00715BFC" w:rsidRDefault="00136141" w:rsidP="00345169">
            <w:pPr>
              <w:rPr>
                <w:rFonts w:ascii="Arial" w:hAnsi="Arial" w:cs="Arial"/>
                <w:color w:val="0070C0"/>
                <w:sz w:val="18"/>
                <w:szCs w:val="18"/>
              </w:rPr>
            </w:pPr>
            <w:r w:rsidRPr="00715BFC">
              <w:rPr>
                <w:rFonts w:ascii="Arial" w:hAnsi="Arial" w:cs="Arial"/>
                <w:color w:val="0070C0"/>
                <w:sz w:val="18"/>
                <w:szCs w:val="18"/>
              </w:rPr>
              <w:t>MANAGEMENT RELEVANCE</w:t>
            </w:r>
          </w:p>
        </w:tc>
      </w:tr>
      <w:tr w:rsidR="00136141" w:rsidRPr="00715BFC" w14:paraId="458E4CE4" w14:textId="77777777" w:rsidTr="00345169">
        <w:tc>
          <w:tcPr>
            <w:tcW w:w="4765" w:type="dxa"/>
          </w:tcPr>
          <w:p w14:paraId="0E89AD32" w14:textId="77777777" w:rsidR="00136141" w:rsidRPr="00715BFC" w:rsidRDefault="003E737C" w:rsidP="00345169">
            <w:pPr>
              <w:rPr>
                <w:rFonts w:ascii="Arial" w:hAnsi="Arial" w:cs="Arial"/>
                <w:sz w:val="18"/>
                <w:szCs w:val="18"/>
              </w:rPr>
            </w:pPr>
            <w:r w:rsidRPr="00715BFC">
              <w:rPr>
                <w:rFonts w:ascii="Arial" w:hAnsi="Arial" w:cs="Arial"/>
                <w:sz w:val="18"/>
                <w:szCs w:val="18"/>
              </w:rPr>
              <w:t>Sea surface temperature is the primary driver of coral bleaching, the most visible and economically significant climate impact on reef ecosystems. At Mafia Island, SST governs the timing and intensity of seasonal productivity, larval dispersal windows, and the physiological stress thresholds of reef-building corals and associated biodiversity.</w:t>
            </w:r>
          </w:p>
          <w:p w14:paraId="0F7EAF08" w14:textId="579C30AE" w:rsidR="00345169" w:rsidRPr="00715BFC" w:rsidRDefault="00345169" w:rsidP="00345169">
            <w:pPr>
              <w:rPr>
                <w:rFonts w:ascii="Arial" w:hAnsi="Arial" w:cs="Arial"/>
                <w:sz w:val="18"/>
                <w:szCs w:val="18"/>
              </w:rPr>
            </w:pPr>
          </w:p>
        </w:tc>
        <w:tc>
          <w:tcPr>
            <w:tcW w:w="4860" w:type="dxa"/>
          </w:tcPr>
          <w:p w14:paraId="0A0D915D" w14:textId="359D613F" w:rsidR="00136141" w:rsidRPr="00715BFC" w:rsidRDefault="003E737C" w:rsidP="00345169">
            <w:pPr>
              <w:rPr>
                <w:rFonts w:ascii="Arial" w:hAnsi="Arial" w:cs="Arial"/>
                <w:sz w:val="18"/>
                <w:szCs w:val="18"/>
              </w:rPr>
            </w:pPr>
            <w:r w:rsidRPr="00715BFC">
              <w:rPr>
                <w:rFonts w:ascii="Arial" w:eastAsia="Arial" w:hAnsi="Arial" w:cs="Arial"/>
                <w:sz w:val="18"/>
                <w:szCs w:val="18"/>
              </w:rPr>
              <w:t>Long-term warming trends and the increasing frequency of marine heatwaves directly inform bleaching alert systems, seasonal closure decisions, and the placement of climate refugia within the MPA. Degree heating weeks from NOAA CRW provide the operational metric used globally for bleaching prediction and response.</w:t>
            </w:r>
          </w:p>
        </w:tc>
      </w:tr>
      <w:tr w:rsidR="00136141" w:rsidRPr="00715BFC" w14:paraId="5379937D" w14:textId="77777777" w:rsidTr="00345169">
        <w:tc>
          <w:tcPr>
            <w:tcW w:w="4765" w:type="dxa"/>
          </w:tcPr>
          <w:p w14:paraId="71282DF0" w14:textId="66B34BF6" w:rsidR="00136141" w:rsidRPr="00715BFC" w:rsidRDefault="00136141" w:rsidP="00345169">
            <w:pPr>
              <w:rPr>
                <w:rFonts w:ascii="Arial" w:hAnsi="Arial" w:cs="Arial"/>
                <w:color w:val="0070C0"/>
                <w:sz w:val="18"/>
                <w:szCs w:val="18"/>
              </w:rPr>
            </w:pPr>
            <w:r w:rsidRPr="00715BFC">
              <w:rPr>
                <w:rFonts w:ascii="Arial" w:hAnsi="Arial" w:cs="Arial"/>
                <w:color w:val="0070C0"/>
                <w:sz w:val="18"/>
                <w:szCs w:val="18"/>
              </w:rPr>
              <w:t>DATA RATIONALE</w:t>
            </w:r>
          </w:p>
        </w:tc>
        <w:tc>
          <w:tcPr>
            <w:tcW w:w="4860" w:type="dxa"/>
          </w:tcPr>
          <w:p w14:paraId="2D774407" w14:textId="0940B599" w:rsidR="00136141" w:rsidRPr="00715BFC" w:rsidRDefault="00136141" w:rsidP="00345169">
            <w:pPr>
              <w:rPr>
                <w:rFonts w:ascii="Arial" w:hAnsi="Arial" w:cs="Arial"/>
                <w:color w:val="0070C0"/>
                <w:sz w:val="18"/>
                <w:szCs w:val="18"/>
              </w:rPr>
            </w:pPr>
            <w:r w:rsidRPr="00715BFC">
              <w:rPr>
                <w:rFonts w:ascii="Arial" w:hAnsi="Arial" w:cs="Arial"/>
                <w:color w:val="0070C0"/>
                <w:sz w:val="18"/>
                <w:szCs w:val="18"/>
              </w:rPr>
              <w:t>DERIVED VARIABLES</w:t>
            </w:r>
          </w:p>
        </w:tc>
      </w:tr>
      <w:tr w:rsidR="00136141" w:rsidRPr="00715BFC" w14:paraId="2C72383B" w14:textId="77777777" w:rsidTr="00345169">
        <w:tc>
          <w:tcPr>
            <w:tcW w:w="4765" w:type="dxa"/>
          </w:tcPr>
          <w:p w14:paraId="12034DB8" w14:textId="77777777" w:rsidR="00136141" w:rsidRPr="00715BFC" w:rsidRDefault="003E737C" w:rsidP="00345169">
            <w:pPr>
              <w:rPr>
                <w:rFonts w:ascii="Arial" w:eastAsia="Arial" w:hAnsi="Arial" w:cs="Arial"/>
                <w:sz w:val="18"/>
                <w:szCs w:val="18"/>
              </w:rPr>
            </w:pPr>
            <w:r w:rsidRPr="00715BFC">
              <w:rPr>
                <w:rFonts w:ascii="Arial" w:eastAsia="Arial" w:hAnsi="Arial" w:cs="Arial"/>
                <w:sz w:val="18"/>
                <w:szCs w:val="18"/>
              </w:rPr>
              <w:t>NOAA OISST v2.1 provides daily 0.25-degree resolution blended satellite and in-situ SST from 1981 to present, offering the longest consistent satellite-era record available for Mafia Island. The CRW virtual station adds the operationally validated degree heating week product derived from the same data stream.</w:t>
            </w:r>
          </w:p>
          <w:p w14:paraId="1F82FCF0" w14:textId="068F17C7" w:rsidR="00345169" w:rsidRPr="00715BFC" w:rsidRDefault="00345169" w:rsidP="00345169">
            <w:pPr>
              <w:rPr>
                <w:rFonts w:ascii="Arial" w:hAnsi="Arial" w:cs="Arial"/>
                <w:sz w:val="18"/>
                <w:szCs w:val="18"/>
              </w:rPr>
            </w:pPr>
          </w:p>
        </w:tc>
        <w:tc>
          <w:tcPr>
            <w:tcW w:w="4860" w:type="dxa"/>
          </w:tcPr>
          <w:p w14:paraId="7F2E40A0" w14:textId="13C43A24" w:rsidR="00136141" w:rsidRPr="00715BFC" w:rsidRDefault="003E737C" w:rsidP="00345169">
            <w:pPr>
              <w:rPr>
                <w:rFonts w:ascii="Arial" w:hAnsi="Arial" w:cs="Arial"/>
                <w:sz w:val="18"/>
                <w:szCs w:val="18"/>
              </w:rPr>
            </w:pPr>
            <w:r w:rsidRPr="00715BFC">
              <w:rPr>
                <w:rFonts w:ascii="Arial" w:eastAsia="Arial" w:hAnsi="Arial" w:cs="Arial"/>
                <w:sz w:val="18"/>
                <w:szCs w:val="18"/>
              </w:rPr>
              <w:t xml:space="preserve">Four derived variables are presented alongside raw SST: marine heatwave events </w:t>
            </w:r>
            <w:r w:rsidR="0084145B">
              <w:rPr>
                <w:rFonts w:ascii="Arial" w:eastAsia="Arial" w:hAnsi="Arial" w:cs="Arial"/>
                <w:sz w:val="18"/>
                <w:szCs w:val="18"/>
              </w:rPr>
              <w:fldChar w:fldCharType="begin"/>
            </w:r>
            <w:r w:rsidR="0084145B">
              <w:rPr>
                <w:rFonts w:ascii="Arial" w:eastAsia="Arial" w:hAnsi="Arial" w:cs="Arial"/>
                <w:sz w:val="18"/>
                <w:szCs w:val="18"/>
              </w:rPr>
              <w:instrText xml:space="preserve"> ADDIN EN.CITE &lt;EndNote&gt;&lt;Cite&gt;&lt;Author&gt;Hobday&lt;/Author&gt;&lt;Year&gt;2016&lt;/Year&gt;&lt;RecNum&gt;106&lt;/RecNum&gt;&lt;DisplayText&gt;(Hobday et al. 2016)&lt;/DisplayText&gt;&lt;record&gt;&lt;rec-number&gt;106&lt;/rec-number&gt;&lt;foreign-keys&gt;&lt;key app="EN" db-id="vvxrwv2x1s5rwye5ewzxt2eirsfsss0s20r9" timestamp="1780485401"&gt;106&lt;/key&gt;&lt;/foreign-keys&gt;&lt;ref-type name="Journal Article"&gt;17&lt;/ref-type&gt;&lt;contributors&gt;&lt;authors&gt;&lt;author&gt;Hobday, Alistair J.&lt;/author&gt;&lt;author&gt;Alexander, Lisa V.&lt;/author&gt;&lt;author&gt;Perkins, Sarah E.&lt;/author&gt;&lt;author&gt;Smale, Dan A.&lt;/author&gt;&lt;author&gt;Straub, Sandra C.&lt;/author&gt;&lt;author&gt;Oliver, Eric C. J.&lt;/author&gt;&lt;author&gt;Benthuysen, Jessica A.&lt;/author&gt;&lt;author&gt;Burrows, Michael T.&lt;/author&gt;&lt;author&gt;Donat, Markus G.&lt;/author&gt;&lt;author&gt;Feng, Ming&lt;/author&gt;&lt;/authors&gt;&lt;/contributors&gt;&lt;titles&gt;&lt;title&gt;A hierarchical approach to defining marine heatwaves&lt;/title&gt;&lt;secondary-title&gt;Progress in oceanography&lt;/secondary-title&gt;&lt;/titles&gt;&lt;periodical&gt;&lt;full-title&gt;Progress in oceanography&lt;/full-title&gt;&lt;/periodical&gt;&lt;pages&gt;227-238&lt;/pages&gt;&lt;volume&gt;141&lt;/volume&gt;&lt;dates&gt;&lt;year&gt;2016&lt;/year&gt;&lt;/dates&gt;&lt;publisher&gt;Elsevier&lt;/publisher&gt;&lt;isbn&gt;0079-6611&lt;/isbn&gt;&lt;urls&gt;&lt;/urls&gt;&lt;/record&gt;&lt;/Cite&gt;&lt;/EndNote&gt;</w:instrText>
            </w:r>
            <w:r w:rsidR="0084145B">
              <w:rPr>
                <w:rFonts w:ascii="Arial" w:eastAsia="Arial" w:hAnsi="Arial" w:cs="Arial"/>
                <w:sz w:val="18"/>
                <w:szCs w:val="18"/>
              </w:rPr>
              <w:fldChar w:fldCharType="separate"/>
            </w:r>
            <w:r w:rsidR="0084145B">
              <w:rPr>
                <w:rFonts w:ascii="Arial" w:eastAsia="Arial" w:hAnsi="Arial" w:cs="Arial"/>
                <w:noProof/>
                <w:sz w:val="18"/>
                <w:szCs w:val="18"/>
              </w:rPr>
              <w:t>(Hobday et al. 2016)</w:t>
            </w:r>
            <w:r w:rsidR="0084145B">
              <w:rPr>
                <w:rFonts w:ascii="Arial" w:eastAsia="Arial" w:hAnsi="Arial" w:cs="Arial"/>
                <w:sz w:val="18"/>
                <w:szCs w:val="18"/>
              </w:rPr>
              <w:fldChar w:fldCharType="end"/>
            </w:r>
            <w:r w:rsidRPr="00715BFC">
              <w:rPr>
                <w:rFonts w:ascii="Arial" w:eastAsia="Arial" w:hAnsi="Arial" w:cs="Arial"/>
                <w:sz w:val="18"/>
                <w:szCs w:val="18"/>
              </w:rPr>
              <w:t>, SST anomalies relative to the 1985 to 2005 baseline, seasonal climatology shift between early and recent periods, and NOAA CRW degree heating weeks with bleaching alert area classifications.</w:t>
            </w:r>
          </w:p>
        </w:tc>
      </w:tr>
      <w:tr w:rsidR="003E737C" w:rsidRPr="00715BFC" w14:paraId="0AB45922" w14:textId="3FD083B2" w:rsidTr="00345169">
        <w:tc>
          <w:tcPr>
            <w:tcW w:w="9625" w:type="dxa"/>
            <w:gridSpan w:val="2"/>
          </w:tcPr>
          <w:p w14:paraId="79F1485D" w14:textId="77777777" w:rsidR="003E737C" w:rsidRPr="00715BFC" w:rsidRDefault="003E737C" w:rsidP="00345169">
            <w:pPr>
              <w:rPr>
                <w:rFonts w:ascii="Arial" w:hAnsi="Arial" w:cs="Arial"/>
                <w:color w:val="0070C0"/>
                <w:sz w:val="18"/>
                <w:szCs w:val="18"/>
              </w:rPr>
            </w:pPr>
            <w:r w:rsidRPr="00715BFC">
              <w:rPr>
                <w:rFonts w:ascii="Arial" w:hAnsi="Arial" w:cs="Arial"/>
                <w:color w:val="0070C0"/>
                <w:sz w:val="18"/>
                <w:szCs w:val="18"/>
              </w:rPr>
              <w:t>CLIMATE PROJECTIONSCMIP6</w:t>
            </w:r>
          </w:p>
          <w:p w14:paraId="3D591BC8" w14:textId="7F38C29E" w:rsidR="003E737C" w:rsidRPr="00715BFC" w:rsidRDefault="003E737C" w:rsidP="00345169">
            <w:pPr>
              <w:rPr>
                <w:rFonts w:ascii="Arial" w:eastAsia="Arial" w:hAnsi="Arial" w:cs="Arial"/>
                <w:color w:val="4A4A6A"/>
                <w:sz w:val="18"/>
                <w:szCs w:val="18"/>
              </w:rPr>
            </w:pPr>
            <w:r w:rsidRPr="00715BFC">
              <w:rPr>
                <w:rFonts w:ascii="Arial" w:eastAsia="Arial" w:hAnsi="Arial" w:cs="Arial"/>
                <w:sz w:val="18"/>
                <w:szCs w:val="18"/>
              </w:rPr>
              <w:t>CMIP6 is the current generation of coordinated climate model experiments underpinning the IPCC Sixth Assessment Report. Projection scenarios inform decadal MPA planning including refugia placement, zoning reviews and restoration site selection. Derived variables include ensemble median SST anomaly under SSP2-4.5 and SSP5-8.5 through 2100, projected annual degree heating week exceedance events (DHW ≥ 8°C weeks) and projected shifts in the bleaching season window across current, mid-century and end-century periods.</w:t>
            </w:r>
          </w:p>
        </w:tc>
      </w:tr>
    </w:tbl>
    <w:p w14:paraId="5D3CD930" w14:textId="77777777" w:rsidR="00037676" w:rsidRDefault="00037676" w:rsidP="00037676"/>
    <w:p w14:paraId="2F1D1CFA" w14:textId="489A59E7" w:rsidR="00715BFC" w:rsidRPr="00715BFC" w:rsidRDefault="00715BFC" w:rsidP="00715BFC">
      <w:pPr>
        <w:pStyle w:val="Heading2"/>
        <w:rPr>
          <w:rFonts w:ascii="Arial" w:hAnsi="Arial" w:cs="Arial"/>
          <w:b/>
          <w:bCs/>
          <w:sz w:val="24"/>
          <w:szCs w:val="24"/>
        </w:rPr>
      </w:pPr>
      <w:r>
        <w:rPr>
          <w:rFonts w:ascii="Arial" w:hAnsi="Arial" w:cs="Arial"/>
          <w:b/>
          <w:bCs/>
          <w:sz w:val="24"/>
          <w:szCs w:val="24"/>
        </w:rPr>
        <w:t>Indicator summary-SST</w:t>
      </w:r>
    </w:p>
    <w:p w14:paraId="7DCE2B2E" w14:textId="4D5687C2" w:rsidR="00DF1CA9" w:rsidRPr="00DE4B41" w:rsidRDefault="00DE4B41" w:rsidP="00715BFC">
      <w:pPr>
        <w:rPr>
          <w:rFonts w:ascii="Arial" w:hAnsi="Arial" w:cs="Arial"/>
          <w:sz w:val="22"/>
          <w:szCs w:val="22"/>
        </w:rPr>
      </w:pPr>
      <w:r w:rsidRPr="00DE4B41">
        <w:rPr>
          <w:rFonts w:ascii="Arial" w:hAnsi="Arial" w:cs="Arial"/>
          <w:sz w:val="22"/>
          <w:szCs w:val="22"/>
        </w:rPr>
        <w:t>Mean SST at Mafia Island has warmed from 27.46°C (1985 to 2005 baseline) to 27.88°C in the recent period (2010 to 202</w:t>
      </w:r>
      <w:r w:rsidR="00A2201A">
        <w:rPr>
          <w:rFonts w:ascii="Arial" w:hAnsi="Arial" w:cs="Arial"/>
          <w:sz w:val="22"/>
          <w:szCs w:val="22"/>
        </w:rPr>
        <w:t>5</w:t>
      </w:r>
      <w:r w:rsidRPr="00DE4B41">
        <w:rPr>
          <w:rFonts w:ascii="Arial" w:hAnsi="Arial" w:cs="Arial"/>
          <w:sz w:val="22"/>
          <w:szCs w:val="22"/>
        </w:rPr>
        <w:t>), a statistically significant trend of +0.165°C per decade. Marine heatwave activity is elevated with 129 recorded events, including a longest single event of 124 days and peak intensity reaching 1.4°C above the 90th percentile threshold.</w:t>
      </w:r>
    </w:p>
    <w:p w14:paraId="706FC907" w14:textId="77777777" w:rsidR="00DE4B41" w:rsidRDefault="00DE4B41" w:rsidP="00DE4B41">
      <w:pPr>
        <w:keepNext/>
      </w:pPr>
      <w:r>
        <w:rPr>
          <w:noProof/>
        </w:rPr>
        <w:lastRenderedPageBreak/>
        <w:drawing>
          <wp:inline distT="0" distB="0" distL="0" distR="0" wp14:anchorId="7309F351" wp14:editId="2E183EA6">
            <wp:extent cx="5731510" cy="2465333"/>
            <wp:effectExtent l="0" t="0" r="2540" b="0"/>
            <wp:docPr id="1491748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48415" name="Picture 1491748415"/>
                    <pic:cNvPicPr/>
                  </pic:nvPicPr>
                  <pic:blipFill rotWithShape="1">
                    <a:blip r:embed="rId9" cstate="print">
                      <a:extLst>
                        <a:ext uri="{28A0092B-C50C-407E-A947-70E740481C1C}">
                          <a14:useLocalDpi xmlns:a14="http://schemas.microsoft.com/office/drawing/2010/main" val="0"/>
                        </a:ext>
                      </a:extLst>
                    </a:blip>
                    <a:srcRect t="11320"/>
                    <a:stretch>
                      <a:fillRect/>
                    </a:stretch>
                  </pic:blipFill>
                  <pic:spPr bwMode="auto">
                    <a:xfrm>
                      <a:off x="0" y="0"/>
                      <a:ext cx="5731510" cy="2465333"/>
                    </a:xfrm>
                    <a:prstGeom prst="rect">
                      <a:avLst/>
                    </a:prstGeom>
                    <a:ln>
                      <a:noFill/>
                    </a:ln>
                    <a:extLst>
                      <a:ext uri="{53640926-AAD7-44D8-BBD7-CCE9431645EC}">
                        <a14:shadowObscured xmlns:a14="http://schemas.microsoft.com/office/drawing/2010/main"/>
                      </a:ext>
                    </a:extLst>
                  </pic:spPr>
                </pic:pic>
              </a:graphicData>
            </a:graphic>
          </wp:inline>
        </w:drawing>
      </w:r>
    </w:p>
    <w:p w14:paraId="141BE0F3" w14:textId="39A0200E" w:rsidR="00DF1CA9" w:rsidRPr="001073B8" w:rsidRDefault="00DE4B41" w:rsidP="00DE4B41">
      <w:pPr>
        <w:pStyle w:val="Caption"/>
        <w:rPr>
          <w:color w:val="000000" w:themeColor="text1"/>
          <w:sz w:val="16"/>
          <w:szCs w:val="16"/>
        </w:rPr>
      </w:pPr>
      <w:r w:rsidRPr="001073B8">
        <w:rPr>
          <w:color w:val="000000" w:themeColor="text1"/>
          <w:sz w:val="16"/>
          <w:szCs w:val="16"/>
        </w:rPr>
        <w:t xml:space="preserve">Figure </w:t>
      </w:r>
      <w:r w:rsidRPr="001073B8">
        <w:rPr>
          <w:color w:val="000000" w:themeColor="text1"/>
          <w:sz w:val="16"/>
          <w:szCs w:val="16"/>
        </w:rPr>
        <w:fldChar w:fldCharType="begin"/>
      </w:r>
      <w:r w:rsidRPr="001073B8">
        <w:rPr>
          <w:color w:val="000000" w:themeColor="text1"/>
          <w:sz w:val="16"/>
          <w:szCs w:val="16"/>
        </w:rPr>
        <w:instrText xml:space="preserve"> SEQ Figure \* ARABIC </w:instrText>
      </w:r>
      <w:r w:rsidRPr="001073B8">
        <w:rPr>
          <w:color w:val="000000" w:themeColor="text1"/>
          <w:sz w:val="16"/>
          <w:szCs w:val="16"/>
        </w:rPr>
        <w:fldChar w:fldCharType="separate"/>
      </w:r>
      <w:r w:rsidR="00667325">
        <w:rPr>
          <w:noProof/>
          <w:color w:val="000000" w:themeColor="text1"/>
          <w:sz w:val="16"/>
          <w:szCs w:val="16"/>
        </w:rPr>
        <w:t>1</w:t>
      </w:r>
      <w:r w:rsidRPr="001073B8">
        <w:rPr>
          <w:color w:val="000000" w:themeColor="text1"/>
          <w:sz w:val="16"/>
          <w:szCs w:val="16"/>
        </w:rPr>
        <w:fldChar w:fldCharType="end"/>
      </w:r>
      <w:r w:rsidRPr="001073B8">
        <w:rPr>
          <w:color w:val="000000" w:themeColor="text1"/>
          <w:sz w:val="16"/>
          <w:szCs w:val="16"/>
        </w:rPr>
        <w:t xml:space="preserve"> Sea surface temperature indicators for Mafia Island MPA showing baseline mean SST (1985 to 2005), recent warming trend (2010 to 2024), and marine heatwave characteristics derived from NOAA OISST v2.1 daily observations.</w:t>
      </w:r>
    </w:p>
    <w:p w14:paraId="2291FF2A" w14:textId="77777777" w:rsidR="00DE4B41" w:rsidRDefault="00DE4B41" w:rsidP="00DE4B41">
      <w:pPr>
        <w:spacing w:before="360" w:line="240" w:lineRule="auto"/>
        <w:outlineLvl w:val="2"/>
        <w:rPr>
          <w:rFonts w:ascii="Arial" w:eastAsia="Arial" w:hAnsi="Arial" w:cs="Arial"/>
          <w:b/>
          <w:bCs/>
          <w:color w:val="1A4A6E"/>
          <w:kern w:val="0"/>
          <w:sz w:val="26"/>
          <w:szCs w:val="26"/>
          <w:lang w:eastAsia="en-KE"/>
          <w14:ligatures w14:val="none"/>
        </w:rPr>
      </w:pPr>
      <w:r w:rsidRPr="00DE4B41">
        <w:rPr>
          <w:rFonts w:ascii="Arial" w:eastAsia="Arial" w:hAnsi="Arial" w:cs="Arial"/>
          <w:b/>
          <w:bCs/>
          <w:color w:val="1A4A6E"/>
          <w:kern w:val="0"/>
          <w:sz w:val="26"/>
          <w:szCs w:val="26"/>
          <w:lang w:eastAsia="en-KE"/>
          <w14:ligatures w14:val="none"/>
        </w:rPr>
        <w:t>Past conditions (1985 to 2005)</w:t>
      </w:r>
    </w:p>
    <w:p w14:paraId="73E133F8" w14:textId="1296D4EC" w:rsidR="00ED6D38" w:rsidRDefault="00ED6D38" w:rsidP="00ED6D38">
      <w:pPr>
        <w:pStyle w:val="ListParagraph"/>
        <w:spacing w:after="0"/>
        <w:ind w:left="0"/>
        <w:jc w:val="both"/>
        <w:rPr>
          <w:rFonts w:ascii="Arial" w:hAnsi="Arial" w:cs="Arial"/>
          <w:sz w:val="22"/>
          <w:szCs w:val="22"/>
        </w:rPr>
      </w:pPr>
      <w:r w:rsidRPr="00EB2513">
        <w:rPr>
          <w:rFonts w:ascii="Arial" w:hAnsi="Arial" w:cs="Arial"/>
          <w:sz w:val="22"/>
          <w:szCs w:val="22"/>
        </w:rPr>
        <w:t>The 40-year SST record confirms a sustained and statistically significant warming trajectory at Mafia Island, with the long-term trend and episodic thermal anomalies clearly visible across both the time series (</w:t>
      </w:r>
      <w:r w:rsidRPr="00EB2513">
        <w:rPr>
          <w:rFonts w:ascii="Arial" w:hAnsi="Arial" w:cs="Arial"/>
          <w:b/>
          <w:bCs/>
          <w:sz w:val="22"/>
          <w:szCs w:val="22"/>
        </w:rPr>
        <w:t>Figures 2</w:t>
      </w:r>
      <w:r w:rsidRPr="00EB2513">
        <w:rPr>
          <w:rFonts w:ascii="Arial" w:hAnsi="Arial" w:cs="Arial"/>
          <w:sz w:val="22"/>
          <w:szCs w:val="22"/>
        </w:rPr>
        <w:t>)</w:t>
      </w:r>
      <w:r>
        <w:rPr>
          <w:rFonts w:ascii="Arial" w:hAnsi="Arial" w:cs="Arial"/>
          <w:sz w:val="22"/>
          <w:szCs w:val="22"/>
        </w:rPr>
        <w:t xml:space="preserve"> </w:t>
      </w:r>
      <w:r w:rsidRPr="00EB2513">
        <w:rPr>
          <w:rFonts w:ascii="Arial" w:hAnsi="Arial" w:cs="Arial"/>
          <w:sz w:val="22"/>
          <w:szCs w:val="22"/>
        </w:rPr>
        <w:t>and monthly anomaly record</w:t>
      </w:r>
      <w:r>
        <w:rPr>
          <w:rFonts w:ascii="Arial" w:hAnsi="Arial" w:cs="Arial"/>
          <w:sz w:val="22"/>
          <w:szCs w:val="22"/>
        </w:rPr>
        <w:t xml:space="preserve"> </w:t>
      </w:r>
      <w:r w:rsidRPr="00EB2513">
        <w:rPr>
          <w:rFonts w:ascii="Arial" w:hAnsi="Arial" w:cs="Arial"/>
          <w:sz w:val="22"/>
          <w:szCs w:val="22"/>
        </w:rPr>
        <w:t>(</w:t>
      </w:r>
      <w:r w:rsidRPr="00EB2513">
        <w:rPr>
          <w:rFonts w:ascii="Arial" w:hAnsi="Arial" w:cs="Arial"/>
          <w:b/>
          <w:bCs/>
          <w:sz w:val="22"/>
          <w:szCs w:val="22"/>
        </w:rPr>
        <w:t>Figures 3</w:t>
      </w:r>
      <w:r w:rsidRPr="00EB2513">
        <w:rPr>
          <w:rFonts w:ascii="Arial" w:hAnsi="Arial" w:cs="Arial"/>
          <w:sz w:val="22"/>
          <w:szCs w:val="22"/>
        </w:rPr>
        <w:t>). The 1998 El Niño emerges as the dominant historical thermal event, driving the most severe bleaching on record, while the post-2005 period shows a progressive shift toward persistently above-baseline conditions that distinguishes recent decades from the reference period.</w:t>
      </w:r>
    </w:p>
    <w:p w14:paraId="3C7D503D" w14:textId="77777777" w:rsidR="00ED6D38" w:rsidRPr="00ED6D38" w:rsidRDefault="00ED6D38" w:rsidP="00ED6D38">
      <w:pPr>
        <w:pStyle w:val="ListParagraph"/>
        <w:spacing w:after="0"/>
        <w:ind w:left="0"/>
        <w:jc w:val="both"/>
        <w:rPr>
          <w:rFonts w:ascii="Arial" w:hAnsi="Arial" w:cs="Arial"/>
          <w:sz w:val="22"/>
          <w:szCs w:val="22"/>
        </w:rPr>
      </w:pPr>
    </w:p>
    <w:tbl>
      <w:tblPr>
        <w:tblStyle w:val="TableGrid"/>
        <w:tblW w:w="9265"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ook w:val="04A0" w:firstRow="1" w:lastRow="0" w:firstColumn="1" w:lastColumn="0" w:noHBand="0" w:noVBand="1"/>
      </w:tblPr>
      <w:tblGrid>
        <w:gridCol w:w="4405"/>
        <w:gridCol w:w="4860"/>
      </w:tblGrid>
      <w:tr w:rsidR="00DE4B41" w14:paraId="20BAF106" w14:textId="77777777" w:rsidTr="008C2675">
        <w:tc>
          <w:tcPr>
            <w:tcW w:w="4405" w:type="dxa"/>
            <w:shd w:val="clear" w:color="auto" w:fill="C1E4F5" w:themeFill="accent1" w:themeFillTint="33"/>
          </w:tcPr>
          <w:p w14:paraId="78AA73EB" w14:textId="77777777" w:rsidR="00DE4B41" w:rsidRPr="00FA42BD" w:rsidRDefault="00DE4B41" w:rsidP="00A56FC3">
            <w:pPr>
              <w:rPr>
                <w:rFonts w:ascii="Arial" w:hAnsi="Arial" w:cs="Arial"/>
                <w:b/>
                <w:bCs/>
                <w:sz w:val="18"/>
                <w:szCs w:val="18"/>
              </w:rPr>
            </w:pPr>
            <w:r w:rsidRPr="00FA42BD">
              <w:rPr>
                <w:rFonts w:ascii="Arial" w:hAnsi="Arial" w:cs="Arial"/>
                <w:b/>
                <w:bCs/>
                <w:sz w:val="18"/>
                <w:szCs w:val="18"/>
              </w:rPr>
              <w:t>BASELINE MEAN SST</w:t>
            </w:r>
          </w:p>
          <w:p w14:paraId="3E2E022C" w14:textId="77777777" w:rsidR="00DE4B41" w:rsidRPr="00EB2513" w:rsidRDefault="00DE4B41" w:rsidP="00A56FC3">
            <w:pPr>
              <w:rPr>
                <w:rFonts w:ascii="Arial" w:hAnsi="Arial" w:cs="Arial"/>
                <w:b/>
                <w:bCs/>
              </w:rPr>
            </w:pPr>
            <w:r w:rsidRPr="00EB2513">
              <w:rPr>
                <w:rFonts w:ascii="Arial" w:eastAsia="Arial" w:hAnsi="Arial" w:cs="Arial"/>
                <w:b/>
                <w:bCs/>
                <w:color w:val="1A4A6E"/>
              </w:rPr>
              <w:t>27.46 °C</w:t>
            </w:r>
          </w:p>
          <w:p w14:paraId="253F2F68" w14:textId="061618F2" w:rsidR="00DE4B41" w:rsidRPr="00A56FC3" w:rsidRDefault="00DE4B41" w:rsidP="00A56FC3">
            <w:r w:rsidRPr="00FA42BD">
              <w:rPr>
                <w:rFonts w:ascii="Arial" w:hAnsi="Arial" w:cs="Arial"/>
                <w:sz w:val="18"/>
                <w:szCs w:val="18"/>
              </w:rPr>
              <w:t>Mean SST averaged over the 1985 to 2005 baseline period, representing the reference state against which all subsequent anomalies are measured.</w:t>
            </w:r>
          </w:p>
        </w:tc>
        <w:tc>
          <w:tcPr>
            <w:tcW w:w="4860" w:type="dxa"/>
            <w:shd w:val="clear" w:color="auto" w:fill="E8E8E8" w:themeFill="background2"/>
          </w:tcPr>
          <w:p w14:paraId="20702DE6" w14:textId="77777777" w:rsidR="00DE4B41" w:rsidRPr="008259E9" w:rsidRDefault="00DE4B41" w:rsidP="00A56FC3">
            <w:pPr>
              <w:rPr>
                <w:rFonts w:ascii="Arial" w:hAnsi="Arial" w:cs="Arial"/>
                <w:b/>
                <w:bCs/>
                <w:sz w:val="22"/>
                <w:szCs w:val="22"/>
              </w:rPr>
            </w:pPr>
            <w:r w:rsidRPr="008259E9">
              <w:rPr>
                <w:rFonts w:ascii="Arial" w:hAnsi="Arial" w:cs="Arial"/>
                <w:b/>
                <w:bCs/>
                <w:sz w:val="22"/>
                <w:szCs w:val="22"/>
              </w:rPr>
              <w:t>SEASONAL RANGE</w:t>
            </w:r>
          </w:p>
          <w:p w14:paraId="0A9D9E1C" w14:textId="77777777" w:rsidR="00DE4B41" w:rsidRPr="00EB2513" w:rsidRDefault="00DE4B41" w:rsidP="00A56FC3">
            <w:pPr>
              <w:rPr>
                <w:rFonts w:ascii="Arial" w:hAnsi="Arial" w:cs="Arial"/>
                <w:b/>
                <w:bCs/>
              </w:rPr>
            </w:pPr>
            <w:r w:rsidRPr="00EB2513">
              <w:rPr>
                <w:rFonts w:ascii="Arial" w:eastAsia="Arial" w:hAnsi="Arial" w:cs="Arial"/>
                <w:b/>
                <w:bCs/>
                <w:color w:val="1A4A6E"/>
              </w:rPr>
              <w:t>~5 °C</w:t>
            </w:r>
          </w:p>
          <w:p w14:paraId="040A786F" w14:textId="5BC74B92" w:rsidR="00DE4B41" w:rsidRPr="00FA42BD" w:rsidRDefault="00DE4B41" w:rsidP="00A56FC3">
            <w:pPr>
              <w:rPr>
                <w:rFonts w:ascii="Arial" w:hAnsi="Arial" w:cs="Arial"/>
                <w:sz w:val="18"/>
                <w:szCs w:val="18"/>
              </w:rPr>
            </w:pPr>
            <w:r w:rsidRPr="00FA42BD">
              <w:rPr>
                <w:rFonts w:ascii="Arial" w:eastAsia="Arial" w:hAnsi="Arial" w:cs="Arial"/>
                <w:sz w:val="18"/>
                <w:szCs w:val="18"/>
              </w:rPr>
              <w:t>Mafia Island experiences a pronounced seasonal cycle with warm peaks in February to April above 29 degrees C and a cool winter trough in July to August below 25 degrees C, driven by the East African Coastal Current.</w:t>
            </w:r>
          </w:p>
        </w:tc>
      </w:tr>
      <w:tr w:rsidR="00DE4B41" w14:paraId="2D648153" w14:textId="77777777" w:rsidTr="008C2675">
        <w:tc>
          <w:tcPr>
            <w:tcW w:w="4405" w:type="dxa"/>
            <w:shd w:val="clear" w:color="auto" w:fill="FFFF99"/>
          </w:tcPr>
          <w:p w14:paraId="46B318AE" w14:textId="77777777" w:rsidR="00A56FC3" w:rsidRPr="00EB2513" w:rsidRDefault="00A56FC3" w:rsidP="00A56FC3">
            <w:pPr>
              <w:rPr>
                <w:rFonts w:ascii="Arial" w:hAnsi="Arial" w:cs="Arial"/>
                <w:b/>
                <w:bCs/>
              </w:rPr>
            </w:pPr>
            <w:r w:rsidRPr="00EB2513">
              <w:rPr>
                <w:rFonts w:ascii="Arial" w:hAnsi="Arial" w:cs="Arial"/>
                <w:b/>
                <w:bCs/>
              </w:rPr>
              <w:t>1998 BLEACHING EVENT</w:t>
            </w:r>
          </w:p>
          <w:p w14:paraId="5FC6A25A" w14:textId="77777777" w:rsidR="00A56FC3" w:rsidRPr="00EB2513" w:rsidRDefault="00A56FC3" w:rsidP="00A56FC3">
            <w:pPr>
              <w:rPr>
                <w:rFonts w:ascii="Arial" w:hAnsi="Arial" w:cs="Arial"/>
                <w:b/>
                <w:bCs/>
              </w:rPr>
            </w:pPr>
            <w:r w:rsidRPr="00EB2513">
              <w:rPr>
                <w:rFonts w:ascii="Arial" w:eastAsia="Arial" w:hAnsi="Arial" w:cs="Arial"/>
                <w:b/>
                <w:bCs/>
                <w:color w:val="E67E22"/>
              </w:rPr>
              <w:t>DHW ~5</w:t>
            </w:r>
          </w:p>
          <w:p w14:paraId="3EBD3D95" w14:textId="624F3A0C" w:rsidR="00DE4B41" w:rsidRPr="00A56FC3" w:rsidRDefault="00A56FC3" w:rsidP="00A56FC3">
            <w:pPr>
              <w:rPr>
                <w:sz w:val="18"/>
                <w:szCs w:val="18"/>
              </w:rPr>
            </w:pPr>
            <w:r w:rsidRPr="00FA42BD">
              <w:rPr>
                <w:rFonts w:ascii="Arial" w:eastAsia="Arial" w:hAnsi="Arial" w:cs="Arial"/>
                <w:sz w:val="18"/>
                <w:szCs w:val="18"/>
              </w:rPr>
              <w:t>The 1998 El Nino drove the most severe bleaching on record across the Western Indian Ocean. DHW values of 4 to 5 degrees C-weeks caused mass mortality at Mafia Island, confirming bleaching onset well below the conventional 8 degrees C-week threshold.</w:t>
            </w:r>
          </w:p>
        </w:tc>
        <w:tc>
          <w:tcPr>
            <w:tcW w:w="4860" w:type="dxa"/>
            <w:shd w:val="clear" w:color="auto" w:fill="F6C5AC" w:themeFill="accent2" w:themeFillTint="66"/>
          </w:tcPr>
          <w:p w14:paraId="0CFB9ECF" w14:textId="77777777" w:rsidR="00A56FC3" w:rsidRPr="008259E9" w:rsidRDefault="00A56FC3" w:rsidP="00A56FC3">
            <w:pPr>
              <w:rPr>
                <w:rFonts w:ascii="Arial" w:hAnsi="Arial" w:cs="Arial"/>
                <w:b/>
                <w:bCs/>
                <w:sz w:val="22"/>
                <w:szCs w:val="22"/>
              </w:rPr>
            </w:pPr>
            <w:r w:rsidRPr="008259E9">
              <w:rPr>
                <w:rFonts w:ascii="Arial" w:hAnsi="Arial" w:cs="Arial"/>
                <w:b/>
                <w:bCs/>
                <w:sz w:val="22"/>
                <w:szCs w:val="22"/>
              </w:rPr>
              <w:t>WARMING TREND</w:t>
            </w:r>
          </w:p>
          <w:p w14:paraId="2C083322" w14:textId="77777777" w:rsidR="00A56FC3" w:rsidRPr="00EB2513" w:rsidRDefault="00A56FC3" w:rsidP="00A56FC3">
            <w:pPr>
              <w:rPr>
                <w:rFonts w:ascii="Arial" w:hAnsi="Arial" w:cs="Arial"/>
                <w:b/>
                <w:bCs/>
              </w:rPr>
            </w:pPr>
            <w:r w:rsidRPr="00EB2513">
              <w:rPr>
                <w:rFonts w:ascii="Arial" w:eastAsia="Arial" w:hAnsi="Arial" w:cs="Arial"/>
                <w:b/>
                <w:bCs/>
                <w:color w:val="C0392B"/>
              </w:rPr>
              <w:t>+0.17 °C/dec</w:t>
            </w:r>
          </w:p>
          <w:p w14:paraId="7CF06520" w14:textId="519E6136" w:rsidR="00DE4B41" w:rsidRPr="00FA42BD" w:rsidRDefault="00A56FC3" w:rsidP="00A56FC3">
            <w:pPr>
              <w:rPr>
                <w:rFonts w:ascii="Arial" w:hAnsi="Arial" w:cs="Arial"/>
                <w:sz w:val="18"/>
                <w:szCs w:val="18"/>
              </w:rPr>
            </w:pPr>
            <w:r w:rsidRPr="00FA42BD">
              <w:rPr>
                <w:rFonts w:ascii="Arial" w:eastAsia="Arial" w:hAnsi="Arial" w:cs="Arial"/>
                <w:sz w:val="18"/>
                <w:szCs w:val="18"/>
              </w:rPr>
              <w:t>A statistically significant warming trend of +0.166 degrees C per decade (p = 0.0025) is detectable across the full 40-year record, consistent with broader Indian Ocean warming patterns</w:t>
            </w:r>
            <w:r w:rsidRPr="00FA42BD">
              <w:rPr>
                <w:rFonts w:ascii="Arial" w:eastAsia="Arial" w:hAnsi="Arial" w:cs="Arial"/>
                <w:color w:val="4A4A6A"/>
                <w:sz w:val="18"/>
                <w:szCs w:val="18"/>
              </w:rPr>
              <w:t>.</w:t>
            </w:r>
          </w:p>
        </w:tc>
      </w:tr>
    </w:tbl>
    <w:p w14:paraId="69669359" w14:textId="3429EE95" w:rsidR="00E25F87" w:rsidRDefault="00E25F87" w:rsidP="00DE4B41">
      <w:pPr>
        <w:pStyle w:val="ListParagraph"/>
        <w:spacing w:after="0"/>
        <w:ind w:left="0"/>
      </w:pPr>
    </w:p>
    <w:p w14:paraId="76201E32" w14:textId="77777777" w:rsidR="001A7467" w:rsidRDefault="00EB2513" w:rsidP="001A7467">
      <w:pPr>
        <w:pStyle w:val="ListParagraph"/>
        <w:keepNext/>
        <w:spacing w:after="0"/>
        <w:ind w:left="0"/>
        <w:jc w:val="both"/>
      </w:pPr>
      <w:r>
        <w:rPr>
          <w:rFonts w:ascii="Arial" w:hAnsi="Arial" w:cs="Arial"/>
          <w:noProof/>
          <w:sz w:val="22"/>
          <w:szCs w:val="22"/>
        </w:rPr>
        <w:drawing>
          <wp:inline distT="0" distB="0" distL="0" distR="0" wp14:anchorId="0884F515" wp14:editId="7BDD3B34">
            <wp:extent cx="6156967" cy="2337683"/>
            <wp:effectExtent l="0" t="0" r="0" b="5715"/>
            <wp:docPr id="20900567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56737" name="Picture 209005673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10394" cy="2357968"/>
                    </a:xfrm>
                    <a:prstGeom prst="rect">
                      <a:avLst/>
                    </a:prstGeom>
                  </pic:spPr>
                </pic:pic>
              </a:graphicData>
            </a:graphic>
          </wp:inline>
        </w:drawing>
      </w:r>
    </w:p>
    <w:p w14:paraId="1FA3D938" w14:textId="23CD073B" w:rsidR="001A7467" w:rsidRPr="001073B8" w:rsidRDefault="001A7467" w:rsidP="001A7467">
      <w:pPr>
        <w:pStyle w:val="Caption"/>
        <w:jc w:val="both"/>
        <w:rPr>
          <w:rFonts w:ascii="Arial" w:hAnsi="Arial" w:cs="Arial"/>
          <w:color w:val="000000" w:themeColor="text1"/>
          <w:sz w:val="16"/>
          <w:szCs w:val="16"/>
        </w:rPr>
      </w:pPr>
      <w:r w:rsidRPr="001073B8">
        <w:rPr>
          <w:color w:val="000000" w:themeColor="text1"/>
          <w:sz w:val="16"/>
          <w:szCs w:val="16"/>
        </w:rPr>
        <w:t xml:space="preserve">Figure </w:t>
      </w:r>
      <w:r w:rsidRPr="001073B8">
        <w:rPr>
          <w:color w:val="000000" w:themeColor="text1"/>
          <w:sz w:val="16"/>
          <w:szCs w:val="16"/>
        </w:rPr>
        <w:fldChar w:fldCharType="begin"/>
      </w:r>
      <w:r w:rsidRPr="001073B8">
        <w:rPr>
          <w:color w:val="000000" w:themeColor="text1"/>
          <w:sz w:val="16"/>
          <w:szCs w:val="16"/>
        </w:rPr>
        <w:instrText xml:space="preserve"> SEQ Figure \* ARABIC </w:instrText>
      </w:r>
      <w:r w:rsidRPr="001073B8">
        <w:rPr>
          <w:color w:val="000000" w:themeColor="text1"/>
          <w:sz w:val="16"/>
          <w:szCs w:val="16"/>
        </w:rPr>
        <w:fldChar w:fldCharType="separate"/>
      </w:r>
      <w:r w:rsidR="00667325">
        <w:rPr>
          <w:noProof/>
          <w:color w:val="000000" w:themeColor="text1"/>
          <w:sz w:val="16"/>
          <w:szCs w:val="16"/>
        </w:rPr>
        <w:t>2</w:t>
      </w:r>
      <w:r w:rsidRPr="001073B8">
        <w:rPr>
          <w:color w:val="000000" w:themeColor="text1"/>
          <w:sz w:val="16"/>
          <w:szCs w:val="16"/>
        </w:rPr>
        <w:fldChar w:fldCharType="end"/>
      </w:r>
      <w:r w:rsidRPr="001073B8">
        <w:rPr>
          <w:color w:val="000000" w:themeColor="text1"/>
          <w:sz w:val="16"/>
          <w:szCs w:val="16"/>
        </w:rPr>
        <w:t xml:space="preserve"> Monthly sea surface temperature at Mafia Island MPA (1985 to 2024) with 24-month smoothed trend and linear warming rate of +0.16°C per decade (p = 0.002). Source: NOAA OISST v2.1</w:t>
      </w:r>
    </w:p>
    <w:p w14:paraId="4950A381" w14:textId="3E980D94" w:rsidR="001A7467" w:rsidRDefault="001A7467" w:rsidP="00EB2513">
      <w:pPr>
        <w:pStyle w:val="ListParagraph"/>
        <w:spacing w:after="0"/>
        <w:ind w:left="0"/>
        <w:jc w:val="both"/>
        <w:rPr>
          <w:rFonts w:ascii="Arial" w:hAnsi="Arial" w:cs="Arial"/>
          <w:noProof/>
          <w:sz w:val="22"/>
          <w:szCs w:val="22"/>
        </w:rPr>
      </w:pPr>
    </w:p>
    <w:p w14:paraId="0873DB0D" w14:textId="1A340CCA" w:rsidR="00EB2513" w:rsidRDefault="001A7467" w:rsidP="001A7467">
      <w:pPr>
        <w:pStyle w:val="ListParagraph"/>
        <w:spacing w:after="0"/>
        <w:ind w:left="0"/>
        <w:jc w:val="both"/>
        <w:rPr>
          <w:rFonts w:ascii="Arial" w:hAnsi="Arial" w:cs="Arial"/>
          <w:sz w:val="22"/>
          <w:szCs w:val="22"/>
        </w:rPr>
      </w:pPr>
      <w:r>
        <w:rPr>
          <w:rFonts w:ascii="Arial" w:hAnsi="Arial" w:cs="Arial"/>
          <w:noProof/>
          <w:sz w:val="22"/>
          <w:szCs w:val="22"/>
        </w:rPr>
        <w:drawing>
          <wp:anchor distT="0" distB="0" distL="114300" distR="114300" simplePos="0" relativeHeight="251658240" behindDoc="0" locked="0" layoutInCell="1" allowOverlap="1" wp14:anchorId="5104F7AB" wp14:editId="030D1CA3">
            <wp:simplePos x="0" y="0"/>
            <wp:positionH relativeFrom="margin">
              <wp:posOffset>2641877</wp:posOffset>
            </wp:positionH>
            <wp:positionV relativeFrom="paragraph">
              <wp:posOffset>91164</wp:posOffset>
            </wp:positionV>
            <wp:extent cx="3874135" cy="4563745"/>
            <wp:effectExtent l="0" t="0" r="0" b="8255"/>
            <wp:wrapSquare wrapText="bothSides"/>
            <wp:docPr id="459352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5223" name="Picture 45935223"/>
                    <pic:cNvPicPr/>
                  </pic:nvPicPr>
                  <pic:blipFill rotWithShape="1">
                    <a:blip r:embed="rId11" cstate="print">
                      <a:extLst>
                        <a:ext uri="{28A0092B-C50C-407E-A947-70E740481C1C}">
                          <a14:useLocalDpi xmlns:a14="http://schemas.microsoft.com/office/drawing/2010/main" val="0"/>
                        </a:ext>
                      </a:extLst>
                    </a:blip>
                    <a:srcRect t="-388"/>
                    <a:stretch>
                      <a:fillRect/>
                    </a:stretch>
                  </pic:blipFill>
                  <pic:spPr bwMode="auto">
                    <a:xfrm>
                      <a:off x="0" y="0"/>
                      <a:ext cx="3874135" cy="45637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A7467">
        <w:rPr>
          <w:rFonts w:ascii="Arial" w:hAnsi="Arial" w:cs="Arial"/>
          <w:sz w:val="22"/>
          <w:szCs w:val="22"/>
        </w:rPr>
        <w:t>The 1998 El Niño emerges as the dominant historical thermal event, driving the most severe bleaching on record, while the post-2005 period shows a progressive shift toward persistently above-baseline conditions that distinguishes recent decades from the reference period</w:t>
      </w:r>
      <w:r>
        <w:rPr>
          <w:rFonts w:ascii="Arial" w:hAnsi="Arial" w:cs="Arial"/>
          <w:sz w:val="22"/>
          <w:szCs w:val="22"/>
        </w:rPr>
        <w:t>.</w:t>
      </w:r>
    </w:p>
    <w:p w14:paraId="0055F6AE" w14:textId="77777777" w:rsidR="001A7467" w:rsidRDefault="001A7467" w:rsidP="001A7467">
      <w:pPr>
        <w:pStyle w:val="ListParagraph"/>
        <w:spacing w:after="0"/>
        <w:ind w:left="0"/>
        <w:jc w:val="both"/>
        <w:rPr>
          <w:rFonts w:ascii="Arial" w:hAnsi="Arial" w:cs="Arial"/>
          <w:sz w:val="22"/>
          <w:szCs w:val="22"/>
        </w:rPr>
      </w:pPr>
    </w:p>
    <w:p w14:paraId="4C6C8BBA" w14:textId="56878BA3" w:rsidR="001A7467" w:rsidRPr="00EB2513" w:rsidRDefault="001A7467" w:rsidP="001A7467">
      <w:pPr>
        <w:pStyle w:val="ListParagraph"/>
        <w:spacing w:after="0"/>
        <w:ind w:left="0"/>
        <w:jc w:val="both"/>
        <w:rPr>
          <w:rFonts w:ascii="Arial" w:hAnsi="Arial" w:cs="Arial"/>
          <w:sz w:val="22"/>
          <w:szCs w:val="22"/>
        </w:rPr>
      </w:pPr>
      <w:r>
        <w:rPr>
          <w:noProof/>
        </w:rPr>
        <mc:AlternateContent>
          <mc:Choice Requires="wps">
            <w:drawing>
              <wp:anchor distT="0" distB="0" distL="114300" distR="114300" simplePos="0" relativeHeight="251660288" behindDoc="0" locked="0" layoutInCell="1" allowOverlap="1" wp14:anchorId="7AD0F072" wp14:editId="58B812BB">
                <wp:simplePos x="0" y="0"/>
                <wp:positionH relativeFrom="column">
                  <wp:posOffset>2705487</wp:posOffset>
                </wp:positionH>
                <wp:positionV relativeFrom="paragraph">
                  <wp:posOffset>3192283</wp:posOffset>
                </wp:positionV>
                <wp:extent cx="3874135" cy="635"/>
                <wp:effectExtent l="0" t="0" r="0" b="0"/>
                <wp:wrapSquare wrapText="bothSides"/>
                <wp:docPr id="292325006" name="Text Box 1"/>
                <wp:cNvGraphicFramePr/>
                <a:graphic xmlns:a="http://schemas.openxmlformats.org/drawingml/2006/main">
                  <a:graphicData uri="http://schemas.microsoft.com/office/word/2010/wordprocessingShape">
                    <wps:wsp>
                      <wps:cNvSpPr txBox="1"/>
                      <wps:spPr>
                        <a:xfrm>
                          <a:off x="0" y="0"/>
                          <a:ext cx="3874135" cy="635"/>
                        </a:xfrm>
                        <a:prstGeom prst="rect">
                          <a:avLst/>
                        </a:prstGeom>
                        <a:solidFill>
                          <a:prstClr val="white"/>
                        </a:solidFill>
                        <a:ln>
                          <a:noFill/>
                        </a:ln>
                      </wps:spPr>
                      <wps:txbx>
                        <w:txbxContent>
                          <w:p w14:paraId="1C598573" w14:textId="0038E5D2" w:rsidR="001A7467" w:rsidRPr="001073B8" w:rsidRDefault="001A7467" w:rsidP="001A7467">
                            <w:pPr>
                              <w:pStyle w:val="Caption"/>
                              <w:rPr>
                                <w:rFonts w:ascii="Arial" w:hAnsi="Arial" w:cs="Arial"/>
                                <w:noProof/>
                                <w:color w:val="000000" w:themeColor="text1"/>
                                <w:sz w:val="16"/>
                                <w:szCs w:val="16"/>
                              </w:rPr>
                            </w:pPr>
                            <w:r w:rsidRPr="001073B8">
                              <w:rPr>
                                <w:color w:val="000000" w:themeColor="text1"/>
                                <w:sz w:val="16"/>
                                <w:szCs w:val="16"/>
                              </w:rPr>
                              <w:t xml:space="preserve">Figure </w:t>
                            </w:r>
                            <w:r w:rsidRPr="001073B8">
                              <w:rPr>
                                <w:color w:val="000000" w:themeColor="text1"/>
                                <w:sz w:val="16"/>
                                <w:szCs w:val="16"/>
                              </w:rPr>
                              <w:fldChar w:fldCharType="begin"/>
                            </w:r>
                            <w:r w:rsidRPr="001073B8">
                              <w:rPr>
                                <w:color w:val="000000" w:themeColor="text1"/>
                                <w:sz w:val="16"/>
                                <w:szCs w:val="16"/>
                              </w:rPr>
                              <w:instrText xml:space="preserve"> SEQ Figure \* ARABIC </w:instrText>
                            </w:r>
                            <w:r w:rsidRPr="001073B8">
                              <w:rPr>
                                <w:color w:val="000000" w:themeColor="text1"/>
                                <w:sz w:val="16"/>
                                <w:szCs w:val="16"/>
                              </w:rPr>
                              <w:fldChar w:fldCharType="separate"/>
                            </w:r>
                            <w:r w:rsidR="00667325">
                              <w:rPr>
                                <w:noProof/>
                                <w:color w:val="000000" w:themeColor="text1"/>
                                <w:sz w:val="16"/>
                                <w:szCs w:val="16"/>
                              </w:rPr>
                              <w:t>3</w:t>
                            </w:r>
                            <w:r w:rsidRPr="001073B8">
                              <w:rPr>
                                <w:color w:val="000000" w:themeColor="text1"/>
                                <w:sz w:val="16"/>
                                <w:szCs w:val="16"/>
                              </w:rPr>
                              <w:fldChar w:fldCharType="end"/>
                            </w:r>
                            <w:r w:rsidRPr="001073B8">
                              <w:rPr>
                                <w:color w:val="000000" w:themeColor="text1"/>
                                <w:sz w:val="16"/>
                                <w:szCs w:val="16"/>
                              </w:rPr>
                              <w:t xml:space="preserve"> Monthly SST anomaly relative to the 1985 to 2005 baseline, Mafia Island MPA. Source: NOAA OISST v2.1.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AD0F072" id="_x0000_t202" coordsize="21600,21600" o:spt="202" path="m,l,21600r21600,l21600,xe">
                <v:stroke joinstyle="miter"/>
                <v:path gradientshapeok="t" o:connecttype="rect"/>
              </v:shapetype>
              <v:shape id="Text Box 1" o:spid="_x0000_s1026" type="#_x0000_t202" style="position:absolute;left:0;text-align:left;margin-left:213.05pt;margin-top:251.35pt;width:305.0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" stroked="f">
                <v:textbox style="mso-fit-shape-to-text:t" inset="0,0,0,0">
                  <w:txbxContent>
                    <w:p w14:paraId="1C598573" w14:textId="0038E5D2" w:rsidR="001A7467" w:rsidRPr="001073B8" w:rsidRDefault="001A7467" w:rsidP="001A7467">
                      <w:pPr>
                        <w:pStyle w:val="Caption"/>
                        <w:rPr>
                          <w:rFonts w:ascii="Arial" w:hAnsi="Arial" w:cs="Arial"/>
                          <w:noProof/>
                          <w:color w:val="000000" w:themeColor="text1"/>
                          <w:sz w:val="16"/>
                          <w:szCs w:val="16"/>
                        </w:rPr>
                      </w:pPr>
                      <w:r w:rsidRPr="001073B8">
                        <w:rPr>
                          <w:color w:val="000000" w:themeColor="text1"/>
                          <w:sz w:val="16"/>
                          <w:szCs w:val="16"/>
                        </w:rPr>
                        <w:t xml:space="preserve">Figure </w:t>
                      </w:r>
                      <w:r w:rsidRPr="001073B8">
                        <w:rPr>
                          <w:color w:val="000000" w:themeColor="text1"/>
                          <w:sz w:val="16"/>
                          <w:szCs w:val="16"/>
                        </w:rPr>
                        <w:fldChar w:fldCharType="begin"/>
                      </w:r>
                      <w:r w:rsidRPr="001073B8">
                        <w:rPr>
                          <w:color w:val="000000" w:themeColor="text1"/>
                          <w:sz w:val="16"/>
                          <w:szCs w:val="16"/>
                        </w:rPr>
                        <w:instrText xml:space="preserve"> SEQ Figure \* ARABIC </w:instrText>
                      </w:r>
                      <w:r w:rsidRPr="001073B8">
                        <w:rPr>
                          <w:color w:val="000000" w:themeColor="text1"/>
                          <w:sz w:val="16"/>
                          <w:szCs w:val="16"/>
                        </w:rPr>
                        <w:fldChar w:fldCharType="separate"/>
                      </w:r>
                      <w:r w:rsidR="00667325">
                        <w:rPr>
                          <w:noProof/>
                          <w:color w:val="000000" w:themeColor="text1"/>
                          <w:sz w:val="16"/>
                          <w:szCs w:val="16"/>
                        </w:rPr>
                        <w:t>3</w:t>
                      </w:r>
                      <w:r w:rsidRPr="001073B8">
                        <w:rPr>
                          <w:color w:val="000000" w:themeColor="text1"/>
                          <w:sz w:val="16"/>
                          <w:szCs w:val="16"/>
                        </w:rPr>
                        <w:fldChar w:fldCharType="end"/>
                      </w:r>
                      <w:r w:rsidRPr="001073B8">
                        <w:rPr>
                          <w:color w:val="000000" w:themeColor="text1"/>
                          <w:sz w:val="16"/>
                          <w:szCs w:val="16"/>
                        </w:rPr>
                        <w:t xml:space="preserve"> Monthly SST anomaly relative to the 1985 to 2005 baseline, Mafia Island MPA. Source: NOAA OISST v2.1.</w:t>
                      </w:r>
                    </w:p>
                  </w:txbxContent>
                </v:textbox>
                <w10:wrap type="square"/>
              </v:shape>
            </w:pict>
          </mc:Fallback>
        </mc:AlternateContent>
      </w:r>
      <w:r w:rsidRPr="001A7467">
        <w:rPr>
          <w:rFonts w:ascii="Arial" w:hAnsi="Arial" w:cs="Arial"/>
          <w:sz w:val="22"/>
          <w:szCs w:val="22"/>
        </w:rPr>
        <w:t>The anomaly record reveals a clear shift from predominantly neutral to negative conditions during the baseline period toward persistently positive anomalies from 2010 onwards, with warm months now spanning the full seasonal cycle rather than isolated events. The 1998 El Niño produced the most intense basin-wide anomaly of the record, affecting all months uniformly, while the 2016 and 2024 events show a stronger concentration of extreme warmth in the first and final quarters of the year. The progressive reddening of the heatmap</w:t>
      </w:r>
      <w:r w:rsidR="001073B8">
        <w:rPr>
          <w:rFonts w:ascii="Arial" w:hAnsi="Arial" w:cs="Arial"/>
          <w:sz w:val="22"/>
          <w:szCs w:val="22"/>
        </w:rPr>
        <w:t xml:space="preserve"> </w:t>
      </w:r>
      <w:r w:rsidR="001073B8" w:rsidRPr="001073B8">
        <w:rPr>
          <w:rFonts w:ascii="Arial" w:hAnsi="Arial" w:cs="Arial"/>
          <w:b/>
          <w:bCs/>
          <w:sz w:val="22"/>
          <w:szCs w:val="22"/>
        </w:rPr>
        <w:t>(figure 3)</w:t>
      </w:r>
      <w:r w:rsidRPr="001A7467">
        <w:rPr>
          <w:rFonts w:ascii="Arial" w:hAnsi="Arial" w:cs="Arial"/>
          <w:sz w:val="22"/>
          <w:szCs w:val="22"/>
        </w:rPr>
        <w:t xml:space="preserve"> from the mid-2000s onwards is consistent with the measured warming trend and indicates that above-baseline thermal conditions have become the new seasonal norm at Mafia Island.</w:t>
      </w:r>
    </w:p>
    <w:p w14:paraId="3AA5C210" w14:textId="1CCFDCDA" w:rsidR="001A7467" w:rsidRDefault="001A7467" w:rsidP="00E25F87">
      <w:pPr>
        <w:pStyle w:val="ListParagraph"/>
        <w:spacing w:after="0"/>
        <w:rPr>
          <w:b/>
          <w:bCs/>
        </w:rPr>
      </w:pPr>
    </w:p>
    <w:p w14:paraId="4011568F" w14:textId="77777777" w:rsidR="008259E9" w:rsidRDefault="008259E9" w:rsidP="00E25F87">
      <w:pPr>
        <w:pStyle w:val="ListParagraph"/>
        <w:spacing w:after="0"/>
        <w:rPr>
          <w:b/>
          <w:bCs/>
        </w:rPr>
      </w:pPr>
    </w:p>
    <w:p w14:paraId="60EE29AC" w14:textId="2BC19236" w:rsidR="00DA5857" w:rsidRDefault="001073B8" w:rsidP="001073B8">
      <w:pPr>
        <w:spacing w:before="360" w:line="240" w:lineRule="auto"/>
        <w:outlineLvl w:val="2"/>
        <w:rPr>
          <w:rFonts w:ascii="Arial" w:eastAsia="Arial" w:hAnsi="Arial" w:cs="Arial"/>
          <w:b/>
          <w:bCs/>
          <w:color w:val="1A4A6E"/>
          <w:kern w:val="0"/>
          <w:sz w:val="26"/>
          <w:szCs w:val="26"/>
          <w:lang w:eastAsia="en-KE"/>
          <w14:ligatures w14:val="none"/>
        </w:rPr>
      </w:pPr>
      <w:r w:rsidRPr="00DE4B41">
        <w:rPr>
          <w:rFonts w:ascii="Arial" w:eastAsia="Arial" w:hAnsi="Arial" w:cs="Arial"/>
          <w:b/>
          <w:bCs/>
          <w:color w:val="1A4A6E"/>
          <w:kern w:val="0"/>
          <w:sz w:val="26"/>
          <w:szCs w:val="26"/>
          <w:lang w:eastAsia="en-KE"/>
          <w14:ligatures w14:val="none"/>
        </w:rPr>
        <w:t>P</w:t>
      </w:r>
      <w:r>
        <w:rPr>
          <w:rFonts w:ascii="Arial" w:eastAsia="Arial" w:hAnsi="Arial" w:cs="Arial"/>
          <w:b/>
          <w:bCs/>
          <w:color w:val="1A4A6E"/>
          <w:kern w:val="0"/>
          <w:sz w:val="26"/>
          <w:szCs w:val="26"/>
          <w:lang w:eastAsia="en-KE"/>
          <w14:ligatures w14:val="none"/>
        </w:rPr>
        <w:t>resent Temperature Regime</w:t>
      </w:r>
      <w:r w:rsidRPr="00DE4B41">
        <w:rPr>
          <w:rFonts w:ascii="Arial" w:eastAsia="Arial" w:hAnsi="Arial" w:cs="Arial"/>
          <w:b/>
          <w:bCs/>
          <w:color w:val="1A4A6E"/>
          <w:kern w:val="0"/>
          <w:sz w:val="26"/>
          <w:szCs w:val="26"/>
          <w:lang w:eastAsia="en-KE"/>
          <w14:ligatures w14:val="none"/>
        </w:rPr>
        <w:t xml:space="preserve"> (200</w:t>
      </w:r>
      <w:r>
        <w:rPr>
          <w:rFonts w:ascii="Arial" w:eastAsia="Arial" w:hAnsi="Arial" w:cs="Arial"/>
          <w:b/>
          <w:bCs/>
          <w:color w:val="1A4A6E"/>
          <w:kern w:val="0"/>
          <w:sz w:val="26"/>
          <w:szCs w:val="26"/>
          <w:lang w:eastAsia="en-KE"/>
          <w14:ligatures w14:val="none"/>
        </w:rPr>
        <w:t>6-2025</w:t>
      </w:r>
      <w:r w:rsidRPr="00DE4B41">
        <w:rPr>
          <w:rFonts w:ascii="Arial" w:eastAsia="Arial" w:hAnsi="Arial" w:cs="Arial"/>
          <w:b/>
          <w:bCs/>
          <w:color w:val="1A4A6E"/>
          <w:kern w:val="0"/>
          <w:sz w:val="26"/>
          <w:szCs w:val="26"/>
          <w:lang w:eastAsia="en-KE"/>
          <w14:ligatures w14:val="none"/>
        </w:rPr>
        <w:t>)</w:t>
      </w:r>
    </w:p>
    <w:p w14:paraId="45E73FED" w14:textId="35D33714" w:rsidR="00DA5857" w:rsidRPr="00DA5857" w:rsidRDefault="00DA5857" w:rsidP="00DA5857">
      <w:pPr>
        <w:jc w:val="both"/>
        <w:rPr>
          <w:rFonts w:ascii="Arial" w:hAnsi="Arial" w:cs="Arial"/>
          <w:sz w:val="22"/>
          <w:szCs w:val="22"/>
          <w:lang w:eastAsia="en-KE"/>
        </w:rPr>
      </w:pPr>
      <w:r w:rsidRPr="00DA5857">
        <w:rPr>
          <w:rFonts w:ascii="Arial" w:hAnsi="Arial" w:cs="Arial"/>
          <w:sz w:val="22"/>
          <w:szCs w:val="22"/>
          <w:lang w:eastAsia="en-KE"/>
        </w:rPr>
        <w:t>The present period is characterised by a marked intensification of thermal stress across all metrics. Seasonal climatology has shifted uniformly upward by 0.25 to 0.54°C across all months (Figure 4), while marine heatwave frequency and duration have increased sharply, with 2024 recording over 270 heatwave days and mean event duration exceeding 44 days (Figure 5). DHW accumulations now regularly breach the severe bleaching threshold of 8°C weeks, with the 2024 event reaching 16°C weeks, the highest on record, accompanied by sustained Alert Level 2 conditions at the CRW Tanzania virtual station (Figure 6).</w:t>
      </w:r>
    </w:p>
    <w:tbl>
      <w:tblPr>
        <w:tblStyle w:val="TableGrid"/>
        <w:tblW w:w="9805" w:type="dxa"/>
        <w:tblLook w:val="04A0" w:firstRow="1" w:lastRow="0" w:firstColumn="1" w:lastColumn="0" w:noHBand="0" w:noVBand="1"/>
      </w:tblPr>
      <w:tblGrid>
        <w:gridCol w:w="2515"/>
        <w:gridCol w:w="7290"/>
      </w:tblGrid>
      <w:tr w:rsidR="008259E9" w14:paraId="35DFB6F4" w14:textId="24B3857B" w:rsidTr="00ED6D38">
        <w:tc>
          <w:tcPr>
            <w:tcW w:w="2515" w:type="dxa"/>
            <w:shd w:val="clear" w:color="auto" w:fill="FAE2D5" w:themeFill="accent2" w:themeFillTint="33"/>
          </w:tcPr>
          <w:p w14:paraId="7094CCA7" w14:textId="77777777" w:rsidR="008259E9" w:rsidRPr="00ED6D38" w:rsidRDefault="008259E9" w:rsidP="00ED6D38">
            <w:pPr>
              <w:rPr>
                <w:rFonts w:ascii="Arial" w:hAnsi="Arial" w:cs="Arial"/>
                <w:b/>
                <w:bCs/>
                <w:sz w:val="18"/>
                <w:szCs w:val="18"/>
              </w:rPr>
            </w:pPr>
            <w:r w:rsidRPr="00ED6D38">
              <w:rPr>
                <w:rFonts w:ascii="Arial" w:hAnsi="Arial" w:cs="Arial"/>
                <w:b/>
                <w:bCs/>
                <w:sz w:val="18"/>
                <w:szCs w:val="18"/>
              </w:rPr>
              <w:t>RECENT MEAN SST (2010 TO 2024)</w:t>
            </w:r>
          </w:p>
          <w:p w14:paraId="177C2831" w14:textId="77777777" w:rsidR="008259E9" w:rsidRPr="00ED6D38" w:rsidRDefault="008259E9" w:rsidP="008259E9">
            <w:pPr>
              <w:spacing w:after="80"/>
              <w:rPr>
                <w:b/>
                <w:bCs/>
                <w:sz w:val="18"/>
                <w:szCs w:val="18"/>
              </w:rPr>
            </w:pPr>
            <w:r w:rsidRPr="00ED6D38">
              <w:rPr>
                <w:rFonts w:ascii="Arial" w:eastAsia="Arial" w:hAnsi="Arial" w:cs="Arial"/>
                <w:b/>
                <w:bCs/>
                <w:color w:val="C0392B"/>
                <w:sz w:val="18"/>
                <w:szCs w:val="18"/>
              </w:rPr>
              <w:t>27.88 °C</w:t>
            </w:r>
          </w:p>
          <w:p w14:paraId="342977A5" w14:textId="111EADA8" w:rsidR="008259E9" w:rsidRPr="008259E9" w:rsidRDefault="008259E9" w:rsidP="00ED6D38">
            <w:pPr>
              <w:jc w:val="both"/>
              <w:rPr>
                <w:sz w:val="18"/>
                <w:szCs w:val="18"/>
              </w:rPr>
            </w:pPr>
            <w:r w:rsidRPr="00ED6D38">
              <w:rPr>
                <w:rFonts w:ascii="Arial" w:eastAsia="Arial" w:hAnsi="Arial" w:cs="Arial"/>
                <w:color w:val="808080" w:themeColor="background1" w:themeShade="80"/>
                <w:sz w:val="18"/>
                <w:szCs w:val="18"/>
              </w:rPr>
              <w:t>Mean SST over the most recent period is 0.42 degrees C above the 1985 to 2005 baseline, consistent with the observed warming trend and accelerating in recent years.</w:t>
            </w:r>
          </w:p>
        </w:tc>
        <w:tc>
          <w:tcPr>
            <w:tcW w:w="7290" w:type="dxa"/>
            <w:vMerge w:val="restart"/>
          </w:tcPr>
          <w:p w14:paraId="551E697F" w14:textId="77777777" w:rsidR="00667325" w:rsidRDefault="008259E9" w:rsidP="00667325">
            <w:pPr>
              <w:keepNext/>
              <w:spacing w:after="80"/>
            </w:pPr>
            <w:r>
              <w:rPr>
                <w:rFonts w:ascii="Arial" w:eastAsia="Arial" w:hAnsi="Arial" w:cs="Arial"/>
                <w:b/>
                <w:bCs/>
                <w:noProof/>
                <w:color w:val="8A8AAA"/>
                <w:spacing w:val="80"/>
                <w:sz w:val="16"/>
                <w:szCs w:val="16"/>
              </w:rPr>
              <w:drawing>
                <wp:inline distT="0" distB="0" distL="0" distR="0" wp14:anchorId="458CD093" wp14:editId="58EB1672">
                  <wp:extent cx="4321890" cy="2743200"/>
                  <wp:effectExtent l="0" t="0" r="2540" b="0"/>
                  <wp:docPr id="19122418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41886" name="Picture 191224188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21890" cy="2743200"/>
                          </a:xfrm>
                          <a:prstGeom prst="rect">
                            <a:avLst/>
                          </a:prstGeom>
                        </pic:spPr>
                      </pic:pic>
                    </a:graphicData>
                  </a:graphic>
                </wp:inline>
              </w:drawing>
            </w:r>
          </w:p>
          <w:p w14:paraId="16148213" w14:textId="2F7C50EC" w:rsidR="008259E9" w:rsidRPr="00667325" w:rsidRDefault="00667325" w:rsidP="00667325">
            <w:pPr>
              <w:pStyle w:val="Caption"/>
              <w:rPr>
                <w:rFonts w:ascii="Arial" w:eastAsia="Arial" w:hAnsi="Arial" w:cs="Arial"/>
                <w:b/>
                <w:bCs/>
                <w:color w:val="8A8AAA"/>
                <w:spacing w:val="80"/>
                <w:sz w:val="16"/>
                <w:szCs w:val="16"/>
              </w:rPr>
            </w:pPr>
            <w:r w:rsidRPr="00667325">
              <w:rPr>
                <w:sz w:val="16"/>
                <w:szCs w:val="16"/>
              </w:rPr>
              <w:t xml:space="preserve">Figure </w:t>
            </w:r>
            <w:r w:rsidRPr="00667325">
              <w:rPr>
                <w:sz w:val="16"/>
                <w:szCs w:val="16"/>
              </w:rPr>
              <w:fldChar w:fldCharType="begin"/>
            </w:r>
            <w:r w:rsidRPr="00667325">
              <w:rPr>
                <w:sz w:val="16"/>
                <w:szCs w:val="16"/>
              </w:rPr>
              <w:instrText xml:space="preserve"> SEQ Figure \* ARABIC </w:instrText>
            </w:r>
            <w:r w:rsidRPr="00667325">
              <w:rPr>
                <w:sz w:val="16"/>
                <w:szCs w:val="16"/>
              </w:rPr>
              <w:fldChar w:fldCharType="separate"/>
            </w:r>
            <w:r>
              <w:rPr>
                <w:noProof/>
                <w:sz w:val="16"/>
                <w:szCs w:val="16"/>
              </w:rPr>
              <w:t>4</w:t>
            </w:r>
            <w:r w:rsidRPr="00667325">
              <w:rPr>
                <w:sz w:val="16"/>
                <w:szCs w:val="16"/>
              </w:rPr>
              <w:fldChar w:fldCharType="end"/>
            </w:r>
            <w:r w:rsidRPr="00667325">
              <w:rPr>
                <w:sz w:val="16"/>
                <w:szCs w:val="16"/>
              </w:rPr>
              <w:t xml:space="preserve"> Seasonal SST climatology shift at Mafia Island MPA comparing early (1985 to 2000) and recent (2005 to 2024) periods, with monthly delta SST.</w:t>
            </w:r>
          </w:p>
        </w:tc>
      </w:tr>
      <w:tr w:rsidR="008259E9" w14:paraId="11F806AD" w14:textId="5C996E5C" w:rsidTr="00ED6D38">
        <w:tc>
          <w:tcPr>
            <w:tcW w:w="2515" w:type="dxa"/>
            <w:shd w:val="clear" w:color="auto" w:fill="FAE2D5" w:themeFill="accent2" w:themeFillTint="33"/>
          </w:tcPr>
          <w:p w14:paraId="0FC81796" w14:textId="77777777" w:rsidR="008259E9" w:rsidRPr="00ED6D38" w:rsidRDefault="008259E9" w:rsidP="00ED6D38">
            <w:pPr>
              <w:rPr>
                <w:rFonts w:ascii="Arial" w:hAnsi="Arial" w:cs="Arial"/>
                <w:b/>
                <w:bCs/>
                <w:sz w:val="18"/>
                <w:szCs w:val="18"/>
              </w:rPr>
            </w:pPr>
            <w:r w:rsidRPr="00ED6D38">
              <w:rPr>
                <w:rFonts w:ascii="Arial" w:hAnsi="Arial" w:cs="Arial"/>
                <w:b/>
                <w:bCs/>
                <w:sz w:val="18"/>
                <w:szCs w:val="18"/>
              </w:rPr>
              <w:t>COOL SEASON WARMING SHIFT</w:t>
            </w:r>
          </w:p>
          <w:p w14:paraId="0A3D8ED1" w14:textId="77777777" w:rsidR="008259E9" w:rsidRPr="00ED6D38" w:rsidRDefault="008259E9" w:rsidP="008259E9">
            <w:pPr>
              <w:spacing w:after="80"/>
              <w:rPr>
                <w:b/>
                <w:bCs/>
                <w:sz w:val="18"/>
                <w:szCs w:val="18"/>
              </w:rPr>
            </w:pPr>
            <w:r w:rsidRPr="00ED6D38">
              <w:rPr>
                <w:rFonts w:ascii="Arial" w:eastAsia="Arial" w:hAnsi="Arial" w:cs="Arial"/>
                <w:b/>
                <w:bCs/>
                <w:color w:val="C0392B"/>
                <w:sz w:val="18"/>
                <w:szCs w:val="18"/>
              </w:rPr>
              <w:t>+0.44 °C</w:t>
            </w:r>
          </w:p>
          <w:p w14:paraId="627A8974" w14:textId="769C99AD" w:rsidR="008259E9" w:rsidRPr="008259E9" w:rsidRDefault="008259E9" w:rsidP="00ED6D38">
            <w:pPr>
              <w:jc w:val="both"/>
              <w:rPr>
                <w:sz w:val="18"/>
                <w:szCs w:val="18"/>
              </w:rPr>
            </w:pPr>
            <w:r w:rsidRPr="00ED6D38">
              <w:rPr>
                <w:rFonts w:ascii="Arial" w:eastAsia="Arial" w:hAnsi="Arial" w:cs="Arial"/>
                <w:color w:val="808080" w:themeColor="background1" w:themeShade="80"/>
                <w:sz w:val="18"/>
                <w:szCs w:val="18"/>
              </w:rPr>
              <w:t>The cool season (June to September) has warmed by 0.44 degrees C comparing early and recent periods. Reduced seasonal cooling diminishes the thermal refuge that corals rely on between warm seasons.</w:t>
            </w:r>
          </w:p>
        </w:tc>
        <w:tc>
          <w:tcPr>
            <w:tcW w:w="7290" w:type="dxa"/>
            <w:vMerge/>
          </w:tcPr>
          <w:p w14:paraId="052BB357" w14:textId="77777777" w:rsidR="008259E9" w:rsidRPr="008259E9" w:rsidRDefault="008259E9" w:rsidP="008259E9">
            <w:pPr>
              <w:spacing w:after="80"/>
              <w:rPr>
                <w:rFonts w:ascii="Arial" w:eastAsia="Arial" w:hAnsi="Arial" w:cs="Arial"/>
                <w:b/>
                <w:bCs/>
                <w:color w:val="8A8AAA"/>
                <w:spacing w:val="80"/>
                <w:sz w:val="16"/>
                <w:szCs w:val="16"/>
              </w:rPr>
            </w:pPr>
          </w:p>
        </w:tc>
      </w:tr>
      <w:tr w:rsidR="008259E9" w14:paraId="697310A3" w14:textId="788BC401" w:rsidTr="00ED6D38">
        <w:tc>
          <w:tcPr>
            <w:tcW w:w="2515" w:type="dxa"/>
            <w:shd w:val="clear" w:color="auto" w:fill="FFFF99"/>
          </w:tcPr>
          <w:p w14:paraId="3BD6C3DB" w14:textId="77777777" w:rsidR="008259E9" w:rsidRPr="00ED6D38" w:rsidRDefault="008259E9" w:rsidP="00ED6D38">
            <w:pPr>
              <w:rPr>
                <w:rFonts w:ascii="Arial" w:hAnsi="Arial" w:cs="Arial"/>
                <w:b/>
                <w:bCs/>
                <w:sz w:val="18"/>
                <w:szCs w:val="18"/>
              </w:rPr>
            </w:pPr>
            <w:r w:rsidRPr="00ED6D38">
              <w:rPr>
                <w:rFonts w:ascii="Arial" w:hAnsi="Arial" w:cs="Arial"/>
                <w:b/>
                <w:bCs/>
                <w:sz w:val="18"/>
                <w:szCs w:val="18"/>
              </w:rPr>
              <w:t>MARINE HEATWAVE EVENTS</w:t>
            </w:r>
          </w:p>
          <w:p w14:paraId="392470CA" w14:textId="77777777" w:rsidR="008259E9" w:rsidRPr="00ED6D38" w:rsidRDefault="008259E9" w:rsidP="008259E9">
            <w:pPr>
              <w:spacing w:after="80"/>
              <w:rPr>
                <w:b/>
                <w:bCs/>
                <w:sz w:val="18"/>
                <w:szCs w:val="18"/>
              </w:rPr>
            </w:pPr>
            <w:r w:rsidRPr="00ED6D38">
              <w:rPr>
                <w:rFonts w:ascii="Arial" w:eastAsia="Arial" w:hAnsi="Arial" w:cs="Arial"/>
                <w:b/>
                <w:bCs/>
                <w:color w:val="E67E22"/>
                <w:sz w:val="18"/>
                <w:szCs w:val="18"/>
              </w:rPr>
              <w:t>122</w:t>
            </w:r>
          </w:p>
          <w:p w14:paraId="7324E506" w14:textId="4607D31E" w:rsidR="008259E9" w:rsidRPr="008259E9" w:rsidRDefault="008259E9" w:rsidP="00ED6D38">
            <w:pPr>
              <w:jc w:val="both"/>
              <w:rPr>
                <w:sz w:val="18"/>
                <w:szCs w:val="18"/>
              </w:rPr>
            </w:pPr>
            <w:r w:rsidRPr="00ED6D38">
              <w:rPr>
                <w:rFonts w:ascii="Arial" w:eastAsia="Arial" w:hAnsi="Arial" w:cs="Arial"/>
                <w:color w:val="808080" w:themeColor="background1" w:themeShade="80"/>
                <w:sz w:val="18"/>
                <w:szCs w:val="18"/>
              </w:rPr>
              <w:t>122 discrete marine heatwave events detected since 1985, totalling 121 Moderate and 1 Strong category events. Frequency and duration have increased markedly since 2015, with 2024 recording the longest single event at 124 days.</w:t>
            </w:r>
          </w:p>
        </w:tc>
        <w:tc>
          <w:tcPr>
            <w:tcW w:w="7290" w:type="dxa"/>
            <w:vMerge w:val="restart"/>
          </w:tcPr>
          <w:p w14:paraId="56611BDD" w14:textId="77777777" w:rsidR="00667325" w:rsidRDefault="008259E9" w:rsidP="00667325">
            <w:pPr>
              <w:keepNext/>
              <w:spacing w:after="80"/>
            </w:pPr>
            <w:r>
              <w:rPr>
                <w:rFonts w:ascii="Arial" w:eastAsia="Arial" w:hAnsi="Arial" w:cs="Arial"/>
                <w:b/>
                <w:bCs/>
                <w:noProof/>
                <w:color w:val="8A8AAA"/>
                <w:spacing w:val="80"/>
                <w:sz w:val="16"/>
                <w:szCs w:val="16"/>
              </w:rPr>
              <w:drawing>
                <wp:inline distT="0" distB="0" distL="0" distR="0" wp14:anchorId="1E4A1C7C" wp14:editId="7623DD3B">
                  <wp:extent cx="4471758" cy="2743200"/>
                  <wp:effectExtent l="0" t="0" r="5080" b="0"/>
                  <wp:docPr id="1859120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2005" name="Picture 18591200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71758" cy="2743200"/>
                          </a:xfrm>
                          <a:prstGeom prst="rect">
                            <a:avLst/>
                          </a:prstGeom>
                        </pic:spPr>
                      </pic:pic>
                    </a:graphicData>
                  </a:graphic>
                </wp:inline>
              </w:drawing>
            </w:r>
          </w:p>
          <w:p w14:paraId="24EB4B6F" w14:textId="380F4590" w:rsidR="008259E9" w:rsidRPr="008259E9" w:rsidRDefault="00667325" w:rsidP="00667325">
            <w:pPr>
              <w:pStyle w:val="Caption"/>
              <w:rPr>
                <w:rFonts w:ascii="Arial" w:eastAsia="Arial" w:hAnsi="Arial" w:cs="Arial"/>
                <w:b/>
                <w:bCs/>
                <w:color w:val="8A8AAA"/>
                <w:spacing w:val="80"/>
                <w:sz w:val="16"/>
                <w:szCs w:val="16"/>
              </w:rPr>
            </w:pPr>
            <w:r>
              <w:t xml:space="preserve">Figure </w:t>
            </w:r>
            <w:r>
              <w:fldChar w:fldCharType="begin"/>
            </w:r>
            <w:r>
              <w:instrText xml:space="preserve"> SEQ Figure \* ARABIC </w:instrText>
            </w:r>
            <w:r>
              <w:fldChar w:fldCharType="separate"/>
            </w:r>
            <w:r>
              <w:rPr>
                <w:noProof/>
              </w:rPr>
              <w:t>5</w:t>
            </w:r>
            <w:r>
              <w:fldChar w:fldCharType="end"/>
            </w:r>
            <w:r>
              <w:t xml:space="preserve"> </w:t>
            </w:r>
            <w:r w:rsidRPr="00B51878">
              <w:t xml:space="preserve"> Marine heatwave analysis at Mafia Island MPA (1985 to 2024) showing daily SST with MHW event classifications (A), annual MHW days (B), mean annual intensity (C), and mean event duration (D).</w:t>
            </w:r>
          </w:p>
        </w:tc>
      </w:tr>
      <w:tr w:rsidR="008259E9" w14:paraId="30D4E888" w14:textId="71B9988B" w:rsidTr="00ED6D38">
        <w:tc>
          <w:tcPr>
            <w:tcW w:w="2515" w:type="dxa"/>
            <w:shd w:val="clear" w:color="auto" w:fill="FAE2D5" w:themeFill="accent2" w:themeFillTint="33"/>
          </w:tcPr>
          <w:p w14:paraId="01CEAF14" w14:textId="77777777" w:rsidR="008259E9" w:rsidRPr="00ED6D38" w:rsidRDefault="008259E9" w:rsidP="00ED6D38">
            <w:pPr>
              <w:rPr>
                <w:rFonts w:ascii="Arial" w:hAnsi="Arial" w:cs="Arial"/>
                <w:b/>
                <w:bCs/>
                <w:sz w:val="18"/>
                <w:szCs w:val="18"/>
              </w:rPr>
            </w:pPr>
            <w:r w:rsidRPr="00ED6D38">
              <w:rPr>
                <w:rFonts w:ascii="Arial" w:hAnsi="Arial" w:cs="Arial"/>
                <w:b/>
                <w:bCs/>
                <w:sz w:val="18"/>
                <w:szCs w:val="18"/>
              </w:rPr>
              <w:t>PEAK THERMAL STRESS</w:t>
            </w:r>
          </w:p>
          <w:p w14:paraId="711F41EB" w14:textId="77777777" w:rsidR="008259E9" w:rsidRPr="00ED6D38" w:rsidRDefault="008259E9" w:rsidP="008259E9">
            <w:pPr>
              <w:spacing w:after="80"/>
              <w:rPr>
                <w:b/>
                <w:bCs/>
                <w:sz w:val="18"/>
                <w:szCs w:val="18"/>
              </w:rPr>
            </w:pPr>
            <w:r w:rsidRPr="00ED6D38">
              <w:rPr>
                <w:rFonts w:ascii="Arial" w:eastAsia="Arial" w:hAnsi="Arial" w:cs="Arial"/>
                <w:b/>
                <w:bCs/>
                <w:color w:val="C0392B"/>
                <w:sz w:val="18"/>
                <w:szCs w:val="18"/>
              </w:rPr>
              <w:t>1.4 °C</w:t>
            </w:r>
          </w:p>
          <w:p w14:paraId="7E5227FC" w14:textId="5730D94A" w:rsidR="008259E9" w:rsidRPr="008259E9" w:rsidRDefault="008259E9" w:rsidP="00ED6D38">
            <w:pPr>
              <w:jc w:val="both"/>
              <w:rPr>
                <w:sz w:val="18"/>
                <w:szCs w:val="18"/>
              </w:rPr>
            </w:pPr>
            <w:r w:rsidRPr="00ED6D38">
              <w:rPr>
                <w:rFonts w:ascii="Arial" w:eastAsia="Arial" w:hAnsi="Arial" w:cs="Arial"/>
                <w:color w:val="808080" w:themeColor="background1" w:themeShade="80"/>
                <w:sz w:val="18"/>
                <w:szCs w:val="18"/>
              </w:rPr>
              <w:t>Maximum MHW intensity of 1.4 degrees C above the 90th percentile threshold. The 2016 and 2024 events produced the highest DHW accumulations in the record, exceeding 10 degrees C-weeks with documented bleaching and mortality.</w:t>
            </w:r>
          </w:p>
        </w:tc>
        <w:tc>
          <w:tcPr>
            <w:tcW w:w="7290" w:type="dxa"/>
            <w:vMerge/>
          </w:tcPr>
          <w:p w14:paraId="781E07AD" w14:textId="77777777" w:rsidR="008259E9" w:rsidRPr="008259E9" w:rsidRDefault="008259E9" w:rsidP="008259E9">
            <w:pPr>
              <w:spacing w:after="80"/>
              <w:rPr>
                <w:rFonts w:ascii="Arial" w:eastAsia="Arial" w:hAnsi="Arial" w:cs="Arial"/>
                <w:b/>
                <w:bCs/>
                <w:color w:val="8A8AAA"/>
                <w:spacing w:val="80"/>
                <w:sz w:val="16"/>
                <w:szCs w:val="16"/>
              </w:rPr>
            </w:pPr>
          </w:p>
        </w:tc>
      </w:tr>
    </w:tbl>
    <w:p w14:paraId="08B2C6A6" w14:textId="2904DBC9" w:rsidR="008E7A94" w:rsidRDefault="008E7A94" w:rsidP="008E7A94">
      <w:pPr>
        <w:spacing w:after="0"/>
      </w:pPr>
    </w:p>
    <w:p w14:paraId="09B4AFCF" w14:textId="7F1814A4" w:rsidR="00DA5857" w:rsidRDefault="00667325" w:rsidP="008E7A94">
      <w:pPr>
        <w:spacing w:after="0"/>
      </w:pPr>
      <w:r w:rsidRPr="00667325">
        <w:t xml:space="preserve">The loss of cool season relief combined with escalating thermal stress events signals that Mafia Island reefs are operating with progressively reduced recovery capacity between bleaching episodes (Figure </w:t>
      </w:r>
      <w:r>
        <w:t>8</w:t>
      </w:r>
      <w:r w:rsidRPr="00667325">
        <w:t>), a trajectory that CMIP6 projections indicate wil</w:t>
      </w:r>
      <w:r>
        <w:t xml:space="preserve">l </w:t>
      </w:r>
      <w:commentRangeStart w:id="1"/>
      <w:r>
        <w:t>xxx</w:t>
      </w:r>
      <w:commentRangeEnd w:id="1"/>
      <w:r>
        <w:rPr>
          <w:rStyle w:val="CommentReference"/>
          <w:sz w:val="24"/>
          <w:szCs w:val="24"/>
        </w:rPr>
        <w:commentReference w:id="1"/>
      </w:r>
      <w:r>
        <w:t xml:space="preserve"> </w:t>
      </w:r>
      <w:r w:rsidRPr="00667325">
        <w:t>under both moderate and high emission scenarios</w:t>
      </w:r>
    </w:p>
    <w:p w14:paraId="01C824F4" w14:textId="77777777" w:rsidR="00667325" w:rsidRDefault="00667325" w:rsidP="008E7A94">
      <w:pPr>
        <w:spacing w:after="0"/>
      </w:pPr>
    </w:p>
    <w:p w14:paraId="63263D42" w14:textId="77777777" w:rsidR="00667325" w:rsidRDefault="00667325" w:rsidP="00667325">
      <w:pPr>
        <w:keepNext/>
        <w:spacing w:after="0"/>
      </w:pPr>
      <w:r>
        <w:rPr>
          <w:noProof/>
        </w:rPr>
        <w:drawing>
          <wp:inline distT="0" distB="0" distL="0" distR="0" wp14:anchorId="59AF41A8" wp14:editId="552DD7EB">
            <wp:extent cx="5999940" cy="4314825"/>
            <wp:effectExtent l="0" t="0" r="1270" b="0"/>
            <wp:docPr id="7803507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50799" name="Picture 78035079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01995" cy="4316303"/>
                    </a:xfrm>
                    <a:prstGeom prst="rect">
                      <a:avLst/>
                    </a:prstGeom>
                  </pic:spPr>
                </pic:pic>
              </a:graphicData>
            </a:graphic>
          </wp:inline>
        </w:drawing>
      </w:r>
    </w:p>
    <w:p w14:paraId="516B2133" w14:textId="4B8C7D26" w:rsidR="00667325" w:rsidRDefault="00667325" w:rsidP="00667325">
      <w:pPr>
        <w:pStyle w:val="Caption"/>
      </w:pPr>
      <w:r>
        <w:t xml:space="preserve">Figure </w:t>
      </w:r>
      <w:r>
        <w:fldChar w:fldCharType="begin"/>
      </w:r>
      <w:r>
        <w:instrText xml:space="preserve"> SEQ Figure \* ARABIC </w:instrText>
      </w:r>
      <w:r>
        <w:fldChar w:fldCharType="separate"/>
      </w:r>
      <w:r>
        <w:rPr>
          <w:noProof/>
        </w:rPr>
        <w:t>6</w:t>
      </w:r>
      <w:r>
        <w:fldChar w:fldCharType="end"/>
      </w:r>
      <w:r>
        <w:t xml:space="preserve"> </w:t>
      </w:r>
      <w:r w:rsidRPr="00914D6B">
        <w:t>NOAA Coral Reef Watch virtual station record for Tanzania (1985 to 2024) showing daily SST range, degree heating weeks by bleaching alert threshold, and bleaching alert area classifications.</w:t>
      </w:r>
    </w:p>
    <w:p w14:paraId="005A15C1" w14:textId="52C14BC7" w:rsidR="00667325" w:rsidRDefault="00667325" w:rsidP="00D16BCC">
      <w:pPr>
        <w:spacing w:before="360" w:line="240" w:lineRule="auto"/>
        <w:outlineLvl w:val="2"/>
        <w:rPr>
          <w:rFonts w:ascii="Arial" w:eastAsia="Arial" w:hAnsi="Arial" w:cs="Arial"/>
          <w:b/>
          <w:bCs/>
          <w:color w:val="1A4A6E"/>
          <w:kern w:val="0"/>
          <w:sz w:val="26"/>
          <w:szCs w:val="26"/>
          <w:lang w:eastAsia="en-KE"/>
          <w14:ligatures w14:val="none"/>
        </w:rPr>
      </w:pPr>
      <w:r>
        <w:rPr>
          <w:rFonts w:ascii="Arial" w:eastAsia="Arial" w:hAnsi="Arial" w:cs="Arial"/>
          <w:b/>
          <w:bCs/>
          <w:color w:val="1A4A6E"/>
          <w:kern w:val="0"/>
          <w:sz w:val="26"/>
          <w:szCs w:val="26"/>
          <w:lang w:eastAsia="en-KE"/>
          <w14:ligatures w14:val="none"/>
        </w:rPr>
        <w:t>Future climate regime CMIP6..</w:t>
      </w:r>
    </w:p>
    <w:p w14:paraId="4D0E0FA0" w14:textId="77777777" w:rsidR="0084145B" w:rsidRDefault="0084145B" w:rsidP="00D16BCC">
      <w:pPr>
        <w:rPr>
          <w:lang w:eastAsia="en-KE"/>
        </w:rPr>
      </w:pPr>
    </w:p>
    <w:p w14:paraId="101D60F5" w14:textId="274713D4" w:rsidR="00D16BCC" w:rsidRPr="00715BFC" w:rsidRDefault="00D16BCC" w:rsidP="00D16BCC">
      <w:pPr>
        <w:pStyle w:val="Heading1"/>
        <w:numPr>
          <w:ilvl w:val="0"/>
          <w:numId w:val="5"/>
        </w:numPr>
        <w:rPr>
          <w:rFonts w:ascii="Arial" w:hAnsi="Arial" w:cs="Arial"/>
          <w:b/>
          <w:bCs/>
        </w:rPr>
      </w:pPr>
      <w:r w:rsidRPr="00715BFC">
        <w:rPr>
          <w:rFonts w:ascii="Arial" w:hAnsi="Arial" w:cs="Arial"/>
          <w:b/>
          <w:bCs/>
        </w:rPr>
        <w:t xml:space="preserve">Sea </w:t>
      </w:r>
      <w:r>
        <w:rPr>
          <w:rFonts w:ascii="Arial" w:hAnsi="Arial" w:cs="Arial"/>
          <w:b/>
          <w:bCs/>
        </w:rPr>
        <w:t>Level Rise</w:t>
      </w:r>
    </w:p>
    <w:p w14:paraId="63272759" w14:textId="77777777" w:rsidR="0084145B" w:rsidRDefault="0084145B" w:rsidP="00D16BCC">
      <w:pPr>
        <w:rPr>
          <w:lang w:eastAsia="en-KE"/>
        </w:rPr>
      </w:pPr>
    </w:p>
    <w:p w14:paraId="3292A966" w14:textId="5CE3CDDA" w:rsidR="0084145B" w:rsidRDefault="00A2201A" w:rsidP="00D16BCC">
      <w:pPr>
        <w:rPr>
          <w:lang w:eastAsia="en-KE"/>
        </w:rPr>
      </w:pPr>
      <w:r>
        <w:rPr>
          <w:lang w:eastAsia="en-KE"/>
        </w:rPr>
        <w:t>References</w:t>
      </w:r>
    </w:p>
    <w:p w14:paraId="2DF6F9B0" w14:textId="77777777" w:rsidR="00A2201A" w:rsidRPr="00A2201A" w:rsidRDefault="0084145B" w:rsidP="00A2201A">
      <w:pPr>
        <w:pStyle w:val="EndNoteBibliography"/>
      </w:pPr>
      <w:r>
        <w:rPr>
          <w:lang w:eastAsia="en-KE"/>
        </w:rPr>
        <w:fldChar w:fldCharType="begin"/>
      </w:r>
      <w:r>
        <w:rPr>
          <w:lang w:eastAsia="en-KE"/>
        </w:rPr>
        <w:instrText xml:space="preserve"> ADDIN EN.REFLIST </w:instrText>
      </w:r>
      <w:r>
        <w:rPr>
          <w:lang w:eastAsia="en-KE"/>
        </w:rPr>
        <w:fldChar w:fldCharType="separate"/>
      </w:r>
      <w:r w:rsidR="00A2201A" w:rsidRPr="00A2201A">
        <w:t xml:space="preserve">Hobday, A. J., et al. (2016). "A hierarchical approach to defining marine heatwaves." </w:t>
      </w:r>
      <w:r w:rsidR="00A2201A" w:rsidRPr="00A2201A">
        <w:rPr>
          <w:u w:val="single"/>
        </w:rPr>
        <w:t>Progress in oceanography</w:t>
      </w:r>
      <w:r w:rsidR="00A2201A" w:rsidRPr="00A2201A">
        <w:t xml:space="preserve"> </w:t>
      </w:r>
      <w:r w:rsidR="00A2201A" w:rsidRPr="00A2201A">
        <w:rPr>
          <w:b/>
        </w:rPr>
        <w:t>141</w:t>
      </w:r>
      <w:r w:rsidR="00A2201A" w:rsidRPr="00A2201A">
        <w:t>: 227–238.</w:t>
      </w:r>
    </w:p>
    <w:p w14:paraId="7D9653F1" w14:textId="57DF561A" w:rsidR="00D16BCC" w:rsidRDefault="0084145B" w:rsidP="00D16BCC">
      <w:pPr>
        <w:rPr>
          <w:lang w:eastAsia="en-KE"/>
        </w:rPr>
      </w:pPr>
      <w:r>
        <w:rPr>
          <w:lang w:eastAsia="en-KE"/>
        </w:rPr>
        <w:fldChar w:fldCharType="end"/>
      </w:r>
    </w:p>
    <w:sectPr w:rsidR="00D16BCC" w:rsidSect="00D16BCC">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mes mbugua" w:date="2026-06-03T13:41:00Z" w:initials="jm">
    <w:p w14:paraId="46DB3410" w14:textId="77777777" w:rsidR="008C2675" w:rsidRDefault="008C2675" w:rsidP="008C2675">
      <w:pPr>
        <w:pStyle w:val="CommentText"/>
      </w:pPr>
      <w:r>
        <w:rPr>
          <w:rStyle w:val="CommentReference"/>
        </w:rPr>
        <w:annotationRef/>
      </w:r>
      <w:r>
        <w:rPr>
          <w:lang w:val="en-US"/>
        </w:rPr>
        <w:t>To provide a code source lonk</w:t>
      </w:r>
    </w:p>
  </w:comment>
  <w:comment w:id="1" w:author="james mbugua" w:date="2026-06-03T13:23:00Z" w:initials="jm">
    <w:p w14:paraId="0670519B" w14:textId="77777777" w:rsidR="00667325" w:rsidRDefault="00667325" w:rsidP="00667325">
      <w:pPr>
        <w:pStyle w:val="CommentText"/>
      </w:pPr>
      <w:r>
        <w:rPr>
          <w:rStyle w:val="CommentReference"/>
        </w:rPr>
        <w:annotationRef/>
      </w:r>
      <w:r>
        <w:rPr>
          <w:lang w:val="en-US"/>
        </w:rPr>
        <w:t>To fill based on Majambo analysis on climate projections ie MHW etc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DB3410" w15:done="0"/>
  <w15:commentEx w15:paraId="0670519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704E2D" w16cex:dateUtc="2026-06-03T10:41:00Z"/>
  <w16cex:commentExtensible w16cex:durableId="5717021C" w16cex:dateUtc="2026-06-03T10: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DB3410" w16cid:durableId="43704E2D"/>
  <w16cid:commentId w16cid:paraId="0670519B" w16cid:durableId="5717021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0EB9"/>
    <w:multiLevelType w:val="multilevel"/>
    <w:tmpl w:val="20000029"/>
    <w:numStyleLink w:val="Indicator"/>
  </w:abstractNum>
  <w:abstractNum w:abstractNumId="1" w15:restartNumberingAfterBreak="0">
    <w:nsid w:val="18BF1BD1"/>
    <w:multiLevelType w:val="hybridMultilevel"/>
    <w:tmpl w:val="F3D6093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C283DD6"/>
    <w:multiLevelType w:val="multilevel"/>
    <w:tmpl w:val="20000029"/>
    <w:styleLink w:val="Indicator"/>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F455C2A"/>
    <w:multiLevelType w:val="hybridMultilevel"/>
    <w:tmpl w:val="1C58BD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53484911"/>
    <w:multiLevelType w:val="hybridMultilevel"/>
    <w:tmpl w:val="318E8940"/>
    <w:lvl w:ilvl="0" w:tplc="20000001">
      <w:start w:val="1"/>
      <w:numFmt w:val="bullet"/>
      <w:lvlText w:val=""/>
      <w:lvlJc w:val="left"/>
      <w:pPr>
        <w:ind w:left="1440" w:hanging="360"/>
      </w:pPr>
      <w:rPr>
        <w:rFonts w:ascii="Symbol" w:hAnsi="Symbol" w:hint="default"/>
      </w:rPr>
    </w:lvl>
    <w:lvl w:ilvl="1" w:tplc="20000003">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5" w15:restartNumberingAfterBreak="0">
    <w:nsid w:val="53F22F23"/>
    <w:multiLevelType w:val="multilevel"/>
    <w:tmpl w:val="D4DEFBE0"/>
    <w:lvl w:ilvl="0">
      <w:start w:val="1"/>
      <w:numFmt w:val="decimal"/>
      <w:suff w:val="space"/>
      <w:lvlText w:val="Indicator %1.0"/>
      <w:lvlJc w:val="left"/>
      <w:pPr>
        <w:ind w:left="0" w:firstLine="0"/>
      </w:pPr>
      <w:rPr>
        <w:rFonts w:hint="default"/>
        <w:b/>
        <w:i w:val="0"/>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 w15:restartNumberingAfterBreak="0">
    <w:nsid w:val="7D895397"/>
    <w:multiLevelType w:val="hybridMultilevel"/>
    <w:tmpl w:val="A800943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427270923">
    <w:abstractNumId w:val="1"/>
  </w:num>
  <w:num w:numId="2" w16cid:durableId="2108495608">
    <w:abstractNumId w:val="4"/>
  </w:num>
  <w:num w:numId="3" w16cid:durableId="1606228217">
    <w:abstractNumId w:val="3"/>
  </w:num>
  <w:num w:numId="4" w16cid:durableId="2028824766">
    <w:abstractNumId w:val="6"/>
  </w:num>
  <w:num w:numId="5" w16cid:durableId="501553895">
    <w:abstractNumId w:val="5"/>
  </w:num>
  <w:num w:numId="6" w16cid:durableId="74866114">
    <w:abstractNumId w:val="2"/>
  </w:num>
  <w:num w:numId="7" w16cid:durableId="190802690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mes mbugua">
    <w15:presenceInfo w15:providerId="Windows Live" w15:userId="c280cd678c88eff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uthor-Date Copy_JMb&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vxrwv2x1s5rwye5ewzxt2eirsfsss0s20r9&quot;&gt;Coastal_Study&lt;record-ids&gt;&lt;item&gt;106&lt;/item&gt;&lt;/record-ids&gt;&lt;/item&gt;&lt;/Libraries&gt;"/>
  </w:docVars>
  <w:rsids>
    <w:rsidRoot w:val="00DF1CA9"/>
    <w:rsid w:val="00037676"/>
    <w:rsid w:val="00062583"/>
    <w:rsid w:val="001073B8"/>
    <w:rsid w:val="00136141"/>
    <w:rsid w:val="00157A4A"/>
    <w:rsid w:val="00173D1C"/>
    <w:rsid w:val="001A7467"/>
    <w:rsid w:val="00267A72"/>
    <w:rsid w:val="00345169"/>
    <w:rsid w:val="003521C6"/>
    <w:rsid w:val="003E737C"/>
    <w:rsid w:val="00606DEB"/>
    <w:rsid w:val="00667325"/>
    <w:rsid w:val="006B1953"/>
    <w:rsid w:val="00715BFC"/>
    <w:rsid w:val="008259E9"/>
    <w:rsid w:val="0084145B"/>
    <w:rsid w:val="008C2675"/>
    <w:rsid w:val="008C62AE"/>
    <w:rsid w:val="008E7A94"/>
    <w:rsid w:val="0095152B"/>
    <w:rsid w:val="00972B91"/>
    <w:rsid w:val="009E66A2"/>
    <w:rsid w:val="00A2201A"/>
    <w:rsid w:val="00A41739"/>
    <w:rsid w:val="00A56FC3"/>
    <w:rsid w:val="00A97E01"/>
    <w:rsid w:val="00AA51F3"/>
    <w:rsid w:val="00BE335B"/>
    <w:rsid w:val="00D16BCC"/>
    <w:rsid w:val="00D75C33"/>
    <w:rsid w:val="00DA5857"/>
    <w:rsid w:val="00DE4B41"/>
    <w:rsid w:val="00DF1CA9"/>
    <w:rsid w:val="00E25F87"/>
    <w:rsid w:val="00EA4BA4"/>
    <w:rsid w:val="00EB2513"/>
    <w:rsid w:val="00ED6D38"/>
    <w:rsid w:val="00F11BBF"/>
    <w:rsid w:val="00FA42BD"/>
    <w:rsid w:val="00FA7DF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3D0D4"/>
  <w15:chartTrackingRefBased/>
  <w15:docId w15:val="{2EA4E76C-D8AB-49FA-A3D2-A280BA12D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325"/>
  </w:style>
  <w:style w:type="paragraph" w:styleId="Heading1">
    <w:name w:val="heading 1"/>
    <w:basedOn w:val="Normal"/>
    <w:next w:val="Normal"/>
    <w:link w:val="Heading1Char"/>
    <w:uiPriority w:val="9"/>
    <w:qFormat/>
    <w:rsid w:val="00DF1C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1C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1C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1C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1C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1C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C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C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C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C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1C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1C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1C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1C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1C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C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C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CA9"/>
    <w:rPr>
      <w:rFonts w:eastAsiaTheme="majorEastAsia" w:cstheme="majorBidi"/>
      <w:color w:val="272727" w:themeColor="text1" w:themeTint="D8"/>
    </w:rPr>
  </w:style>
  <w:style w:type="paragraph" w:styleId="Title">
    <w:name w:val="Title"/>
    <w:basedOn w:val="Normal"/>
    <w:next w:val="Normal"/>
    <w:link w:val="TitleChar"/>
    <w:uiPriority w:val="10"/>
    <w:qFormat/>
    <w:rsid w:val="00DF1C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C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C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C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CA9"/>
    <w:pPr>
      <w:spacing w:before="160"/>
      <w:jc w:val="center"/>
    </w:pPr>
    <w:rPr>
      <w:i/>
      <w:iCs/>
      <w:color w:val="404040" w:themeColor="text1" w:themeTint="BF"/>
    </w:rPr>
  </w:style>
  <w:style w:type="character" w:customStyle="1" w:styleId="QuoteChar">
    <w:name w:val="Quote Char"/>
    <w:basedOn w:val="DefaultParagraphFont"/>
    <w:link w:val="Quote"/>
    <w:uiPriority w:val="29"/>
    <w:rsid w:val="00DF1CA9"/>
    <w:rPr>
      <w:i/>
      <w:iCs/>
      <w:color w:val="404040" w:themeColor="text1" w:themeTint="BF"/>
    </w:rPr>
  </w:style>
  <w:style w:type="paragraph" w:styleId="ListParagraph">
    <w:name w:val="List Paragraph"/>
    <w:basedOn w:val="Normal"/>
    <w:uiPriority w:val="34"/>
    <w:qFormat/>
    <w:rsid w:val="00DF1CA9"/>
    <w:pPr>
      <w:ind w:left="720"/>
      <w:contextualSpacing/>
    </w:pPr>
  </w:style>
  <w:style w:type="character" w:styleId="IntenseEmphasis">
    <w:name w:val="Intense Emphasis"/>
    <w:basedOn w:val="DefaultParagraphFont"/>
    <w:uiPriority w:val="21"/>
    <w:qFormat/>
    <w:rsid w:val="00DF1CA9"/>
    <w:rPr>
      <w:i/>
      <w:iCs/>
      <w:color w:val="0F4761" w:themeColor="accent1" w:themeShade="BF"/>
    </w:rPr>
  </w:style>
  <w:style w:type="paragraph" w:styleId="IntenseQuote">
    <w:name w:val="Intense Quote"/>
    <w:basedOn w:val="Normal"/>
    <w:next w:val="Normal"/>
    <w:link w:val="IntenseQuoteChar"/>
    <w:uiPriority w:val="30"/>
    <w:qFormat/>
    <w:rsid w:val="00DF1C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1CA9"/>
    <w:rPr>
      <w:i/>
      <w:iCs/>
      <w:color w:val="0F4761" w:themeColor="accent1" w:themeShade="BF"/>
    </w:rPr>
  </w:style>
  <w:style w:type="character" w:styleId="IntenseReference">
    <w:name w:val="Intense Reference"/>
    <w:basedOn w:val="DefaultParagraphFont"/>
    <w:uiPriority w:val="32"/>
    <w:qFormat/>
    <w:rsid w:val="00DF1CA9"/>
    <w:rPr>
      <w:b/>
      <w:bCs/>
      <w:smallCaps/>
      <w:color w:val="0F4761" w:themeColor="accent1" w:themeShade="BF"/>
      <w:spacing w:val="5"/>
    </w:rPr>
  </w:style>
  <w:style w:type="paragraph" w:customStyle="1" w:styleId="font-claude-response-body">
    <w:name w:val="font-claude-response-body"/>
    <w:basedOn w:val="Normal"/>
    <w:rsid w:val="00A41739"/>
    <w:pPr>
      <w:spacing w:before="100" w:beforeAutospacing="1" w:after="100" w:afterAutospacing="1" w:line="240" w:lineRule="auto"/>
    </w:pPr>
    <w:rPr>
      <w:rFonts w:ascii="Times New Roman" w:eastAsia="Times New Roman" w:hAnsi="Times New Roman" w:cs="Times New Roman"/>
      <w:kern w:val="0"/>
      <w:lang w:eastAsia="en-KE"/>
      <w14:ligatures w14:val="none"/>
    </w:rPr>
  </w:style>
  <w:style w:type="table" w:styleId="TableGrid">
    <w:name w:val="Table Grid"/>
    <w:basedOn w:val="TableNormal"/>
    <w:uiPriority w:val="39"/>
    <w:rsid w:val="00157A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Indicator">
    <w:name w:val="Indicator"/>
    <w:uiPriority w:val="99"/>
    <w:rsid w:val="00037676"/>
    <w:pPr>
      <w:numPr>
        <w:numId w:val="6"/>
      </w:numPr>
    </w:pPr>
  </w:style>
  <w:style w:type="paragraph" w:styleId="Caption">
    <w:name w:val="caption"/>
    <w:basedOn w:val="Normal"/>
    <w:next w:val="Normal"/>
    <w:uiPriority w:val="35"/>
    <w:unhideWhenUsed/>
    <w:qFormat/>
    <w:rsid w:val="00DE4B41"/>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667325"/>
    <w:rPr>
      <w:sz w:val="16"/>
      <w:szCs w:val="16"/>
    </w:rPr>
  </w:style>
  <w:style w:type="paragraph" w:styleId="CommentText">
    <w:name w:val="annotation text"/>
    <w:basedOn w:val="Normal"/>
    <w:link w:val="CommentTextChar"/>
    <w:uiPriority w:val="99"/>
    <w:unhideWhenUsed/>
    <w:rsid w:val="00667325"/>
    <w:pPr>
      <w:spacing w:line="240" w:lineRule="auto"/>
    </w:pPr>
    <w:rPr>
      <w:sz w:val="20"/>
      <w:szCs w:val="20"/>
    </w:rPr>
  </w:style>
  <w:style w:type="character" w:customStyle="1" w:styleId="CommentTextChar">
    <w:name w:val="Comment Text Char"/>
    <w:basedOn w:val="DefaultParagraphFont"/>
    <w:link w:val="CommentText"/>
    <w:uiPriority w:val="99"/>
    <w:rsid w:val="00667325"/>
    <w:rPr>
      <w:sz w:val="20"/>
      <w:szCs w:val="20"/>
    </w:rPr>
  </w:style>
  <w:style w:type="paragraph" w:styleId="CommentSubject">
    <w:name w:val="annotation subject"/>
    <w:basedOn w:val="CommentText"/>
    <w:next w:val="CommentText"/>
    <w:link w:val="CommentSubjectChar"/>
    <w:uiPriority w:val="99"/>
    <w:semiHidden/>
    <w:unhideWhenUsed/>
    <w:rsid w:val="00667325"/>
    <w:rPr>
      <w:b/>
      <w:bCs/>
    </w:rPr>
  </w:style>
  <w:style w:type="character" w:customStyle="1" w:styleId="CommentSubjectChar">
    <w:name w:val="Comment Subject Char"/>
    <w:basedOn w:val="CommentTextChar"/>
    <w:link w:val="CommentSubject"/>
    <w:uiPriority w:val="99"/>
    <w:semiHidden/>
    <w:rsid w:val="00667325"/>
    <w:rPr>
      <w:b/>
      <w:bCs/>
      <w:sz w:val="20"/>
      <w:szCs w:val="20"/>
    </w:rPr>
  </w:style>
  <w:style w:type="character" w:styleId="Strong">
    <w:name w:val="Strong"/>
    <w:basedOn w:val="DefaultParagraphFont"/>
    <w:uiPriority w:val="22"/>
    <w:qFormat/>
    <w:rsid w:val="008C2675"/>
    <w:rPr>
      <w:b/>
      <w:bCs/>
    </w:rPr>
  </w:style>
  <w:style w:type="paragraph" w:customStyle="1" w:styleId="EndNoteBibliographyTitle">
    <w:name w:val="EndNote Bibliography Title"/>
    <w:basedOn w:val="Normal"/>
    <w:link w:val="EndNoteBibliographyTitleChar"/>
    <w:rsid w:val="0084145B"/>
    <w:pPr>
      <w:spacing w:after="0"/>
      <w:jc w:val="center"/>
    </w:pPr>
    <w:rPr>
      <w:rFonts w:ascii="Aptos" w:hAnsi="Aptos"/>
      <w:noProof/>
      <w:lang w:val="en-US"/>
    </w:rPr>
  </w:style>
  <w:style w:type="character" w:customStyle="1" w:styleId="EndNoteBibliographyTitleChar">
    <w:name w:val="EndNote Bibliography Title Char"/>
    <w:basedOn w:val="DefaultParagraphFont"/>
    <w:link w:val="EndNoteBibliographyTitle"/>
    <w:rsid w:val="0084145B"/>
    <w:rPr>
      <w:rFonts w:ascii="Aptos" w:hAnsi="Aptos"/>
      <w:noProof/>
      <w:lang w:val="en-US"/>
    </w:rPr>
  </w:style>
  <w:style w:type="paragraph" w:customStyle="1" w:styleId="EndNoteBibliography">
    <w:name w:val="EndNote Bibliography"/>
    <w:basedOn w:val="Normal"/>
    <w:link w:val="EndNoteBibliographyChar"/>
    <w:rsid w:val="0084145B"/>
    <w:pPr>
      <w:spacing w:line="240" w:lineRule="auto"/>
    </w:pPr>
    <w:rPr>
      <w:rFonts w:ascii="Aptos" w:hAnsi="Aptos"/>
      <w:noProof/>
      <w:lang w:val="en-US"/>
    </w:rPr>
  </w:style>
  <w:style w:type="character" w:customStyle="1" w:styleId="EndNoteBibliographyChar">
    <w:name w:val="EndNote Bibliography Char"/>
    <w:basedOn w:val="DefaultParagraphFont"/>
    <w:link w:val="EndNoteBibliography"/>
    <w:rsid w:val="0084145B"/>
    <w:rPr>
      <w:rFonts w:ascii="Aptos" w:hAnsi="Aptos"/>
      <w:noProo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134</TotalTime>
  <Pages>5</Pages>
  <Words>1793</Words>
  <Characters>8666</Characters>
  <Application>Microsoft Office Word</Application>
  <DocSecurity>0</DocSecurity>
  <Lines>376</Lines>
  <Paragraphs>193</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Overview</vt:lpstr>
      <vt:lpstr>Indicators In This Series</vt:lpstr>
      <vt:lpstr>Sea Surface Temperature</vt:lpstr>
      <vt:lpstr>    Relevance &amp; justification</vt:lpstr>
      <vt:lpstr>    Indicator summary-SST</vt:lpstr>
      <vt:lpstr>        Past conditions (1985 to 2005)</vt:lpstr>
      <vt:lpstr>        Present Temperature Regime (2006-2025)</vt:lpstr>
      <vt:lpstr>        Future climate regime CMIP6..</vt:lpstr>
      <vt:lpstr>Sea Level Rise</vt:lpstr>
    </vt:vector>
  </TitlesOfParts>
  <Company/>
  <LinksUpToDate>false</LinksUpToDate>
  <CharactersWithSpaces>10266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mbugua</dc:creator>
  <cp:keywords/>
  <dc:description/>
  <cp:lastModifiedBy>james mbugua</cp:lastModifiedBy>
  <cp:revision>3</cp:revision>
  <dcterms:created xsi:type="dcterms:W3CDTF">2026-06-03T10:49:00Z</dcterms:created>
  <dcterms:modified xsi:type="dcterms:W3CDTF">2026-06-03T12:53:00Z</dcterms:modified>
</cp:coreProperties>
</file>