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E2F76" w14:textId="77777777" w:rsidR="00F36013" w:rsidRDefault="00000000">
      <w:pPr>
        <w:spacing w:after="0" w:line="360" w:lineRule="auto"/>
        <w:jc w:val="center"/>
        <w:rPr>
          <w:b/>
        </w:rPr>
      </w:pPr>
      <w:r>
        <w:rPr>
          <w:b/>
        </w:rPr>
        <w:t xml:space="preserve">PROCESO DE GESTIÓN DE FORMACIÓN PROFESIONAL INTEGRAL </w:t>
      </w:r>
    </w:p>
    <w:p w14:paraId="1EE986DB" w14:textId="77777777" w:rsidR="008B3099" w:rsidRDefault="0070078F">
      <w:pPr>
        <w:spacing w:after="0" w:line="360" w:lineRule="auto"/>
        <w:jc w:val="center"/>
        <w:rPr>
          <w:b/>
        </w:rPr>
      </w:pPr>
      <w:r>
        <w:rPr>
          <w:b/>
        </w:rPr>
        <w:t xml:space="preserve">TALLER DE CIENCIA DE DATOS </w:t>
      </w:r>
    </w:p>
    <w:p w14:paraId="3591F0B6" w14:textId="009269D5" w:rsidR="0070078F" w:rsidRDefault="008B3099">
      <w:pPr>
        <w:spacing w:after="0" w:line="360" w:lineRule="auto"/>
        <w:jc w:val="center"/>
        <w:rPr>
          <w:b/>
        </w:rPr>
      </w:pPr>
      <w:r>
        <w:rPr>
          <w:b/>
        </w:rPr>
        <w:t>“</w:t>
      </w:r>
      <w:r w:rsidRPr="008B3099">
        <w:rPr>
          <w:bCs/>
        </w:rPr>
        <w:t>Conceptos de Machine Learning</w:t>
      </w:r>
      <w:r>
        <w:rPr>
          <w:b/>
        </w:rPr>
        <w:t>”</w:t>
      </w:r>
    </w:p>
    <w:p w14:paraId="4DAF9F01" w14:textId="4D4A46FB" w:rsidR="00F36013" w:rsidRDefault="0070078F">
      <w:pPr>
        <w:spacing w:after="0" w:line="360" w:lineRule="auto"/>
        <w:jc w:val="center"/>
        <w:rPr>
          <w:b/>
          <w:color w:val="FF0000"/>
        </w:rPr>
      </w:pPr>
      <w:r>
        <w:rPr>
          <w:b/>
        </w:rPr>
        <w:t xml:space="preserve"> </w:t>
      </w:r>
    </w:p>
    <w:p w14:paraId="6573BABC" w14:textId="77777777" w:rsidR="00F36013" w:rsidRDefault="00000000">
      <w:pPr>
        <w:jc w:val="both"/>
        <w:rPr>
          <w:b/>
        </w:rPr>
      </w:pPr>
      <w:r>
        <w:rPr>
          <w:b/>
        </w:rPr>
        <w:t>IDENTIFICACIÓN DE LA GUIA DE APRENDIZAJE</w:t>
      </w:r>
    </w:p>
    <w:p w14:paraId="23CFA22E" w14:textId="77777777" w:rsidR="00F3601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b/>
          <w:color w:val="000000"/>
        </w:rPr>
        <w:t>Denominación del Programa de Formación:</w:t>
      </w:r>
      <w:r>
        <w:rPr>
          <w:color w:val="000000"/>
        </w:rPr>
        <w:t xml:space="preserve"> Tecnólogo en Análisis y Desarrollo de Software</w:t>
      </w:r>
    </w:p>
    <w:p w14:paraId="6F8D770E" w14:textId="77777777" w:rsidR="00F3601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b/>
          <w:color w:val="000000"/>
        </w:rPr>
        <w:t>Código del Programa de Formación:</w:t>
      </w:r>
      <w:r>
        <w:rPr>
          <w:color w:val="000000"/>
        </w:rPr>
        <w:t xml:space="preserve"> 228118</w:t>
      </w:r>
    </w:p>
    <w:p w14:paraId="211D44B5" w14:textId="77777777" w:rsidR="00F3601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b/>
          <w:color w:val="000000"/>
        </w:rPr>
        <w:t xml:space="preserve">Nombre del Proyecto: </w:t>
      </w:r>
      <w:r>
        <w:rPr>
          <w:color w:val="000000"/>
        </w:rPr>
        <w:t>2417781 - Desarrollo de software como recurso para la gestión de información de las organizaciones en el contexto de la innovación, transformación digital y en el marco de políticas y requisitos de la empresa.</w:t>
      </w:r>
    </w:p>
    <w:p w14:paraId="7AE18787" w14:textId="77777777" w:rsidR="00F3601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b/>
          <w:color w:val="000000"/>
        </w:rPr>
        <w:t>Fase del Proyecto:</w:t>
      </w:r>
      <w:r>
        <w:rPr>
          <w:color w:val="000000"/>
        </w:rPr>
        <w:t xml:space="preserve"> Evaluación</w:t>
      </w:r>
    </w:p>
    <w:p w14:paraId="39193397" w14:textId="77777777" w:rsidR="00F3601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b/>
          <w:color w:val="000000"/>
        </w:rPr>
        <w:t xml:space="preserve">Actividad de Proyecto: </w:t>
      </w:r>
      <w:r>
        <w:rPr>
          <w:color w:val="000000"/>
        </w:rPr>
        <w:t xml:space="preserve">Desarrollar las tareas </w:t>
      </w:r>
      <w:r>
        <w:t>de configuración</w:t>
      </w:r>
      <w:r>
        <w:rPr>
          <w:color w:val="000000"/>
        </w:rPr>
        <w:t xml:space="preserve"> y puesta en marcha del software</w:t>
      </w:r>
    </w:p>
    <w:p w14:paraId="16DCF0EA" w14:textId="77777777" w:rsidR="00F3601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b/>
          <w:color w:val="000000"/>
        </w:rPr>
        <w:t>Competencia:</w:t>
      </w:r>
      <w:r>
        <w:rPr>
          <w:color w:val="000000"/>
        </w:rPr>
        <w:t xml:space="preserve"> </w:t>
      </w:r>
      <w:r>
        <w:t xml:space="preserve">Construcción del software </w:t>
      </w:r>
    </w:p>
    <w:p w14:paraId="3512F84E" w14:textId="77777777" w:rsidR="00F3601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b/>
          <w:color w:val="000000"/>
        </w:rPr>
        <w:t>Resultados de Aprendizaje Alcanzar:</w:t>
      </w:r>
      <w:r>
        <w:rPr>
          <w:color w:val="000000"/>
        </w:rPr>
        <w:t xml:space="preserve"> </w:t>
      </w:r>
      <w:r>
        <w:t>Codificar la solución que cumpla con el diseño establecido.</w:t>
      </w:r>
    </w:p>
    <w:p w14:paraId="6D0735DC" w14:textId="77777777" w:rsidR="0070078F" w:rsidRPr="0070078F" w:rsidRDefault="0070078F" w:rsidP="0070078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63931C6" w14:textId="43F15BF1" w:rsidR="00F36013" w:rsidRDefault="00000000" w:rsidP="00213437">
      <w:pPr>
        <w:tabs>
          <w:tab w:val="left" w:pos="4320"/>
          <w:tab w:val="left" w:pos="4485"/>
          <w:tab w:val="left" w:pos="5445"/>
        </w:tabs>
        <w:jc w:val="both"/>
        <w:rPr>
          <w:b/>
        </w:rPr>
      </w:pPr>
      <w:r>
        <w:rPr>
          <w:b/>
        </w:rPr>
        <w:t xml:space="preserve">2. </w:t>
      </w:r>
      <w:r w:rsidR="0070078F">
        <w:rPr>
          <w:b/>
        </w:rPr>
        <w:t>DESARROLLO DE LA ACTIVIDAD</w:t>
      </w:r>
    </w:p>
    <w:p w14:paraId="0EFB7EEE" w14:textId="6272116C" w:rsidR="006545EB" w:rsidRPr="008B3099" w:rsidRDefault="008B3099" w:rsidP="008B3099">
      <w:pPr>
        <w:tabs>
          <w:tab w:val="left" w:pos="4320"/>
          <w:tab w:val="left" w:pos="4485"/>
          <w:tab w:val="left" w:pos="5445"/>
        </w:tabs>
        <w:jc w:val="both"/>
        <w:rPr>
          <w:bCs/>
        </w:rPr>
      </w:pPr>
      <w:r>
        <w:rPr>
          <w:bCs/>
        </w:rPr>
        <w:t xml:space="preserve">Diligenciar el cuadro comparativo que se relaciona a continuación; Determinar la mejor opción de Inteligencia Artificial – Machine Learning para cada una de las problemáticas planteadas: 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2689"/>
        <w:gridCol w:w="2409"/>
        <w:gridCol w:w="2268"/>
        <w:gridCol w:w="2410"/>
      </w:tblGrid>
      <w:tr w:rsidR="008B3099" w:rsidRPr="008B3099" w14:paraId="3A5A1396" w14:textId="77777777" w:rsidTr="008B3099">
        <w:tc>
          <w:tcPr>
            <w:tcW w:w="2689" w:type="dxa"/>
          </w:tcPr>
          <w:p w14:paraId="7F60EB64" w14:textId="77777777" w:rsidR="008B3099" w:rsidRPr="008B3099" w:rsidRDefault="008B3099" w:rsidP="00B25BB7">
            <w:pPr>
              <w:jc w:val="center"/>
            </w:pPr>
            <w:r w:rsidRPr="008B3099">
              <w:t>PROBLEMAS</w:t>
            </w:r>
          </w:p>
        </w:tc>
        <w:tc>
          <w:tcPr>
            <w:tcW w:w="2409" w:type="dxa"/>
          </w:tcPr>
          <w:p w14:paraId="7E65A384" w14:textId="4AE935DF" w:rsidR="008B3099" w:rsidRPr="008B3099" w:rsidRDefault="008B3099" w:rsidP="008B3099">
            <w:pPr>
              <w:jc w:val="center"/>
            </w:pPr>
            <w:r w:rsidRPr="008B3099">
              <w:t>TIPO DE ANALISIS</w:t>
            </w:r>
            <w:r>
              <w:t xml:space="preserve"> Machine Learning</w:t>
            </w:r>
          </w:p>
        </w:tc>
        <w:tc>
          <w:tcPr>
            <w:tcW w:w="2268" w:type="dxa"/>
          </w:tcPr>
          <w:p w14:paraId="424903BB" w14:textId="76E8598A" w:rsidR="008B3099" w:rsidRPr="008B3099" w:rsidRDefault="008B3099" w:rsidP="008B3099">
            <w:pPr>
              <w:jc w:val="center"/>
            </w:pPr>
            <w:r w:rsidRPr="008B3099">
              <w:t>TECNICAS</w:t>
            </w:r>
            <w:r>
              <w:t xml:space="preserve"> </w:t>
            </w:r>
            <w:r w:rsidRPr="008B3099">
              <w:t>(</w:t>
            </w:r>
            <w:r>
              <w:t>algoritmo</w:t>
            </w:r>
            <w:r w:rsidRPr="008B3099">
              <w:t>)</w:t>
            </w:r>
          </w:p>
        </w:tc>
        <w:tc>
          <w:tcPr>
            <w:tcW w:w="2410" w:type="dxa"/>
          </w:tcPr>
          <w:p w14:paraId="0620FB6C" w14:textId="41B804E4" w:rsidR="008B3099" w:rsidRPr="008B3099" w:rsidRDefault="008B3099" w:rsidP="00B25BB7">
            <w:pPr>
              <w:jc w:val="center"/>
            </w:pPr>
            <w:r w:rsidRPr="008B3099">
              <w:t>EVALUACION</w:t>
            </w:r>
            <w:r>
              <w:t xml:space="preserve"> (Método)</w:t>
            </w:r>
          </w:p>
        </w:tc>
      </w:tr>
      <w:tr w:rsidR="008B3099" w:rsidRPr="008B3099" w14:paraId="4D9766E1" w14:textId="77777777" w:rsidTr="008B3099">
        <w:tc>
          <w:tcPr>
            <w:tcW w:w="2689" w:type="dxa"/>
          </w:tcPr>
          <w:p w14:paraId="2CAE218F" w14:textId="77777777" w:rsidR="008B3099" w:rsidRPr="008B3099" w:rsidRDefault="008B3099" w:rsidP="00B25BB7">
            <w:r w:rsidRPr="008B3099">
              <w:t>Definir políticas de mercado de clientes</w:t>
            </w:r>
          </w:p>
        </w:tc>
        <w:tc>
          <w:tcPr>
            <w:tcW w:w="2409" w:type="dxa"/>
          </w:tcPr>
          <w:p w14:paraId="2F4A2A0A" w14:textId="19711501" w:rsidR="008B3099" w:rsidRPr="008B3099" w:rsidRDefault="008B3099" w:rsidP="00B25BB7"/>
        </w:tc>
        <w:tc>
          <w:tcPr>
            <w:tcW w:w="2268" w:type="dxa"/>
          </w:tcPr>
          <w:p w14:paraId="48720682" w14:textId="64398BD9" w:rsidR="008B3099" w:rsidRPr="008B3099" w:rsidRDefault="008B3099" w:rsidP="00B25BB7">
            <w:pPr>
              <w:rPr>
                <w:lang w:val="en-US"/>
              </w:rPr>
            </w:pPr>
          </w:p>
        </w:tc>
        <w:tc>
          <w:tcPr>
            <w:tcW w:w="2410" w:type="dxa"/>
          </w:tcPr>
          <w:p w14:paraId="59708B28" w14:textId="1976236B" w:rsidR="008B3099" w:rsidRPr="008B3099" w:rsidRDefault="008B3099" w:rsidP="00B25BB7"/>
        </w:tc>
      </w:tr>
      <w:tr w:rsidR="008B3099" w:rsidRPr="008B3099" w14:paraId="54BA207F" w14:textId="77777777" w:rsidTr="008B3099">
        <w:tc>
          <w:tcPr>
            <w:tcW w:w="2689" w:type="dxa"/>
          </w:tcPr>
          <w:p w14:paraId="4452AE6A" w14:textId="77777777" w:rsidR="008B3099" w:rsidRPr="008B3099" w:rsidRDefault="008B3099" w:rsidP="00B25BB7">
            <w:r w:rsidRPr="008B3099">
              <w:t>Determinar cuándo activar las alarmas de calidad del aire en Medellín</w:t>
            </w:r>
          </w:p>
        </w:tc>
        <w:tc>
          <w:tcPr>
            <w:tcW w:w="2409" w:type="dxa"/>
          </w:tcPr>
          <w:p w14:paraId="32F9E8D5" w14:textId="33E60E85" w:rsidR="008B3099" w:rsidRPr="008B3099" w:rsidRDefault="008B3099" w:rsidP="00B25BB7"/>
        </w:tc>
        <w:tc>
          <w:tcPr>
            <w:tcW w:w="2268" w:type="dxa"/>
          </w:tcPr>
          <w:p w14:paraId="3C7801A4" w14:textId="77B76304" w:rsidR="008B3099" w:rsidRPr="008B3099" w:rsidRDefault="008B3099" w:rsidP="00B25BB7"/>
        </w:tc>
        <w:tc>
          <w:tcPr>
            <w:tcW w:w="2410" w:type="dxa"/>
          </w:tcPr>
          <w:p w14:paraId="62E3B596" w14:textId="223F76A5" w:rsidR="008B3099" w:rsidRPr="008B3099" w:rsidRDefault="008B3099" w:rsidP="00B25BB7"/>
        </w:tc>
      </w:tr>
      <w:tr w:rsidR="008B3099" w:rsidRPr="008B3099" w14:paraId="199C2D07" w14:textId="77777777" w:rsidTr="008B3099">
        <w:tc>
          <w:tcPr>
            <w:tcW w:w="2689" w:type="dxa"/>
          </w:tcPr>
          <w:p w14:paraId="037D7C49" w14:textId="77777777" w:rsidR="008B3099" w:rsidRPr="008B3099" w:rsidRDefault="008B3099" w:rsidP="00B25BB7">
            <w:r w:rsidRPr="008B3099">
              <w:t>Encontrar los Principales motivos por los cuales una niña queda embarazada</w:t>
            </w:r>
          </w:p>
        </w:tc>
        <w:tc>
          <w:tcPr>
            <w:tcW w:w="2409" w:type="dxa"/>
          </w:tcPr>
          <w:p w14:paraId="0015AF53" w14:textId="35C09DB8" w:rsidR="008B3099" w:rsidRPr="008B3099" w:rsidRDefault="008B3099" w:rsidP="00B25BB7"/>
        </w:tc>
        <w:tc>
          <w:tcPr>
            <w:tcW w:w="2268" w:type="dxa"/>
          </w:tcPr>
          <w:p w14:paraId="53924613" w14:textId="5D60592D" w:rsidR="008B3099" w:rsidRPr="008B3099" w:rsidRDefault="008B3099" w:rsidP="00B25BB7"/>
        </w:tc>
        <w:tc>
          <w:tcPr>
            <w:tcW w:w="2410" w:type="dxa"/>
          </w:tcPr>
          <w:p w14:paraId="2D971F65" w14:textId="1BC7DC6F" w:rsidR="008B3099" w:rsidRPr="008B3099" w:rsidRDefault="008B3099" w:rsidP="00B25BB7"/>
        </w:tc>
      </w:tr>
      <w:tr w:rsidR="008B3099" w:rsidRPr="008B3099" w14:paraId="2E9FA037" w14:textId="77777777" w:rsidTr="008B3099">
        <w:tc>
          <w:tcPr>
            <w:tcW w:w="2689" w:type="dxa"/>
          </w:tcPr>
          <w:p w14:paraId="17781606" w14:textId="77777777" w:rsidR="008B3099" w:rsidRPr="008B3099" w:rsidRDefault="008B3099" w:rsidP="00B25BB7">
            <w:r w:rsidRPr="008B3099">
              <w:t>Predecir valor de cierre de acciones de la bolsa</w:t>
            </w:r>
          </w:p>
        </w:tc>
        <w:tc>
          <w:tcPr>
            <w:tcW w:w="2409" w:type="dxa"/>
          </w:tcPr>
          <w:p w14:paraId="74F1ABA9" w14:textId="0C7B3576" w:rsidR="008B3099" w:rsidRPr="008B3099" w:rsidRDefault="008B3099" w:rsidP="00B25BB7"/>
        </w:tc>
        <w:tc>
          <w:tcPr>
            <w:tcW w:w="2268" w:type="dxa"/>
          </w:tcPr>
          <w:p w14:paraId="764418A9" w14:textId="0289FD31" w:rsidR="008B3099" w:rsidRPr="008B3099" w:rsidRDefault="008B3099" w:rsidP="00B25BB7"/>
        </w:tc>
        <w:tc>
          <w:tcPr>
            <w:tcW w:w="2410" w:type="dxa"/>
          </w:tcPr>
          <w:p w14:paraId="2D72F7F8" w14:textId="396F6BDE" w:rsidR="008B3099" w:rsidRPr="008B3099" w:rsidRDefault="008B3099" w:rsidP="00B25BB7"/>
        </w:tc>
      </w:tr>
      <w:tr w:rsidR="008B3099" w:rsidRPr="008B3099" w14:paraId="0B7E1E43" w14:textId="77777777" w:rsidTr="008B3099">
        <w:tc>
          <w:tcPr>
            <w:tcW w:w="2689" w:type="dxa"/>
          </w:tcPr>
          <w:p w14:paraId="3CD21D85" w14:textId="77777777" w:rsidR="008B3099" w:rsidRPr="008B3099" w:rsidRDefault="008B3099" w:rsidP="00B25BB7">
            <w:r w:rsidRPr="008B3099">
              <w:lastRenderedPageBreak/>
              <w:t>Determinar cuáles son los productos más vendidos en una campaña de Natura</w:t>
            </w:r>
          </w:p>
        </w:tc>
        <w:tc>
          <w:tcPr>
            <w:tcW w:w="2409" w:type="dxa"/>
          </w:tcPr>
          <w:p w14:paraId="63C3525A" w14:textId="7E165097" w:rsidR="008B3099" w:rsidRPr="008B3099" w:rsidRDefault="008B3099" w:rsidP="00B25BB7"/>
        </w:tc>
        <w:tc>
          <w:tcPr>
            <w:tcW w:w="2268" w:type="dxa"/>
          </w:tcPr>
          <w:p w14:paraId="16586B89" w14:textId="47087995" w:rsidR="008B3099" w:rsidRPr="008B3099" w:rsidRDefault="008B3099" w:rsidP="00B25BB7"/>
        </w:tc>
        <w:tc>
          <w:tcPr>
            <w:tcW w:w="2410" w:type="dxa"/>
          </w:tcPr>
          <w:p w14:paraId="592214A0" w14:textId="6DBEAD3A" w:rsidR="008B3099" w:rsidRPr="008B3099" w:rsidRDefault="008B3099" w:rsidP="00B25BB7"/>
        </w:tc>
      </w:tr>
      <w:tr w:rsidR="008B3099" w:rsidRPr="008B3099" w14:paraId="1D906739" w14:textId="77777777" w:rsidTr="008B3099">
        <w:tc>
          <w:tcPr>
            <w:tcW w:w="2689" w:type="dxa"/>
          </w:tcPr>
          <w:p w14:paraId="005BA58B" w14:textId="1290F3D4" w:rsidR="008B3099" w:rsidRPr="008B3099" w:rsidRDefault="008B3099" w:rsidP="00B25BB7">
            <w:r w:rsidRPr="008B3099">
              <w:t xml:space="preserve">Identificar las características de los ladrones </w:t>
            </w:r>
            <w:r w:rsidRPr="008B3099">
              <w:t>que,</w:t>
            </w:r>
            <w:r w:rsidRPr="008B3099">
              <w:t xml:space="preserve"> al salir de la cárcel, vuelven a delinquir</w:t>
            </w:r>
          </w:p>
        </w:tc>
        <w:tc>
          <w:tcPr>
            <w:tcW w:w="2409" w:type="dxa"/>
          </w:tcPr>
          <w:p w14:paraId="56EA779F" w14:textId="76A452BE" w:rsidR="008B3099" w:rsidRPr="008B3099" w:rsidRDefault="008B3099" w:rsidP="00B25BB7"/>
        </w:tc>
        <w:tc>
          <w:tcPr>
            <w:tcW w:w="2268" w:type="dxa"/>
          </w:tcPr>
          <w:p w14:paraId="0D10F9BC" w14:textId="67B532A1" w:rsidR="008B3099" w:rsidRPr="008B3099" w:rsidRDefault="008B3099" w:rsidP="00B25BB7"/>
        </w:tc>
        <w:tc>
          <w:tcPr>
            <w:tcW w:w="2410" w:type="dxa"/>
          </w:tcPr>
          <w:p w14:paraId="5F49640E" w14:textId="391EA538" w:rsidR="008B3099" w:rsidRPr="008B3099" w:rsidRDefault="008B3099" w:rsidP="00B25BB7"/>
        </w:tc>
      </w:tr>
    </w:tbl>
    <w:p w14:paraId="1D0C28D7" w14:textId="77777777" w:rsidR="006545EB" w:rsidRPr="006545EB" w:rsidRDefault="006545EB" w:rsidP="006545EB">
      <w:pPr>
        <w:pStyle w:val="Prrafodelista"/>
        <w:tabs>
          <w:tab w:val="left" w:pos="4320"/>
          <w:tab w:val="left" w:pos="4485"/>
          <w:tab w:val="left" w:pos="5445"/>
        </w:tabs>
        <w:jc w:val="both"/>
        <w:rPr>
          <w:rFonts w:ascii="Calibri" w:hAnsi="Calibri" w:cs="Calibri"/>
          <w:bCs/>
        </w:rPr>
      </w:pPr>
    </w:p>
    <w:p w14:paraId="1882EB82" w14:textId="67A34C82" w:rsidR="00F36013" w:rsidRDefault="00213437">
      <w:pPr>
        <w:jc w:val="both"/>
        <w:rPr>
          <w:b/>
        </w:rPr>
      </w:pPr>
      <w:r>
        <w:rPr>
          <w:b/>
        </w:rPr>
        <w:t>3. REFERENTES BILBIOGRÁFICOS</w:t>
      </w:r>
    </w:p>
    <w:p w14:paraId="77D0A5BE" w14:textId="11E87076" w:rsidR="00F36013" w:rsidRPr="0070078F" w:rsidRDefault="00000000" w:rsidP="007007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/>
        <w:jc w:val="both"/>
        <w:rPr>
          <w:i/>
          <w:color w:val="1155CC"/>
          <w:u w:val="single"/>
        </w:rPr>
      </w:pPr>
      <w:r w:rsidRPr="00350D68">
        <w:rPr>
          <w:i/>
          <w:color w:val="000000"/>
          <w:lang w:val="en-US"/>
        </w:rPr>
        <w:t xml:space="preserve">McKinsey Global Institute. (2018). Notes from the AI frontier: Insights from hundreds of use cases. </w:t>
      </w:r>
      <w:r>
        <w:rPr>
          <w:i/>
          <w:color w:val="000000"/>
        </w:rPr>
        <w:t xml:space="preserve">Recuperado el 22 de marzo de 2023, de </w:t>
      </w:r>
      <w:hyperlink r:id="rId8">
        <w:r>
          <w:rPr>
            <w:i/>
            <w:color w:val="1155CC"/>
            <w:u w:val="single"/>
          </w:rPr>
          <w:t>https://www.mckinsey.com/featured-insights/artificial-intelligence/notes-from-the-ai-frontier-applications-and-value-of-deep-learning#</w:t>
        </w:r>
      </w:hyperlink>
    </w:p>
    <w:p w14:paraId="55386D6D" w14:textId="40D88AC7" w:rsidR="00F36013" w:rsidRPr="0070078F" w:rsidRDefault="00000000" w:rsidP="007007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/>
        <w:jc w:val="both"/>
        <w:rPr>
          <w:i/>
          <w:color w:val="000000"/>
        </w:rPr>
      </w:pPr>
      <w:r w:rsidRPr="00350D68">
        <w:rPr>
          <w:i/>
          <w:color w:val="000000"/>
          <w:lang w:val="en-US"/>
        </w:rPr>
        <w:t xml:space="preserve">Hastie, T., </w:t>
      </w:r>
      <w:proofErr w:type="spellStart"/>
      <w:r w:rsidRPr="00350D68">
        <w:rPr>
          <w:i/>
          <w:color w:val="000000"/>
          <w:lang w:val="en-US"/>
        </w:rPr>
        <w:t>Tibshirani</w:t>
      </w:r>
      <w:proofErr w:type="spellEnd"/>
      <w:r w:rsidRPr="00350D68">
        <w:rPr>
          <w:i/>
          <w:color w:val="000000"/>
          <w:lang w:val="en-US"/>
        </w:rPr>
        <w:t xml:space="preserve">, R., &amp; Friedman, J. (2009). The elements of statistical learning: data mining, inference, and prediction. </w:t>
      </w:r>
      <w:r>
        <w:rPr>
          <w:i/>
          <w:color w:val="000000"/>
        </w:rPr>
        <w:t xml:space="preserve">Springer </w:t>
      </w:r>
      <w:proofErr w:type="spellStart"/>
      <w:r>
        <w:rPr>
          <w:i/>
          <w:color w:val="000000"/>
        </w:rPr>
        <w:t>Science</w:t>
      </w:r>
      <w:proofErr w:type="spellEnd"/>
      <w:r>
        <w:rPr>
          <w:i/>
          <w:color w:val="000000"/>
        </w:rPr>
        <w:t xml:space="preserve"> &amp; Business Media.</w:t>
      </w:r>
    </w:p>
    <w:p w14:paraId="2DE5A8F5" w14:textId="65DF6579" w:rsidR="00F36013" w:rsidRPr="0070078F" w:rsidRDefault="00000000" w:rsidP="007007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/>
        <w:jc w:val="both"/>
        <w:rPr>
          <w:i/>
          <w:color w:val="000000"/>
          <w:lang w:val="en-US"/>
        </w:rPr>
      </w:pPr>
      <w:r w:rsidRPr="00350D68">
        <w:rPr>
          <w:i/>
          <w:color w:val="000000"/>
          <w:lang w:val="en-US"/>
        </w:rPr>
        <w:t xml:space="preserve">Goodfellow, I., </w:t>
      </w:r>
      <w:proofErr w:type="spellStart"/>
      <w:r w:rsidRPr="00350D68">
        <w:rPr>
          <w:i/>
          <w:color w:val="000000"/>
          <w:lang w:val="en-US"/>
        </w:rPr>
        <w:t>Bengio</w:t>
      </w:r>
      <w:proofErr w:type="spellEnd"/>
      <w:r w:rsidRPr="00350D68">
        <w:rPr>
          <w:i/>
          <w:color w:val="000000"/>
          <w:lang w:val="en-US"/>
        </w:rPr>
        <w:t xml:space="preserve">, Y., &amp; Courville, A. (2016). </w:t>
      </w:r>
      <w:r w:rsidRPr="0070078F">
        <w:rPr>
          <w:i/>
          <w:color w:val="000000"/>
          <w:lang w:val="en-US"/>
        </w:rPr>
        <w:t>Deep learning. MIT press.</w:t>
      </w:r>
    </w:p>
    <w:p w14:paraId="42D98B51" w14:textId="0784DA31" w:rsidR="00F36013" w:rsidRPr="0070078F" w:rsidRDefault="00000000" w:rsidP="007007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/>
        <w:jc w:val="both"/>
        <w:rPr>
          <w:i/>
          <w:color w:val="000000"/>
        </w:rPr>
      </w:pPr>
      <w:r w:rsidRPr="00350D68">
        <w:rPr>
          <w:i/>
          <w:color w:val="000000"/>
          <w:lang w:val="en-US"/>
        </w:rPr>
        <w:t xml:space="preserve">James, G., Witten, D., Hastie, T., &amp; </w:t>
      </w:r>
      <w:proofErr w:type="spellStart"/>
      <w:r w:rsidRPr="00350D68">
        <w:rPr>
          <w:i/>
          <w:color w:val="000000"/>
          <w:lang w:val="en-US"/>
        </w:rPr>
        <w:t>Tibshirani</w:t>
      </w:r>
      <w:proofErr w:type="spellEnd"/>
      <w:r w:rsidRPr="00350D68">
        <w:rPr>
          <w:i/>
          <w:color w:val="000000"/>
          <w:lang w:val="en-US"/>
        </w:rPr>
        <w:t xml:space="preserve">, R. (2013). An introduction to statistical learning. </w:t>
      </w:r>
      <w:r>
        <w:rPr>
          <w:i/>
          <w:color w:val="000000"/>
        </w:rPr>
        <w:t>Springer.</w:t>
      </w:r>
    </w:p>
    <w:p w14:paraId="7756C0AA" w14:textId="01FBB6CB" w:rsidR="00F36013" w:rsidRPr="0070078F" w:rsidRDefault="00000000" w:rsidP="007007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/>
        <w:jc w:val="both"/>
        <w:rPr>
          <w:i/>
          <w:color w:val="000000"/>
        </w:rPr>
      </w:pPr>
      <w:r w:rsidRPr="00350D68">
        <w:rPr>
          <w:i/>
          <w:color w:val="000000"/>
          <w:lang w:val="en-US"/>
        </w:rPr>
        <w:t xml:space="preserve">Bishop, C. M. (2006). Pattern recognition and machine learning. </w:t>
      </w:r>
      <w:r>
        <w:rPr>
          <w:i/>
          <w:color w:val="000000"/>
        </w:rPr>
        <w:t>Springer.</w:t>
      </w:r>
    </w:p>
    <w:p w14:paraId="2AB3FE80" w14:textId="7C400ABA" w:rsidR="00F36013" w:rsidRPr="0070078F" w:rsidRDefault="00000000" w:rsidP="007007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/>
        <w:jc w:val="both"/>
        <w:rPr>
          <w:i/>
          <w:color w:val="000000"/>
        </w:rPr>
      </w:pPr>
      <w:proofErr w:type="spellStart"/>
      <w:r w:rsidRPr="00350D68">
        <w:rPr>
          <w:i/>
          <w:color w:val="000000"/>
          <w:lang w:val="en-US"/>
        </w:rPr>
        <w:t>Shmueli</w:t>
      </w:r>
      <w:proofErr w:type="spellEnd"/>
      <w:r w:rsidRPr="00350D68">
        <w:rPr>
          <w:i/>
          <w:color w:val="000000"/>
          <w:lang w:val="en-US"/>
        </w:rPr>
        <w:t xml:space="preserve">, G. (2010). To explain or to </w:t>
      </w:r>
      <w:proofErr w:type="gramStart"/>
      <w:r w:rsidRPr="00350D68">
        <w:rPr>
          <w:i/>
          <w:color w:val="000000"/>
          <w:lang w:val="en-US"/>
        </w:rPr>
        <w:t>predict?.</w:t>
      </w:r>
      <w:proofErr w:type="gramEnd"/>
      <w:r w:rsidRPr="00350D68">
        <w:rPr>
          <w:i/>
          <w:color w:val="000000"/>
          <w:lang w:val="en-US"/>
        </w:rPr>
        <w:t xml:space="preserve"> </w:t>
      </w:r>
      <w:proofErr w:type="spellStart"/>
      <w:r>
        <w:rPr>
          <w:i/>
          <w:color w:val="000000"/>
        </w:rPr>
        <w:t>Statistical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science</w:t>
      </w:r>
      <w:proofErr w:type="spellEnd"/>
      <w:r>
        <w:rPr>
          <w:i/>
          <w:color w:val="000000"/>
        </w:rPr>
        <w:t>, 25(3), 289-310.</w:t>
      </w:r>
    </w:p>
    <w:p w14:paraId="1D810DEF" w14:textId="06CABBCF" w:rsidR="00F36013" w:rsidRPr="0070078F" w:rsidRDefault="00000000" w:rsidP="007007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/>
        <w:jc w:val="both"/>
        <w:rPr>
          <w:i/>
          <w:color w:val="000000"/>
          <w:lang w:val="en-US"/>
        </w:rPr>
      </w:pPr>
      <w:r w:rsidRPr="00350D68">
        <w:rPr>
          <w:i/>
          <w:color w:val="000000"/>
          <w:lang w:val="en-US"/>
        </w:rPr>
        <w:t>Jordan, M. I., &amp; Mitchell, T. M. (2015). Machine learning: trends, perspectives, and prospects. science, 349(6245), 255-260.</w:t>
      </w:r>
    </w:p>
    <w:p w14:paraId="555BCC33" w14:textId="3A1331CC" w:rsidR="00F36013" w:rsidRPr="0070078F" w:rsidRDefault="00000000" w:rsidP="007007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/>
        <w:jc w:val="both"/>
        <w:rPr>
          <w:i/>
          <w:color w:val="000000"/>
          <w:lang w:val="en-US"/>
        </w:rPr>
      </w:pPr>
      <w:r w:rsidRPr="00350D68">
        <w:rPr>
          <w:i/>
          <w:color w:val="000000"/>
          <w:lang w:val="en-US"/>
        </w:rPr>
        <w:t>Kelleher, J. D., Tierney, B., &amp; Tierney, B. (2018). Data science an introduction. CRC Press.</w:t>
      </w:r>
    </w:p>
    <w:p w14:paraId="3DB5B4BE" w14:textId="77777777" w:rsidR="00F36013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/>
        <w:jc w:val="both"/>
        <w:rPr>
          <w:i/>
          <w:color w:val="000000"/>
        </w:rPr>
      </w:pPr>
      <w:proofErr w:type="spellStart"/>
      <w:r>
        <w:rPr>
          <w:i/>
          <w:color w:val="000000"/>
        </w:rPr>
        <w:t>LeCun</w:t>
      </w:r>
      <w:proofErr w:type="spellEnd"/>
      <w:r>
        <w:rPr>
          <w:i/>
          <w:color w:val="000000"/>
        </w:rPr>
        <w:t xml:space="preserve">, Y., </w:t>
      </w:r>
      <w:proofErr w:type="spellStart"/>
      <w:r>
        <w:rPr>
          <w:i/>
          <w:color w:val="000000"/>
        </w:rPr>
        <w:t>Bengio</w:t>
      </w:r>
      <w:proofErr w:type="spellEnd"/>
      <w:r>
        <w:rPr>
          <w:i/>
          <w:color w:val="000000"/>
        </w:rPr>
        <w:t xml:space="preserve">, Y., &amp; Hinton, G. (2015). Deep </w:t>
      </w:r>
      <w:proofErr w:type="spellStart"/>
      <w:r>
        <w:rPr>
          <w:i/>
          <w:color w:val="000000"/>
        </w:rPr>
        <w:t>learning</w:t>
      </w:r>
      <w:proofErr w:type="spellEnd"/>
      <w:r>
        <w:rPr>
          <w:i/>
          <w:color w:val="000000"/>
        </w:rPr>
        <w:t xml:space="preserve">. </w:t>
      </w:r>
      <w:proofErr w:type="spellStart"/>
      <w:r>
        <w:rPr>
          <w:i/>
          <w:color w:val="000000"/>
        </w:rPr>
        <w:t>nature</w:t>
      </w:r>
      <w:proofErr w:type="spellEnd"/>
      <w:r>
        <w:rPr>
          <w:i/>
          <w:color w:val="000000"/>
        </w:rPr>
        <w:t>, 521(7553), 436-444.</w:t>
      </w:r>
    </w:p>
    <w:p w14:paraId="7F55C030" w14:textId="77777777" w:rsidR="00F36013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/>
        <w:jc w:val="both"/>
        <w:rPr>
          <w:i/>
          <w:color w:val="000000"/>
        </w:rPr>
      </w:pPr>
      <w:proofErr w:type="spellStart"/>
      <w:r w:rsidRPr="00350D68">
        <w:rPr>
          <w:i/>
          <w:color w:val="000000"/>
          <w:lang w:val="en-US"/>
        </w:rPr>
        <w:t>VanderPlas</w:t>
      </w:r>
      <w:proofErr w:type="spellEnd"/>
      <w:r w:rsidRPr="00350D68">
        <w:rPr>
          <w:i/>
          <w:color w:val="000000"/>
          <w:lang w:val="en-US"/>
        </w:rPr>
        <w:t xml:space="preserve">, J. (2016). Python data science handbook: Essential tools for working with data. </w:t>
      </w:r>
      <w:r>
        <w:rPr>
          <w:i/>
          <w:color w:val="000000"/>
        </w:rPr>
        <w:t>O'Reilly Media, Inc.</w:t>
      </w:r>
    </w:p>
    <w:p w14:paraId="7A9E2945" w14:textId="77777777" w:rsidR="00F36013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/>
        <w:jc w:val="both"/>
        <w:rPr>
          <w:i/>
          <w:color w:val="000000"/>
        </w:rPr>
      </w:pPr>
      <w:r w:rsidRPr="00350D68">
        <w:rPr>
          <w:i/>
          <w:color w:val="000000"/>
          <w:lang w:val="en-US"/>
        </w:rPr>
        <w:t xml:space="preserve">Hastie, T., </w:t>
      </w:r>
      <w:proofErr w:type="spellStart"/>
      <w:r w:rsidRPr="00350D68">
        <w:rPr>
          <w:i/>
          <w:color w:val="000000"/>
          <w:lang w:val="en-US"/>
        </w:rPr>
        <w:t>Tibshirani</w:t>
      </w:r>
      <w:proofErr w:type="spellEnd"/>
      <w:r w:rsidRPr="00350D68">
        <w:rPr>
          <w:i/>
          <w:color w:val="000000"/>
          <w:lang w:val="en-US"/>
        </w:rPr>
        <w:t xml:space="preserve">, R., &amp; Wainwright, M. (2015). Statistical learning with sparsity: the lasso and generalizations. </w:t>
      </w:r>
      <w:r>
        <w:rPr>
          <w:i/>
          <w:color w:val="000000"/>
        </w:rPr>
        <w:t xml:space="preserve">CRC </w:t>
      </w:r>
      <w:proofErr w:type="spellStart"/>
      <w:r>
        <w:rPr>
          <w:i/>
          <w:color w:val="000000"/>
        </w:rPr>
        <w:t>Press</w:t>
      </w:r>
      <w:proofErr w:type="spellEnd"/>
      <w:r>
        <w:rPr>
          <w:i/>
          <w:color w:val="000000"/>
        </w:rPr>
        <w:t>.</w:t>
      </w:r>
    </w:p>
    <w:p w14:paraId="08EC6BE4" w14:textId="77777777" w:rsidR="00F36013" w:rsidRDefault="00F36013">
      <w:pPr>
        <w:tabs>
          <w:tab w:val="left" w:pos="4320"/>
          <w:tab w:val="left" w:pos="4485"/>
          <w:tab w:val="left" w:pos="5445"/>
        </w:tabs>
        <w:spacing w:line="240" w:lineRule="auto"/>
        <w:jc w:val="both"/>
        <w:rPr>
          <w:i/>
        </w:rPr>
      </w:pPr>
    </w:p>
    <w:p w14:paraId="70F3C59E" w14:textId="77777777" w:rsidR="00F36013" w:rsidRDefault="00F36013">
      <w:pPr>
        <w:jc w:val="both"/>
      </w:pPr>
    </w:p>
    <w:p w14:paraId="52F13CA7" w14:textId="59F42E06" w:rsidR="00F36013" w:rsidRDefault="009E5C7C">
      <w:pPr>
        <w:jc w:val="both"/>
        <w:rPr>
          <w:b/>
        </w:rPr>
      </w:pPr>
      <w:r>
        <w:rPr>
          <w:b/>
        </w:rPr>
        <w:t>4. CONTROL DEL DOCUMENTO</w:t>
      </w:r>
    </w:p>
    <w:p w14:paraId="0BB0AF0F" w14:textId="77777777" w:rsidR="00F36013" w:rsidRDefault="00F36013">
      <w:pPr>
        <w:jc w:val="both"/>
        <w:rPr>
          <w:b/>
        </w:rPr>
      </w:pPr>
    </w:p>
    <w:tbl>
      <w:tblPr>
        <w:tblStyle w:val="a3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2694"/>
        <w:gridCol w:w="1559"/>
        <w:gridCol w:w="1701"/>
        <w:gridCol w:w="2551"/>
      </w:tblGrid>
      <w:tr w:rsidR="00F36013" w14:paraId="6C890631" w14:textId="77777777">
        <w:tc>
          <w:tcPr>
            <w:tcW w:w="1242" w:type="dxa"/>
            <w:tcBorders>
              <w:top w:val="nil"/>
              <w:left w:val="nil"/>
            </w:tcBorders>
          </w:tcPr>
          <w:p w14:paraId="14388481" w14:textId="77777777" w:rsidR="00F36013" w:rsidRDefault="00F36013">
            <w:pPr>
              <w:jc w:val="both"/>
              <w:rPr>
                <w:b/>
              </w:rPr>
            </w:pPr>
          </w:p>
        </w:tc>
        <w:tc>
          <w:tcPr>
            <w:tcW w:w="2694" w:type="dxa"/>
          </w:tcPr>
          <w:p w14:paraId="5740093A" w14:textId="77777777" w:rsidR="00F36013" w:rsidRDefault="00000000">
            <w:pPr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559" w:type="dxa"/>
          </w:tcPr>
          <w:p w14:paraId="4EAED108" w14:textId="77777777" w:rsidR="00F36013" w:rsidRDefault="00000000">
            <w:pPr>
              <w:jc w:val="both"/>
              <w:rPr>
                <w:b/>
              </w:rPr>
            </w:pPr>
            <w:r>
              <w:rPr>
                <w:b/>
              </w:rPr>
              <w:t>Cargo</w:t>
            </w:r>
          </w:p>
        </w:tc>
        <w:tc>
          <w:tcPr>
            <w:tcW w:w="1701" w:type="dxa"/>
          </w:tcPr>
          <w:p w14:paraId="23960D61" w14:textId="77777777" w:rsidR="00F36013" w:rsidRDefault="00000000">
            <w:pPr>
              <w:jc w:val="both"/>
              <w:rPr>
                <w:b/>
              </w:rPr>
            </w:pPr>
            <w:r>
              <w:rPr>
                <w:b/>
              </w:rPr>
              <w:t>Dependencia</w:t>
            </w:r>
          </w:p>
        </w:tc>
        <w:tc>
          <w:tcPr>
            <w:tcW w:w="2551" w:type="dxa"/>
          </w:tcPr>
          <w:p w14:paraId="4E8C042D" w14:textId="77777777" w:rsidR="00F36013" w:rsidRDefault="00000000">
            <w:pPr>
              <w:jc w:val="both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F36013" w14:paraId="4AD1DB50" w14:textId="77777777">
        <w:tc>
          <w:tcPr>
            <w:tcW w:w="1242" w:type="dxa"/>
          </w:tcPr>
          <w:p w14:paraId="5FBF6974" w14:textId="77777777" w:rsidR="00F36013" w:rsidRDefault="00000000">
            <w:pPr>
              <w:jc w:val="both"/>
              <w:rPr>
                <w:b/>
              </w:rPr>
            </w:pPr>
            <w:r>
              <w:rPr>
                <w:b/>
              </w:rPr>
              <w:t>Autor (es)</w:t>
            </w:r>
          </w:p>
        </w:tc>
        <w:tc>
          <w:tcPr>
            <w:tcW w:w="2694" w:type="dxa"/>
          </w:tcPr>
          <w:p w14:paraId="4D3D7775" w14:textId="77777777" w:rsidR="00F36013" w:rsidRDefault="00000000">
            <w:pPr>
              <w:jc w:val="both"/>
            </w:pPr>
            <w:r>
              <w:t>Alvaro Pérez Niño</w:t>
            </w:r>
          </w:p>
        </w:tc>
        <w:tc>
          <w:tcPr>
            <w:tcW w:w="1559" w:type="dxa"/>
          </w:tcPr>
          <w:p w14:paraId="4A1CA80F" w14:textId="77777777" w:rsidR="00F36013" w:rsidRDefault="00000000">
            <w:pPr>
              <w:jc w:val="both"/>
            </w:pPr>
            <w:r>
              <w:t>Instructor</w:t>
            </w:r>
          </w:p>
        </w:tc>
        <w:tc>
          <w:tcPr>
            <w:tcW w:w="1701" w:type="dxa"/>
          </w:tcPr>
          <w:p w14:paraId="48681826" w14:textId="77777777" w:rsidR="00F36013" w:rsidRDefault="00000000">
            <w:pPr>
              <w:jc w:val="both"/>
            </w:pPr>
            <w:r>
              <w:t>ADSO</w:t>
            </w:r>
          </w:p>
        </w:tc>
        <w:tc>
          <w:tcPr>
            <w:tcW w:w="2551" w:type="dxa"/>
          </w:tcPr>
          <w:p w14:paraId="5C733555" w14:textId="2E8B6D87" w:rsidR="00F36013" w:rsidRDefault="008B3099">
            <w:pPr>
              <w:jc w:val="both"/>
            </w:pPr>
            <w:r>
              <w:t>13</w:t>
            </w:r>
            <w:r w:rsidR="00213437">
              <w:t xml:space="preserve"> de </w:t>
            </w:r>
            <w:r>
              <w:t>junio</w:t>
            </w:r>
            <w:r w:rsidR="00213437">
              <w:t xml:space="preserve"> de 2023</w:t>
            </w:r>
          </w:p>
        </w:tc>
      </w:tr>
    </w:tbl>
    <w:p w14:paraId="5E24FD6B" w14:textId="77777777" w:rsidR="00F36013" w:rsidRDefault="00F36013" w:rsidP="00213437">
      <w:pPr>
        <w:rPr>
          <w:color w:val="000000"/>
        </w:rPr>
      </w:pPr>
    </w:p>
    <w:sectPr w:rsidR="00F36013">
      <w:headerReference w:type="default" r:id="rId9"/>
      <w:footerReference w:type="default" r:id="rId10"/>
      <w:headerReference w:type="first" r:id="rId11"/>
      <w:pgSz w:w="12240" w:h="15840"/>
      <w:pgMar w:top="1779" w:right="1041" w:bottom="1418" w:left="156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63D92" w14:textId="77777777" w:rsidR="002D1141" w:rsidRDefault="002D1141">
      <w:pPr>
        <w:spacing w:after="0" w:line="240" w:lineRule="auto"/>
      </w:pPr>
      <w:r>
        <w:separator/>
      </w:r>
    </w:p>
  </w:endnote>
  <w:endnote w:type="continuationSeparator" w:id="0">
    <w:p w14:paraId="28E08C7B" w14:textId="77777777" w:rsidR="002D1141" w:rsidRDefault="002D1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BC352" w14:textId="77777777" w:rsidR="00F36013" w:rsidRDefault="00F3601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595959"/>
        <w:sz w:val="18"/>
        <w:szCs w:val="18"/>
      </w:rPr>
    </w:pPr>
  </w:p>
  <w:p w14:paraId="57A0F0A9" w14:textId="77777777" w:rsidR="00F36013" w:rsidRDefault="00F3601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543D755C" w14:textId="77777777" w:rsidR="00F3601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2021210" wp14:editId="247BAC0F">
              <wp:simplePos x="0" y="0"/>
              <wp:positionH relativeFrom="column">
                <wp:posOffset>5283200</wp:posOffset>
              </wp:positionH>
              <wp:positionV relativeFrom="paragraph">
                <wp:posOffset>152400</wp:posOffset>
              </wp:positionV>
              <wp:extent cx="1266825" cy="295275"/>
              <wp:effectExtent l="0" t="0" r="0" b="0"/>
              <wp:wrapNone/>
              <wp:docPr id="13" name="Rectángul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22113" y="3641888"/>
                        <a:ext cx="1247775" cy="2762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3784706D" w14:textId="77777777" w:rsidR="00F36013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GFPI-F-135 V01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2021210" id="Rectángulo 13" o:spid="_x0000_s1026" style="position:absolute;margin-left:416pt;margin-top:12pt;width:99.75pt;height:23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" fillcolor="white [3201]" stroked="f">
              <v:textbox inset="2.53958mm,1.2694mm,2.53958mm,1.2694mm">
                <w:txbxContent>
                  <w:p w14:paraId="3784706D" w14:textId="77777777" w:rsidR="00F36013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  <w:sz w:val="18"/>
                      </w:rPr>
                      <w:t>GFPI-F-135 V01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6AEF0" w14:textId="77777777" w:rsidR="002D1141" w:rsidRDefault="002D1141">
      <w:pPr>
        <w:spacing w:after="0" w:line="240" w:lineRule="auto"/>
      </w:pPr>
      <w:r>
        <w:separator/>
      </w:r>
    </w:p>
  </w:footnote>
  <w:footnote w:type="continuationSeparator" w:id="0">
    <w:p w14:paraId="555CE378" w14:textId="77777777" w:rsidR="002D1141" w:rsidRDefault="002D1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9EFD" w14:textId="77777777" w:rsidR="00F3601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51D794D7" wp14:editId="5675D891">
          <wp:extent cx="946199" cy="901746"/>
          <wp:effectExtent l="0" t="0" r="0" b="0"/>
          <wp:docPr id="1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6199" cy="9017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D7BFC0A" w14:textId="77777777" w:rsidR="00F36013" w:rsidRDefault="00F3601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D3DC7" w14:textId="77777777" w:rsidR="00F36013" w:rsidRDefault="00F3601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3AA7CF10" w14:textId="77777777" w:rsidR="00F36013" w:rsidRDefault="00F3601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0335D"/>
    <w:multiLevelType w:val="multilevel"/>
    <w:tmpl w:val="86A60BAE"/>
    <w:lvl w:ilvl="0">
      <w:start w:val="1"/>
      <w:numFmt w:val="decimal"/>
      <w:lvlText w:val="%1"/>
      <w:lvlJc w:val="left"/>
      <w:pPr>
        <w:ind w:left="360" w:hanging="360"/>
      </w:pPr>
      <w:rPr>
        <w:color w:val="000000"/>
      </w:r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D883BBD"/>
    <w:multiLevelType w:val="multilevel"/>
    <w:tmpl w:val="1C927B4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FAF70DD"/>
    <w:multiLevelType w:val="hybridMultilevel"/>
    <w:tmpl w:val="59683D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42F8C"/>
    <w:multiLevelType w:val="hybridMultilevel"/>
    <w:tmpl w:val="E6E2FE46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82CC1"/>
    <w:multiLevelType w:val="multilevel"/>
    <w:tmpl w:val="338CDD34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26BF21DC"/>
    <w:multiLevelType w:val="multilevel"/>
    <w:tmpl w:val="7B8E681A"/>
    <w:lvl w:ilvl="0">
      <w:start w:val="1"/>
      <w:numFmt w:val="lowerLetter"/>
      <w:lvlText w:val="%1."/>
      <w:lvlJc w:val="left"/>
      <w:pPr>
        <w:ind w:left="928" w:hanging="360"/>
      </w:pPr>
    </w:lvl>
    <w:lvl w:ilvl="1">
      <w:start w:val="1"/>
      <w:numFmt w:val="lowerLetter"/>
      <w:lvlText w:val="%2."/>
      <w:lvlJc w:val="left"/>
      <w:pPr>
        <w:ind w:left="1648" w:hanging="360"/>
      </w:p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2B923408"/>
    <w:multiLevelType w:val="multilevel"/>
    <w:tmpl w:val="879A94B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2242814"/>
    <w:multiLevelType w:val="multilevel"/>
    <w:tmpl w:val="71A07DE0"/>
    <w:lvl w:ilvl="0">
      <w:start w:val="1"/>
      <w:numFmt w:val="bullet"/>
      <w:lvlText w:val="✔"/>
      <w:lvlJc w:val="left"/>
      <w:pPr>
        <w:ind w:left="1353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928" w:hanging="360"/>
      </w:pPr>
      <w:rPr>
        <w:b w:val="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7EC7164"/>
    <w:multiLevelType w:val="multilevel"/>
    <w:tmpl w:val="B358C10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55A373A"/>
    <w:multiLevelType w:val="multilevel"/>
    <w:tmpl w:val="C4847C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E8D1312"/>
    <w:multiLevelType w:val="multilevel"/>
    <w:tmpl w:val="B59EFB8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17027287">
    <w:abstractNumId w:val="9"/>
  </w:num>
  <w:num w:numId="2" w16cid:durableId="306983261">
    <w:abstractNumId w:val="7"/>
  </w:num>
  <w:num w:numId="3" w16cid:durableId="1952005380">
    <w:abstractNumId w:val="10"/>
  </w:num>
  <w:num w:numId="4" w16cid:durableId="2018772610">
    <w:abstractNumId w:val="8"/>
  </w:num>
  <w:num w:numId="5" w16cid:durableId="1356735344">
    <w:abstractNumId w:val="4"/>
  </w:num>
  <w:num w:numId="6" w16cid:durableId="1135835963">
    <w:abstractNumId w:val="0"/>
  </w:num>
  <w:num w:numId="7" w16cid:durableId="166291392">
    <w:abstractNumId w:val="6"/>
  </w:num>
  <w:num w:numId="8" w16cid:durableId="1113747190">
    <w:abstractNumId w:val="1"/>
  </w:num>
  <w:num w:numId="9" w16cid:durableId="1638603788">
    <w:abstractNumId w:val="5"/>
  </w:num>
  <w:num w:numId="10" w16cid:durableId="2040887530">
    <w:abstractNumId w:val="3"/>
  </w:num>
  <w:num w:numId="11" w16cid:durableId="15670348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013"/>
    <w:rsid w:val="00013A34"/>
    <w:rsid w:val="000B3BC1"/>
    <w:rsid w:val="000D25A1"/>
    <w:rsid w:val="00213437"/>
    <w:rsid w:val="002355ED"/>
    <w:rsid w:val="002D1141"/>
    <w:rsid w:val="00350D68"/>
    <w:rsid w:val="003A728C"/>
    <w:rsid w:val="003F23D8"/>
    <w:rsid w:val="004E1DC7"/>
    <w:rsid w:val="004F410B"/>
    <w:rsid w:val="005E1706"/>
    <w:rsid w:val="006545EB"/>
    <w:rsid w:val="0070078F"/>
    <w:rsid w:val="007B2088"/>
    <w:rsid w:val="00850272"/>
    <w:rsid w:val="008B3099"/>
    <w:rsid w:val="009D3C6A"/>
    <w:rsid w:val="009E5C7C"/>
    <w:rsid w:val="00A55F11"/>
    <w:rsid w:val="00B57B47"/>
    <w:rsid w:val="00E02653"/>
    <w:rsid w:val="00F3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93AD1"/>
  <w15:docId w15:val="{CA21E4EB-C891-4E02-ABB9-B758E1A20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708"/>
    <w:rPr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amulticolor-nfasis11">
    <w:name w:val="Lista multicolor - Énfasis 11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Pr>
      <w:rFonts w:asciiTheme="minorHAnsi" w:eastAsiaTheme="minorHAnsi" w:hAnsiTheme="minorHAnsi" w:cstheme="minorBidi"/>
      <w:sz w:val="22"/>
      <w:szCs w:val="22"/>
      <w:lang w:eastAsia="en-US"/>
    </w:rPr>
  </w:style>
  <w:style w:type="numbering" w:customStyle="1" w:styleId="Estilo1">
    <w:name w:val="Estilo1"/>
    <w:uiPriority w:val="99"/>
  </w:style>
  <w:style w:type="paragraph" w:styleId="TtuloTDC">
    <w:name w:val="TOC Heading"/>
    <w:basedOn w:val="Ttulo1"/>
    <w:next w:val="Normal"/>
    <w:uiPriority w:val="39"/>
    <w:unhideWhenUsed/>
    <w:qFormat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32348" w:themeColor="accent1" w:themeShade="BF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customStyle="1" w:styleId="Tabladecuadrcula4-nfasis11">
    <w:name w:val="Tabla de cuadrícula 4 - Énfasis 11"/>
    <w:basedOn w:val="Tablanormal"/>
    <w:uiPriority w:val="49"/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052F61" w:themeColor="accent1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Tablanormal"/>
    <w:uiPriority w:val="62"/>
    <w:tblPr>
      <w:tblStyleRowBandSize w:val="1"/>
      <w:tblStyleColBandSize w:val="1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CO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table" w:styleId="Tablaconcuadrcula1clara-nfasis5">
    <w:name w:val="Grid Table 1 Light Accent 5"/>
    <w:basedOn w:val="Tablanormal"/>
    <w:uiPriority w:val="46"/>
    <w:rsid w:val="003F3785"/>
    <w:tblPr>
      <w:tblStyleRowBandSize w:val="1"/>
      <w:tblStyleColBandSize w:val="1"/>
      <w:tblInd w:w="0" w:type="nil"/>
      <w:tblBorders>
        <w:top w:val="single" w:sz="4" w:space="0" w:color="F5CAAE" w:themeColor="accent5" w:themeTint="66"/>
        <w:left w:val="single" w:sz="4" w:space="0" w:color="F5CAAE" w:themeColor="accent5" w:themeTint="66"/>
        <w:bottom w:val="single" w:sz="4" w:space="0" w:color="F5CAAE" w:themeColor="accent5" w:themeTint="66"/>
        <w:right w:val="single" w:sz="4" w:space="0" w:color="F5CAAE" w:themeColor="accent5" w:themeTint="66"/>
        <w:insideH w:val="single" w:sz="4" w:space="0" w:color="F5CAAE" w:themeColor="accent5" w:themeTint="66"/>
        <w:insideV w:val="single" w:sz="4" w:space="0" w:color="F5CAA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1B08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B08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30049C"/>
    <w:tblPr>
      <w:tblStyleRowBandSize w:val="1"/>
      <w:tblStyleColBandSize w:val="1"/>
      <w:tblBorders>
        <w:top w:val="single" w:sz="4" w:space="0" w:color="C6EA93" w:themeColor="accent4" w:themeTint="66"/>
        <w:left w:val="single" w:sz="4" w:space="0" w:color="C6EA93" w:themeColor="accent4" w:themeTint="66"/>
        <w:bottom w:val="single" w:sz="4" w:space="0" w:color="C6EA93" w:themeColor="accent4" w:themeTint="66"/>
        <w:right w:val="single" w:sz="4" w:space="0" w:color="C6EA93" w:themeColor="accent4" w:themeTint="66"/>
        <w:insideH w:val="single" w:sz="4" w:space="0" w:color="C6EA93" w:themeColor="accent4" w:themeTint="66"/>
        <w:insideV w:val="single" w:sz="4" w:space="0" w:color="C6EA93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ADF5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ADF5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213437"/>
    <w:rPr>
      <w:color w:val="605E5C"/>
      <w:shd w:val="clear" w:color="auto" w:fill="E1DFDD"/>
    </w:rPr>
  </w:style>
  <w:style w:type="table" w:styleId="Tablaconcuadrcula5oscura-nfasis1">
    <w:name w:val="Grid Table 5 Dark Accent 1"/>
    <w:basedOn w:val="Tablanormal"/>
    <w:uiPriority w:val="50"/>
    <w:rsid w:val="008B3099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D2F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2F6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2F6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2F61" w:themeFill="accent1"/>
      </w:tcPr>
    </w:tblStylePr>
    <w:tblStylePr w:type="band1Vert">
      <w:tblPr/>
      <w:tcPr>
        <w:shd w:val="clear" w:color="auto" w:fill="63A6F7" w:themeFill="accent1" w:themeFillTint="66"/>
      </w:tcPr>
    </w:tblStylePr>
    <w:tblStylePr w:type="band1Horz">
      <w:tblPr/>
      <w:tcPr>
        <w:shd w:val="clear" w:color="auto" w:fill="63A6F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1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ckinsey.com/featured-insights/artificial-intelligence/notes-from-the-ai-frontier-applications-and-value-of-deep-learn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cPRjBRNuf66WVlVcnShNUdQHHLg==">AMUW2mX0GINuCu1vLnyisiQ8oF08SYUo+wm/g6Nz0fFxkaqiIci+C3eab0KarVXIJli/U3ElNwJ5GgpkAqsShempK8yfNsRHSoZnetzqdFDU1oPM58wHPIXKq9at6LGY1abjuf0Fz5S+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485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ASTRID SUAREZ</dc:creator>
  <cp:lastModifiedBy>Alvaro Perez Nino</cp:lastModifiedBy>
  <cp:revision>13</cp:revision>
  <dcterms:created xsi:type="dcterms:W3CDTF">2023-03-10T16:11:00Z</dcterms:created>
  <dcterms:modified xsi:type="dcterms:W3CDTF">2023-06-16T15:56:00Z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2022-11-25T15:58:53Z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2707de3e-728f-4e11-af29-b78cf296969c</vt:lpwstr>
  </property>
  <property fmtid="{D5CDD505-2E9C-101B-9397-08002B2CF9AE}" pid="8" name="MSIP_Label_1299739c-ad3d-4908-806e-4d91151a6e13_ContentBits">
    <vt:lpwstr>0</vt:lpwstr>
  </property>
</Properties>
</file>