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Umowa serwisowa nr 7/2026</w:t>
      </w:r>
    </w:p>
    <w:p>
      <w:r>
        <w:t>Zawarta 2 stycznia 2026 r. między Przykładowa Sp. z o.o., ul. Zmyślona 7, 50-001 Wrocław (Zamawiający) a Serwis-Wymyślony Sp. z o.o. (Wykonawca).</w:t>
      </w:r>
    </w:p>
    <w:p>
      <w:r>
        <w:t>§ 1. Przedmiot umowy: serwis serwerów i drukarek Zamawiającego w siedzibie we Wrocławiu.</w:t>
      </w:r>
    </w:p>
    <w:p>
      <w:r>
        <w:t>§ 2. Zakres i ceny usług: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Usługa</w:t>
            </w:r>
          </w:p>
        </w:tc>
        <w:tc>
          <w:tcPr>
            <w:tcW w:type="dxa" w:w="2880"/>
          </w:tcPr>
          <w:p>
            <w:r>
              <w:t>Cena netto</w:t>
            </w:r>
          </w:p>
        </w:tc>
        <w:tc>
          <w:tcPr>
            <w:tcW w:type="dxa" w:w="2880"/>
          </w:tcPr>
          <w:p>
            <w:r>
              <w:t>Częstotliwość</w:t>
            </w:r>
          </w:p>
        </w:tc>
      </w:tr>
      <w:tr>
        <w:tc>
          <w:tcPr>
            <w:tcW w:type="dxa" w:w="2880"/>
          </w:tcPr>
          <w:p>
            <w:r>
              <w:t>Przegląd serwerowni</w:t>
            </w:r>
          </w:p>
        </w:tc>
        <w:tc>
          <w:tcPr>
            <w:tcW w:type="dxa" w:w="2880"/>
          </w:tcPr>
          <w:p>
            <w:r>
              <w:t>1 200 zł</w:t>
            </w:r>
          </w:p>
        </w:tc>
        <w:tc>
          <w:tcPr>
            <w:tcW w:type="dxa" w:w="2880"/>
          </w:tcPr>
          <w:p>
            <w:r>
              <w:t>raz na kwartał</w:t>
            </w:r>
          </w:p>
        </w:tc>
      </w:tr>
      <w:tr>
        <w:tc>
          <w:tcPr>
            <w:tcW w:type="dxa" w:w="2880"/>
          </w:tcPr>
          <w:p>
            <w:r>
              <w:t>Przegląd drukarek</w:t>
            </w:r>
          </w:p>
        </w:tc>
        <w:tc>
          <w:tcPr>
            <w:tcW w:type="dxa" w:w="2880"/>
          </w:tcPr>
          <w:p>
            <w:r>
              <w:t>450 zł</w:t>
            </w:r>
          </w:p>
        </w:tc>
        <w:tc>
          <w:tcPr>
            <w:tcW w:type="dxa" w:w="2880"/>
          </w:tcPr>
          <w:p>
            <w:r>
              <w:t>raz na pół roku</w:t>
            </w:r>
          </w:p>
        </w:tc>
      </w:tr>
      <w:tr>
        <w:tc>
          <w:tcPr>
            <w:tcW w:type="dxa" w:w="2880"/>
          </w:tcPr>
          <w:p>
            <w:r>
              <w:t>Interwencja awaryjna</w:t>
            </w:r>
          </w:p>
        </w:tc>
        <w:tc>
          <w:tcPr>
            <w:tcW w:type="dxa" w:w="2880"/>
          </w:tcPr>
          <w:p>
            <w:r>
              <w:t>300 zł za godzinę</w:t>
            </w:r>
          </w:p>
        </w:tc>
        <w:tc>
          <w:tcPr>
            <w:tcW w:type="dxa" w:w="2880"/>
          </w:tcPr>
          <w:p>
            <w:r>
              <w:t>na zgłoszenie</w:t>
            </w:r>
          </w:p>
        </w:tc>
      </w:tr>
    </w:tbl>
    <w:p>
      <w:r>
        <w:t>§ 3. Czas reakcji: Wykonawca podejmuje interwencję awaryjną w ciągu 8 godzin roboczych od zgłoszenia na adres serwis@example.com.</w:t>
      </w:r>
    </w:p>
    <w:p>
      <w:r>
        <w:t>§ 4. Kara umowna: za każdą rozpoczętą godzinę opóźnienia ponad czas reakcji Wykonawca zapłaci 100 zł.</w:t>
      </w:r>
    </w:p>
    <w:p>
      <w:r>
        <w:t>§ 5. Umowa obowiązuje do 31 grudnia 2026 r. z miesięcznym okresem wypowiedzenia.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