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E8784" w14:textId="77777777" w:rsidR="005019B0" w:rsidRPr="005019B0" w:rsidRDefault="005019B0" w:rsidP="005019B0">
      <w:r w:rsidRPr="005019B0">
        <w:t xml:space="preserve">Agent Communication Languages (ACLs) such as the Knowledge Query and Manipulation Language (KQML) have become central to the development of intelligent, cooperative multi-agent systems. Their primary advantage lies in providing a </w:t>
      </w:r>
      <w:proofErr w:type="spellStart"/>
      <w:r w:rsidRPr="005019B0">
        <w:rPr>
          <w:b/>
          <w:bCs/>
        </w:rPr>
        <w:t>standardised</w:t>
      </w:r>
      <w:proofErr w:type="spellEnd"/>
      <w:r w:rsidRPr="005019B0">
        <w:rPr>
          <w:b/>
          <w:bCs/>
        </w:rPr>
        <w:t xml:space="preserve"> protocol</w:t>
      </w:r>
      <w:r w:rsidRPr="005019B0">
        <w:t xml:space="preserve"> for exchanging knowledge, intentions, and goals among autonomous agents (Finin et al., 1994). By defining explicit performatives (e.g. </w:t>
      </w:r>
      <w:r w:rsidRPr="005019B0">
        <w:rPr>
          <w:i/>
          <w:iCs/>
        </w:rPr>
        <w:t>inform</w:t>
      </w:r>
      <w:r w:rsidRPr="005019B0">
        <w:t xml:space="preserve">, </w:t>
      </w:r>
      <w:r w:rsidRPr="005019B0">
        <w:rPr>
          <w:i/>
          <w:iCs/>
        </w:rPr>
        <w:t>ask</w:t>
      </w:r>
      <w:r w:rsidRPr="005019B0">
        <w:t xml:space="preserve">, </w:t>
      </w:r>
      <w:r w:rsidRPr="005019B0">
        <w:rPr>
          <w:i/>
          <w:iCs/>
        </w:rPr>
        <w:t>recommend</w:t>
      </w:r>
      <w:r w:rsidRPr="005019B0">
        <w:t xml:space="preserve">), KQML allows agents to interpret not only the message content but also its </w:t>
      </w:r>
      <w:r w:rsidRPr="005019B0">
        <w:rPr>
          <w:b/>
          <w:bCs/>
        </w:rPr>
        <w:t>communicative intent</w:t>
      </w:r>
      <w:r w:rsidRPr="005019B0">
        <w:t>, thereby supporting coordination, negotiation, and reasoning at a higher semantic level (</w:t>
      </w:r>
      <w:proofErr w:type="spellStart"/>
      <w:r w:rsidRPr="005019B0">
        <w:t>Labrou</w:t>
      </w:r>
      <w:proofErr w:type="spellEnd"/>
      <w:r w:rsidRPr="005019B0">
        <w:t xml:space="preserve"> and Finin, 1997). This facilitates interoperability across heterogeneous systems—a key strength over conventional programming models.</w:t>
      </w:r>
    </w:p>
    <w:p w14:paraId="772193FD" w14:textId="77777777" w:rsidR="005019B0" w:rsidRPr="005019B0" w:rsidRDefault="005019B0" w:rsidP="005019B0">
      <w:r w:rsidRPr="005019B0">
        <w:t xml:space="preserve">However, ACLs also present </w:t>
      </w:r>
      <w:r w:rsidRPr="005019B0">
        <w:rPr>
          <w:b/>
          <w:bCs/>
        </w:rPr>
        <w:t>disadvantages</w:t>
      </w:r>
      <w:r w:rsidRPr="005019B0">
        <w:t xml:space="preserve">. Their abstraction and semantic richness introduce processing overheads, increasing computational complexity and slowing performance (Wooldridge, 2009). Additionally, the absence of universally agreed ontologies can lead to </w:t>
      </w:r>
      <w:r w:rsidRPr="005019B0">
        <w:rPr>
          <w:b/>
          <w:bCs/>
        </w:rPr>
        <w:t>semantic misinterpretation</w:t>
      </w:r>
      <w:r w:rsidRPr="005019B0">
        <w:t xml:space="preserve">, limiting scalability in real-world deployments. In contrast, </w:t>
      </w:r>
      <w:r w:rsidRPr="005019B0">
        <w:rPr>
          <w:b/>
          <w:bCs/>
        </w:rPr>
        <w:t>method invocation</w:t>
      </w:r>
      <w:r w:rsidRPr="005019B0">
        <w:t xml:space="preserve"> in Python or Java is faster and simpler, enabling direct procedure calls with clear syntactic bindings but lacking the autonomy and flexibility inherent in ACL-based communication.</w:t>
      </w:r>
    </w:p>
    <w:p w14:paraId="5E374439" w14:textId="77777777" w:rsidR="005019B0" w:rsidRPr="005019B0" w:rsidRDefault="005019B0" w:rsidP="005019B0">
      <w:r w:rsidRPr="005019B0">
        <w:t xml:space="preserve">In summary, ACLs like KQML trade efficiency for </w:t>
      </w:r>
      <w:r w:rsidRPr="005019B0">
        <w:rPr>
          <w:b/>
          <w:bCs/>
        </w:rPr>
        <w:t>intelligence and interoperability</w:t>
      </w:r>
      <w:r w:rsidRPr="005019B0">
        <w:t>, making them ideal for distributed, adaptive environments where understanding intent is as important as executing instructions.</w:t>
      </w:r>
    </w:p>
    <w:p w14:paraId="09412D88" w14:textId="07F3D758" w:rsidR="005019B0" w:rsidRPr="005019B0" w:rsidRDefault="005019B0" w:rsidP="005019B0"/>
    <w:p w14:paraId="247C6052" w14:textId="0888ECDF" w:rsidR="005019B0" w:rsidRPr="005019B0" w:rsidRDefault="005019B0" w:rsidP="005019B0">
      <w:pPr>
        <w:rPr>
          <w:b/>
          <w:bCs/>
        </w:rPr>
      </w:pPr>
      <w:r w:rsidRPr="005019B0">
        <w:rPr>
          <w:b/>
          <w:bCs/>
        </w:rPr>
        <w:t xml:space="preserve">References </w:t>
      </w:r>
    </w:p>
    <w:p w14:paraId="5288002E" w14:textId="77777777" w:rsidR="005019B0" w:rsidRPr="005019B0" w:rsidRDefault="005019B0" w:rsidP="005019B0">
      <w:r w:rsidRPr="005019B0">
        <w:t xml:space="preserve">Finin, T., </w:t>
      </w:r>
      <w:proofErr w:type="spellStart"/>
      <w:r w:rsidRPr="005019B0">
        <w:t>Labrou</w:t>
      </w:r>
      <w:proofErr w:type="spellEnd"/>
      <w:r w:rsidRPr="005019B0">
        <w:t xml:space="preserve">, Y. and Mayfield, J. (1994) ‘KQML as an agent communication language’, </w:t>
      </w:r>
      <w:r w:rsidRPr="005019B0">
        <w:rPr>
          <w:i/>
          <w:iCs/>
        </w:rPr>
        <w:t>Proceedings of the 3rd International Conference on Information and Knowledge Management</w:t>
      </w:r>
      <w:r w:rsidRPr="005019B0">
        <w:t>, pp. 456–463.</w:t>
      </w:r>
      <w:r w:rsidRPr="005019B0">
        <w:br/>
      </w:r>
      <w:proofErr w:type="spellStart"/>
      <w:r w:rsidRPr="005019B0">
        <w:t>Labrou</w:t>
      </w:r>
      <w:proofErr w:type="spellEnd"/>
      <w:r w:rsidRPr="005019B0">
        <w:t xml:space="preserve">, Y. and Finin, T. (1997) ‘A proposal for a new KQML specification’, </w:t>
      </w:r>
      <w:r w:rsidRPr="005019B0">
        <w:rPr>
          <w:i/>
          <w:iCs/>
        </w:rPr>
        <w:t>University of Maryland Baltimore County Technical Report TR CS-97-03</w:t>
      </w:r>
      <w:r w:rsidRPr="005019B0">
        <w:t>.</w:t>
      </w:r>
      <w:r w:rsidRPr="005019B0">
        <w:br/>
        <w:t xml:space="preserve">Wooldridge, M. (2009) </w:t>
      </w:r>
      <w:r w:rsidRPr="005019B0">
        <w:rPr>
          <w:i/>
          <w:iCs/>
        </w:rPr>
        <w:t xml:space="preserve">An Introduction to </w:t>
      </w:r>
      <w:proofErr w:type="spellStart"/>
      <w:r w:rsidRPr="005019B0">
        <w:rPr>
          <w:i/>
          <w:iCs/>
        </w:rPr>
        <w:t>MultiAgent</w:t>
      </w:r>
      <w:proofErr w:type="spellEnd"/>
      <w:r w:rsidRPr="005019B0">
        <w:rPr>
          <w:i/>
          <w:iCs/>
        </w:rPr>
        <w:t xml:space="preserve"> Systems</w:t>
      </w:r>
      <w:r w:rsidRPr="005019B0">
        <w:t xml:space="preserve">. 2nd </w:t>
      </w:r>
      <w:proofErr w:type="spellStart"/>
      <w:proofErr w:type="gramStart"/>
      <w:r w:rsidRPr="005019B0">
        <w:t>edn</w:t>
      </w:r>
      <w:proofErr w:type="spellEnd"/>
      <w:proofErr w:type="gramEnd"/>
      <w:r w:rsidRPr="005019B0">
        <w:t>. Chichester: John Wiley &amp; Sons.</w:t>
      </w:r>
    </w:p>
    <w:p w14:paraId="23480704" w14:textId="77777777" w:rsidR="00AE1719" w:rsidRDefault="00AE1719"/>
    <w:sectPr w:rsidR="00AE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B0"/>
    <w:rsid w:val="005019B0"/>
    <w:rsid w:val="009A0D7F"/>
    <w:rsid w:val="00AE1719"/>
    <w:rsid w:val="00BB3196"/>
    <w:rsid w:val="00F7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E8F2"/>
  <w15:chartTrackingRefBased/>
  <w15:docId w15:val="{E5C74FF2-8309-4A13-8255-6B37D81D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ALzaabi</dc:creator>
  <cp:keywords/>
  <dc:description/>
  <cp:lastModifiedBy>Majed ALzaabi</cp:lastModifiedBy>
  <cp:revision>1</cp:revision>
  <dcterms:created xsi:type="dcterms:W3CDTF">2025-10-19T11:45:00Z</dcterms:created>
  <dcterms:modified xsi:type="dcterms:W3CDTF">2025-10-19T11:45:00Z</dcterms:modified>
</cp:coreProperties>
</file>