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88C5D" w14:textId="77777777" w:rsidR="00A36D8C" w:rsidRPr="00A36D8C" w:rsidRDefault="00A36D8C" w:rsidP="00A36D8C">
      <w:r w:rsidRPr="00A36D8C">
        <w:t>Fahad, your analysis presents a comprehensive view of the semantic depth and interoperability benefits that Agent Communication Languages (ACLs) like KQML bring to multi-agent systems. I particularly appreciate your emphasis on </w:t>
      </w:r>
      <w:r w:rsidRPr="00A36D8C">
        <w:rPr>
          <w:b/>
          <w:bCs/>
        </w:rPr>
        <w:t>speech act theory</w:t>
      </w:r>
      <w:r w:rsidRPr="00A36D8C">
        <w:t> as the philosophical foundation of ACLs (</w:t>
      </w:r>
      <w:proofErr w:type="spellStart"/>
      <w:r w:rsidRPr="00A36D8C">
        <w:t>Warstadt</w:t>
      </w:r>
      <w:proofErr w:type="spellEnd"/>
      <w:r w:rsidRPr="00A36D8C">
        <w:t xml:space="preserve"> and Bowman, 2022). This grounding is crucial because it moves communication beyond data transfer toward </w:t>
      </w:r>
      <w:r w:rsidRPr="00A36D8C">
        <w:rPr>
          <w:b/>
          <w:bCs/>
        </w:rPr>
        <w:t>intentional interaction</w:t>
      </w:r>
      <w:r w:rsidRPr="00A36D8C">
        <w:t>, where agents exchange not just information but meaning and purpose.</w:t>
      </w:r>
    </w:p>
    <w:p w14:paraId="163DAE52" w14:textId="77777777" w:rsidR="00A36D8C" w:rsidRPr="00A36D8C" w:rsidRDefault="00A36D8C" w:rsidP="00A36D8C">
      <w:r w:rsidRPr="00A36D8C">
        <w:t>Your observation about </w:t>
      </w:r>
      <w:r w:rsidRPr="00A36D8C">
        <w:rPr>
          <w:b/>
          <w:bCs/>
        </w:rPr>
        <w:t>heterogeneous system compatibility</w:t>
      </w:r>
      <w:r w:rsidRPr="00A36D8C">
        <w:t> is also vital. As Kim, Lee and Mutlu (2024) suggest, modern intelligent systems increasingly combine agents from diverse architectures and platforms, and ACLs provide the necessary linguistic and semantic bridge for coordination. However, as you correctly noted, this comes at the cost of increased computational reasoning and the need for shared ontologies—factors that can impede scalability in real-time or resource-limited applications (Belda-Medina and Calvo-Ferrer, 2022).</w:t>
      </w:r>
    </w:p>
    <w:p w14:paraId="57552DCB" w14:textId="77777777" w:rsidR="00A36D8C" w:rsidRPr="00A36D8C" w:rsidRDefault="00A36D8C" w:rsidP="00A36D8C">
      <w:r w:rsidRPr="00A36D8C">
        <w:t>One area worth extending is how recent </w:t>
      </w:r>
      <w:r w:rsidRPr="00A36D8C">
        <w:rPr>
          <w:b/>
          <w:bCs/>
        </w:rPr>
        <w:t>large-language-model (LLM)</w:t>
      </w:r>
      <w:r w:rsidRPr="00A36D8C">
        <w:t xml:space="preserve">-powered agents could alleviate some of these semantic barriers. Emerging research (Zhang et al., 2024) indicates that integrating LLMs into ACL frameworks may allow dynamic ontology learning, making agent communication more adaptive and </w:t>
      </w:r>
      <w:proofErr w:type="gramStart"/>
      <w:r w:rsidRPr="00A36D8C">
        <w:t>context-aware</w:t>
      </w:r>
      <w:proofErr w:type="gramEnd"/>
      <w:r w:rsidRPr="00A36D8C">
        <w:t>. This could bridge the efficiency-flexibility trade-off you highlighted by combining the semantic richness of ACLs with the pragmatic efficiency of method invocation in Python or Java.</w:t>
      </w:r>
    </w:p>
    <w:p w14:paraId="79CAB2D0" w14:textId="77777777" w:rsidR="00A36D8C" w:rsidRPr="00A36D8C" w:rsidRDefault="00A36D8C" w:rsidP="00A36D8C">
      <w:r w:rsidRPr="00A36D8C">
        <w:t>Overall, your post effectively contextualizes ACLs as a key enabler for intelligent collaboration while acknowledging their current computational and semantic constraints.</w:t>
      </w:r>
    </w:p>
    <w:p w14:paraId="703ACF3E" w14:textId="77777777" w:rsidR="00A36D8C" w:rsidRPr="00A36D8C" w:rsidRDefault="00A36D8C" w:rsidP="00A36D8C">
      <w:r w:rsidRPr="00A36D8C">
        <w:t>references:</w:t>
      </w:r>
    </w:p>
    <w:p w14:paraId="1B2D7D21" w14:textId="77777777" w:rsidR="00A36D8C" w:rsidRPr="00A36D8C" w:rsidRDefault="00A36D8C" w:rsidP="00A36D8C">
      <w:r w:rsidRPr="00A36D8C">
        <w:t>Belda-Medina, J. and Calvo-Ferrer, J. R. (</w:t>
      </w:r>
      <w:proofErr w:type="gramStart"/>
      <w:r w:rsidRPr="00A36D8C">
        <w:t>2022) ‘</w:t>
      </w:r>
      <w:proofErr w:type="gramEnd"/>
      <w:r w:rsidRPr="00A36D8C">
        <w:t>Using chatbots as AI conversational partners in language learning’, </w:t>
      </w:r>
      <w:r w:rsidRPr="00A36D8C">
        <w:rPr>
          <w:i/>
          <w:iCs/>
        </w:rPr>
        <w:t>Applied Sciences</w:t>
      </w:r>
      <w:r w:rsidRPr="00A36D8C">
        <w:t>, 12(17), 8427. Available at: https://doi.org/10.3390/app12178427 (Accessed: 26 August 2025).</w:t>
      </w:r>
      <w:r w:rsidRPr="00A36D8C">
        <w:br/>
        <w:t>Kim, C. Y., Lee, C. P. and Mutlu, B. (2024) ‘Understanding large-language-model (LLM)-powered human-robot interaction’, </w:t>
      </w:r>
      <w:r w:rsidRPr="00A36D8C">
        <w:rPr>
          <w:i/>
          <w:iCs/>
        </w:rPr>
        <w:t>Proceedings of the 2024 ACM/IEEE International Conference on Human-Robot Interaction</w:t>
      </w:r>
      <w:r w:rsidRPr="00A36D8C">
        <w:t>, pp. 371–380. Available at: https://doi.org/10.1145/3610977.3634966 (Accessed: 26 August 2025).</w:t>
      </w:r>
      <w:r w:rsidRPr="00A36D8C">
        <w:br/>
      </w:r>
      <w:proofErr w:type="spellStart"/>
      <w:r w:rsidRPr="00A36D8C">
        <w:t>Warstadt</w:t>
      </w:r>
      <w:proofErr w:type="spellEnd"/>
      <w:r w:rsidRPr="00A36D8C">
        <w:t>, A. and Bowman, S. R. (2022) ‘What artificial neural networks can tell us about human language acquisition’, in </w:t>
      </w:r>
      <w:r w:rsidRPr="00A36D8C">
        <w:rPr>
          <w:i/>
          <w:iCs/>
        </w:rPr>
        <w:t>Algebraic Structures in Natural Language</w:t>
      </w:r>
      <w:r w:rsidRPr="00A36D8C">
        <w:t>. CRC Press, pp. 17–60. Available at: https://arxiv.org/pdf/2208.07998 (Accessed: 26 August 2025).</w:t>
      </w:r>
      <w:r w:rsidRPr="00A36D8C">
        <w:br/>
        <w:t>Zhang, Z. et al. (2024) ‘A survey on the memory mechanism of large language model-based agents’, </w:t>
      </w:r>
      <w:r w:rsidRPr="00A36D8C">
        <w:rPr>
          <w:i/>
          <w:iCs/>
        </w:rPr>
        <w:t>ACM Transactions on Information Systems</w:t>
      </w:r>
      <w:r w:rsidRPr="00A36D8C">
        <w:t>. Available at: https://doi.org/10.1145/3748302 (Accessed: 26 August 2025).</w:t>
      </w:r>
    </w:p>
    <w:p w14:paraId="74D263E6" w14:textId="77777777" w:rsidR="00AE1719" w:rsidRDefault="00AE1719"/>
    <w:sectPr w:rsidR="00AE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D8C"/>
    <w:rsid w:val="009A0D7F"/>
    <w:rsid w:val="00A36D8C"/>
    <w:rsid w:val="00AE1719"/>
    <w:rsid w:val="00BB3196"/>
    <w:rsid w:val="00F75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1B60"/>
  <w15:chartTrackingRefBased/>
  <w15:docId w15:val="{7645E4D4-BAB6-4047-912F-C1CFC1CE4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D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D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D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D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D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D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D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D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D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D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D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D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D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D8C"/>
    <w:rPr>
      <w:rFonts w:eastAsiaTheme="majorEastAsia" w:cstheme="majorBidi"/>
      <w:color w:val="272727" w:themeColor="text1" w:themeTint="D8"/>
    </w:rPr>
  </w:style>
  <w:style w:type="paragraph" w:styleId="Title">
    <w:name w:val="Title"/>
    <w:basedOn w:val="Normal"/>
    <w:next w:val="Normal"/>
    <w:link w:val="TitleChar"/>
    <w:uiPriority w:val="10"/>
    <w:qFormat/>
    <w:rsid w:val="00A36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D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D8C"/>
    <w:pPr>
      <w:spacing w:before="160"/>
      <w:jc w:val="center"/>
    </w:pPr>
    <w:rPr>
      <w:i/>
      <w:iCs/>
      <w:color w:val="404040" w:themeColor="text1" w:themeTint="BF"/>
    </w:rPr>
  </w:style>
  <w:style w:type="character" w:customStyle="1" w:styleId="QuoteChar">
    <w:name w:val="Quote Char"/>
    <w:basedOn w:val="DefaultParagraphFont"/>
    <w:link w:val="Quote"/>
    <w:uiPriority w:val="29"/>
    <w:rsid w:val="00A36D8C"/>
    <w:rPr>
      <w:i/>
      <w:iCs/>
      <w:color w:val="404040" w:themeColor="text1" w:themeTint="BF"/>
    </w:rPr>
  </w:style>
  <w:style w:type="paragraph" w:styleId="ListParagraph">
    <w:name w:val="List Paragraph"/>
    <w:basedOn w:val="Normal"/>
    <w:uiPriority w:val="34"/>
    <w:qFormat/>
    <w:rsid w:val="00A36D8C"/>
    <w:pPr>
      <w:ind w:left="720"/>
      <w:contextualSpacing/>
    </w:pPr>
  </w:style>
  <w:style w:type="character" w:styleId="IntenseEmphasis">
    <w:name w:val="Intense Emphasis"/>
    <w:basedOn w:val="DefaultParagraphFont"/>
    <w:uiPriority w:val="21"/>
    <w:qFormat/>
    <w:rsid w:val="00A36D8C"/>
    <w:rPr>
      <w:i/>
      <w:iCs/>
      <w:color w:val="0F4761" w:themeColor="accent1" w:themeShade="BF"/>
    </w:rPr>
  </w:style>
  <w:style w:type="paragraph" w:styleId="IntenseQuote">
    <w:name w:val="Intense Quote"/>
    <w:basedOn w:val="Normal"/>
    <w:next w:val="Normal"/>
    <w:link w:val="IntenseQuoteChar"/>
    <w:uiPriority w:val="30"/>
    <w:qFormat/>
    <w:rsid w:val="00A36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D8C"/>
    <w:rPr>
      <w:i/>
      <w:iCs/>
      <w:color w:val="0F4761" w:themeColor="accent1" w:themeShade="BF"/>
    </w:rPr>
  </w:style>
  <w:style w:type="character" w:styleId="IntenseReference">
    <w:name w:val="Intense Reference"/>
    <w:basedOn w:val="DefaultParagraphFont"/>
    <w:uiPriority w:val="32"/>
    <w:qFormat/>
    <w:rsid w:val="00A36D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ALzaabi</dc:creator>
  <cp:keywords/>
  <dc:description/>
  <cp:lastModifiedBy>Majed ALzaabi</cp:lastModifiedBy>
  <cp:revision>1</cp:revision>
  <dcterms:created xsi:type="dcterms:W3CDTF">2025-10-19T11:53:00Z</dcterms:created>
  <dcterms:modified xsi:type="dcterms:W3CDTF">2025-10-19T11:53:00Z</dcterms:modified>
</cp:coreProperties>
</file>