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E24D8" w14:textId="77777777" w:rsidR="006D0857" w:rsidRPr="006D0857" w:rsidRDefault="006D0857" w:rsidP="006D0857">
      <w:r w:rsidRPr="006D0857">
        <w:t>Fahad, your post provides a thoughtful and comprehensive exploration of the ethical dilemmas associated with deep learning-generated content. I particularly agree with your emphasis on </w:t>
      </w:r>
      <w:r w:rsidRPr="006D0857">
        <w:rPr>
          <w:b/>
          <w:bCs/>
        </w:rPr>
        <w:t>ownership and intellectual property</w:t>
      </w:r>
      <w:r w:rsidRPr="006D0857">
        <w:t>, as this issue has become one of the most pressing in the age of generative AI. As you noted, models like DALL·E and ChatGPT are trained on vast datasets derived from human creators, often without explicit consent or compensation. This raises fundamental questions about </w:t>
      </w:r>
      <w:r w:rsidRPr="006D0857">
        <w:rPr>
          <w:b/>
          <w:bCs/>
        </w:rPr>
        <w:t>fair use</w:t>
      </w:r>
      <w:r w:rsidRPr="006D0857">
        <w:t> and </w:t>
      </w:r>
      <w:r w:rsidRPr="006D0857">
        <w:rPr>
          <w:b/>
          <w:bCs/>
        </w:rPr>
        <w:t>creative attribution</w:t>
      </w:r>
      <w:r w:rsidRPr="006D0857">
        <w:t>, echoing current debates within digital copyright law (</w:t>
      </w:r>
      <w:proofErr w:type="spellStart"/>
      <w:r w:rsidRPr="006D0857">
        <w:t>Pesole</w:t>
      </w:r>
      <w:proofErr w:type="spellEnd"/>
      <w:r w:rsidRPr="006D0857">
        <w:t xml:space="preserve"> et al., 2023).</w:t>
      </w:r>
    </w:p>
    <w:p w14:paraId="1FB8785E" w14:textId="77777777" w:rsidR="006D0857" w:rsidRPr="006D0857" w:rsidRDefault="006D0857" w:rsidP="006D0857">
      <w:r w:rsidRPr="006D0857">
        <w:t>Your discussion of </w:t>
      </w:r>
      <w:r w:rsidRPr="006D0857">
        <w:rPr>
          <w:b/>
          <w:bCs/>
        </w:rPr>
        <w:t>authenticity</w:t>
      </w:r>
      <w:r w:rsidRPr="006D0857">
        <w:t> and </w:t>
      </w:r>
      <w:r w:rsidRPr="006D0857">
        <w:rPr>
          <w:b/>
          <w:bCs/>
        </w:rPr>
        <w:t>deepfakes</w:t>
      </w:r>
      <w:r w:rsidRPr="006D0857">
        <w:t xml:space="preserve"> is also highly relevant. The growing realism of AI-generated media challenges public trust and risks widespread misinformation. According to </w:t>
      </w:r>
      <w:proofErr w:type="spellStart"/>
      <w:r w:rsidRPr="006D0857">
        <w:t>Floridi</w:t>
      </w:r>
      <w:proofErr w:type="spellEnd"/>
      <w:r w:rsidRPr="006D0857">
        <w:t xml:space="preserve"> and </w:t>
      </w:r>
      <w:proofErr w:type="spellStart"/>
      <w:r w:rsidRPr="006D0857">
        <w:t>Chiriatti</w:t>
      </w:r>
      <w:proofErr w:type="spellEnd"/>
      <w:r w:rsidRPr="006D0857">
        <w:t xml:space="preserve"> (2020), the blurring line between human and synthetic content necessitates robust governance frameworks that </w:t>
      </w:r>
      <w:proofErr w:type="spellStart"/>
      <w:r w:rsidRPr="006D0857">
        <w:t>prioritise</w:t>
      </w:r>
      <w:proofErr w:type="spellEnd"/>
      <w:r w:rsidRPr="006D0857">
        <w:t xml:space="preserve"> transparency and traceability. Embedding digital watermarks or provenance tracking systems could be practical steps toward maintaining media integrity.</w:t>
      </w:r>
    </w:p>
    <w:p w14:paraId="02EE7868" w14:textId="77777777" w:rsidR="006D0857" w:rsidRPr="006D0857" w:rsidRDefault="006D0857" w:rsidP="006D0857">
      <w:r w:rsidRPr="006D0857">
        <w:t>I also appreciate your recognition that deep learning technologies hold </w:t>
      </w:r>
      <w:r w:rsidRPr="006D0857">
        <w:rPr>
          <w:b/>
          <w:bCs/>
        </w:rPr>
        <w:t xml:space="preserve">positive </w:t>
      </w:r>
      <w:proofErr w:type="gramStart"/>
      <w:r w:rsidRPr="006D0857">
        <w:rPr>
          <w:b/>
          <w:bCs/>
        </w:rPr>
        <w:t>potential</w:t>
      </w:r>
      <w:r w:rsidRPr="006D0857">
        <w:t>—</w:t>
      </w:r>
      <w:proofErr w:type="gramEnd"/>
      <w:r w:rsidRPr="006D0857">
        <w:t xml:space="preserve">particularly in </w:t>
      </w:r>
      <w:proofErr w:type="spellStart"/>
      <w:r w:rsidRPr="006D0857">
        <w:t>democratising</w:t>
      </w:r>
      <w:proofErr w:type="spellEnd"/>
      <w:r w:rsidRPr="006D0857">
        <w:t xml:space="preserve"> creativity and enabling access to innovation. As Bender et al. (2021) argue, responsible AI deployment should focus on inclusion and ethical awareness rather than restriction. Striking a balance between innovation and regulation will be critical in ensuring these technologies empower rather than exploit.</w:t>
      </w:r>
    </w:p>
    <w:p w14:paraId="118DE17C" w14:textId="77777777" w:rsidR="006D0857" w:rsidRPr="006D0857" w:rsidRDefault="006D0857" w:rsidP="006D0857">
      <w:r w:rsidRPr="006D0857">
        <w:t>Overall, your post captures the nuanced duality of deep learning—its ability to enhance human creativity while simultaneously demanding greater ethical responsibility from developers, policymakers, and society at large.</w:t>
      </w:r>
    </w:p>
    <w:p w14:paraId="0B101244" w14:textId="77777777" w:rsidR="006D0857" w:rsidRPr="006D0857" w:rsidRDefault="006D0857" w:rsidP="006D0857">
      <w:r w:rsidRPr="006D0857">
        <w:t>references:</w:t>
      </w:r>
    </w:p>
    <w:p w14:paraId="02997860" w14:textId="77777777" w:rsidR="006D0857" w:rsidRPr="006D0857" w:rsidRDefault="006D0857" w:rsidP="006D0857">
      <w:r w:rsidRPr="006D0857">
        <w:t xml:space="preserve">Bender, E. M., Gebru, T., McMillan-Major, A. and </w:t>
      </w:r>
      <w:proofErr w:type="spellStart"/>
      <w:r w:rsidRPr="006D0857">
        <w:t>Shmitchell</w:t>
      </w:r>
      <w:proofErr w:type="spellEnd"/>
      <w:r w:rsidRPr="006D0857">
        <w:t>, S. (2021) ‘On the dangers of stochastic parrots: Can language models be too big?’, </w:t>
      </w:r>
      <w:r w:rsidRPr="006D0857">
        <w:rPr>
          <w:i/>
          <w:iCs/>
        </w:rPr>
        <w:t>Proceedings of the 2021 ACM Conference on Fairness, Accountability, and Transparency</w:t>
      </w:r>
      <w:r w:rsidRPr="006D0857">
        <w:t>, pp. 610–623.</w:t>
      </w:r>
      <w:r w:rsidRPr="006D0857">
        <w:br/>
      </w:r>
      <w:proofErr w:type="spellStart"/>
      <w:r w:rsidRPr="006D0857">
        <w:t>Floridi</w:t>
      </w:r>
      <w:proofErr w:type="spellEnd"/>
      <w:r w:rsidRPr="006D0857">
        <w:t xml:space="preserve">, L. and </w:t>
      </w:r>
      <w:proofErr w:type="spellStart"/>
      <w:r w:rsidRPr="006D0857">
        <w:t>Chiriatti</w:t>
      </w:r>
      <w:proofErr w:type="spellEnd"/>
      <w:r w:rsidRPr="006D0857">
        <w:t>, M. (2020) ‘GPT-3: Its nature, scope, limits, and consequences’, </w:t>
      </w:r>
      <w:r w:rsidRPr="006D0857">
        <w:rPr>
          <w:i/>
          <w:iCs/>
        </w:rPr>
        <w:t>Minds and Machines</w:t>
      </w:r>
      <w:r w:rsidRPr="006D0857">
        <w:t>, 30(4), pp. 681–694.</w:t>
      </w:r>
      <w:r w:rsidRPr="006D0857">
        <w:br/>
      </w:r>
      <w:proofErr w:type="spellStart"/>
      <w:r w:rsidRPr="006D0857">
        <w:t>Pesole</w:t>
      </w:r>
      <w:proofErr w:type="spellEnd"/>
      <w:r w:rsidRPr="006D0857">
        <w:t xml:space="preserve">, A., </w:t>
      </w:r>
      <w:proofErr w:type="spellStart"/>
      <w:r w:rsidRPr="006D0857">
        <w:t>Urzi</w:t>
      </w:r>
      <w:proofErr w:type="spellEnd"/>
      <w:r w:rsidRPr="006D0857">
        <w:t xml:space="preserve"> Brancati, C., Fernandez-Macias, E. and Biagi, F. (2023) ‘Generative AI and intellectual property: Opportunities and policy challenges’, </w:t>
      </w:r>
      <w:r w:rsidRPr="006D0857">
        <w:rPr>
          <w:i/>
          <w:iCs/>
        </w:rPr>
        <w:t>European Commission Joint Research Centre Report</w:t>
      </w:r>
      <w:r w:rsidRPr="006D0857">
        <w:t>, pp. 1–24.</w:t>
      </w:r>
    </w:p>
    <w:p w14:paraId="11D0EAD9"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57"/>
    <w:rsid w:val="006D0857"/>
    <w:rsid w:val="009A0D7F"/>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3ED5"/>
  <w15:chartTrackingRefBased/>
  <w15:docId w15:val="{C4924948-CCEA-4544-B02F-7FC9AB9E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857"/>
    <w:rPr>
      <w:rFonts w:eastAsiaTheme="majorEastAsia" w:cstheme="majorBidi"/>
      <w:color w:val="272727" w:themeColor="text1" w:themeTint="D8"/>
    </w:rPr>
  </w:style>
  <w:style w:type="paragraph" w:styleId="Title">
    <w:name w:val="Title"/>
    <w:basedOn w:val="Normal"/>
    <w:next w:val="Normal"/>
    <w:link w:val="TitleChar"/>
    <w:uiPriority w:val="10"/>
    <w:qFormat/>
    <w:rsid w:val="006D0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857"/>
    <w:pPr>
      <w:spacing w:before="160"/>
      <w:jc w:val="center"/>
    </w:pPr>
    <w:rPr>
      <w:i/>
      <w:iCs/>
      <w:color w:val="404040" w:themeColor="text1" w:themeTint="BF"/>
    </w:rPr>
  </w:style>
  <w:style w:type="character" w:customStyle="1" w:styleId="QuoteChar">
    <w:name w:val="Quote Char"/>
    <w:basedOn w:val="DefaultParagraphFont"/>
    <w:link w:val="Quote"/>
    <w:uiPriority w:val="29"/>
    <w:rsid w:val="006D0857"/>
    <w:rPr>
      <w:i/>
      <w:iCs/>
      <w:color w:val="404040" w:themeColor="text1" w:themeTint="BF"/>
    </w:rPr>
  </w:style>
  <w:style w:type="paragraph" w:styleId="ListParagraph">
    <w:name w:val="List Paragraph"/>
    <w:basedOn w:val="Normal"/>
    <w:uiPriority w:val="34"/>
    <w:qFormat/>
    <w:rsid w:val="006D0857"/>
    <w:pPr>
      <w:ind w:left="720"/>
      <w:contextualSpacing/>
    </w:pPr>
  </w:style>
  <w:style w:type="character" w:styleId="IntenseEmphasis">
    <w:name w:val="Intense Emphasis"/>
    <w:basedOn w:val="DefaultParagraphFont"/>
    <w:uiPriority w:val="21"/>
    <w:qFormat/>
    <w:rsid w:val="006D0857"/>
    <w:rPr>
      <w:i/>
      <w:iCs/>
      <w:color w:val="0F4761" w:themeColor="accent1" w:themeShade="BF"/>
    </w:rPr>
  </w:style>
  <w:style w:type="paragraph" w:styleId="IntenseQuote">
    <w:name w:val="Intense Quote"/>
    <w:basedOn w:val="Normal"/>
    <w:next w:val="Normal"/>
    <w:link w:val="IntenseQuoteChar"/>
    <w:uiPriority w:val="30"/>
    <w:qFormat/>
    <w:rsid w:val="006D0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857"/>
    <w:rPr>
      <w:i/>
      <w:iCs/>
      <w:color w:val="0F4761" w:themeColor="accent1" w:themeShade="BF"/>
    </w:rPr>
  </w:style>
  <w:style w:type="character" w:styleId="IntenseReference">
    <w:name w:val="Intense Reference"/>
    <w:basedOn w:val="DefaultParagraphFont"/>
    <w:uiPriority w:val="32"/>
    <w:qFormat/>
    <w:rsid w:val="006D0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2025-10-19T12:57:00Z</dcterms:created>
  <dcterms:modified xsi:type="dcterms:W3CDTF">2025-10-19T12:58:00Z</dcterms:modified>
</cp:coreProperties>
</file>