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51-4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أصول التفسير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2002851-4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1-4-body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1-4-body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51-4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يقّوم الطالب مصادر التفسير وضوابط الاستدلال بها، ومعايير قبول الأقوال والترجيح بينها.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يفّسر الطالب أنواع الاختلاف في التفسير وأسبابه، ويستنتج أثرها في بناء القول التفسيري.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يطّبق الطالب قواعد الترجيح وأدوات التحليل والنقد على نماذج مختارة من التفاسير.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دراسة بحثية موجزة توظف المصادر التراثية والرقمية في معالجة مسألة منهجية من مسائل أصول التفسير.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بالأخلاقيات البحثية والمعايير العلمية في توثيق الأقوال ونسبة الآراء في الدراسات التفسيرية واستخدام المصادر الرقمية.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التقييم الدوري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1-4-body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1-4-body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51-4-body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