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علم القراءات دراية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2002854-2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4-2-body-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4-2-body-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يوضح الطالب مفهوم علم القراءات دراية ومباحثه وصلته بالتفسير.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علاقة الأحرف السبعة بالقراءات في ضوء أقوال العلماء وأدلتهم.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مراحل تطور القراءات ودلالة العرضة الأخيرة وصلتها بعلوم القرآن.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التحليل في بيان أثر الأحرف السبعة والرسم والقراءات في توجيه المعنى التفسيري.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ضوابط التمييز بين القراءة المتواترة والشاذة ويحلل أثر ذلك في تفسير نماذج قرآنية.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بالدقة والأمانة العلمية في نقل القراءات وتوثيقها وتصحيح المفاهيم المتعلقة بها.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إعداد عرضه العلمي في القراءات وتطويره استجابة للنقد، ويشارك بفاعلية في المناقشات العلمية.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4-2-body-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4-2-body-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4-2-body-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