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62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الدراسات القرآنية عند المستشرقين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2002862-2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2-2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2-2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62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يشرح الطالب مفهوم الاستشراق ونشأته وتطور اتجاهاته في دراسة القرآن الكريم.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يبيّن الطالب الأصول والمناهج التي توظفها الدراسات الاستشراقية في قراءة النص القرآني.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يقيّم الطالب مصادر الدراسات الاستشراقية وأهدافها ووسائلها ومعايير موثوقيتها والإفادة منها.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يوظف الطالب التحليل والنقد المنهجي في تقويم نماذج من كتابات المستشرقين حول القرآن.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دراسة بحثية موثقة تعالج شبهة استشراقية حول الوحي أو النص أو جمع القرآن أو القراءات، مستفيدًا من المصادر التراثية والرقمية.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بالأمانة العلمية والإنصاف وأدب الحوار في عرض كتابات المستشرقين ونقدها.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يتحمل الطالب مسؤولية إدارة مناقشة علمية لشبهة استشراقية، ويبادر إلى تطوير معالجته ويتعاون بفاعلية مع زملائه.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المناقشات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اختبار قصير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2-2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2-2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62-2-body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