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1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التفسير الموضوعي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2002871-2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1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1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1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نشأة التفسير الموضوعي ومفاهيمه وأنواعه، ويوازن بين مجالاته.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يقيم الطالب توظيف علوم القرآن والعلوم الشرعية واللغوية في بناء الدراسة الموضوعية ومعالجة قضايا الواقع.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مصادر التفسير الموضوعي التراثية والمعاصرة والرقمية، ويقيم موثوقيتها وإمكانات الإفادة منها.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خطوات المنهج الموضوعي في جمع الآيات وتصنيفها وبناء الخريطة الموضوعية وتحليلها.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موضوعية موجزة موثقة حول سورة أو قضية قرآنية معاصرة، مستفيدا من المصادر التراثية والرقمية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بالأخلاقيات البحثية والمعايير العلمية في التعامل مع النص القرآني وأقوال المفسرين وتوثيق المصادر.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التقييم الدوري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1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1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1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