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Pocket-Agent — Hackathon Problem Statement</w:t>
      </w:r>
    </w:p>
    <w:p>
      <w:pPr>
        <w:pStyle w:val="Heading1"/>
      </w:pPr>
      <w:r>
        <w:t xml:space="preserve">Task</w:t>
      </w:r>
    </w:p>
    <w:p>
      <w:r>
        <w:t xml:space="preserve">Fine-tune an open-weight base model (up to 2B parameters) to perform structured tool calls for an on-device mobile assistant. The fine-tuned model must:</w:t>
      </w:r>
    </w:p>
    <w:p/>
    <w:p>
      <w:pPr>
        <w:pStyle w:val="ListParagraph"/>
        <w:numPr>
          <w:ilvl w:val="0"/>
          <w:numId w:val="2"/>
        </w:numPr>
      </w:pPr>
      <w:r>
        <w:t xml:space="preserve">Match a frontier teacher LLM's tool-calling accuracy on a held-out adversarial test set</w:t>
      </w:r>
    </w:p>
    <w:p>
      <w:pPr>
        <w:pStyle w:val="ListParagraph"/>
        <w:numPr>
          <w:ilvl w:val="0"/>
          <w:numId w:val="2"/>
        </w:numPr>
      </w:pPr>
      <w:r>
        <w:t xml:space="preserve">Try to fit in ≤ 800 MB after quantization</w:t>
      </w:r>
    </w:p>
    <w:p>
      <w:pPr>
        <w:pStyle w:val="ListParagraph"/>
        <w:numPr>
          <w:ilvl w:val="0"/>
          <w:numId w:val="2"/>
        </w:numPr>
      </w:pPr>
      <w:r>
        <w:t xml:space="preserve">Run at ≤ 200 ms per turn on CPU or 80-150 tok/sec</w:t>
      </w:r>
    </w:p>
    <w:p>
      <w:pPr>
        <w:pStyle w:val="ListParagraph"/>
        <w:numPr>
          <w:ilvl w:val="0"/>
          <w:numId w:val="2"/>
        </w:numPr>
      </w:pPr>
      <w:r>
        <w:t xml:space="preserve">Operate fully offline (no network calls at inference)</w:t>
      </w:r>
    </w:p>
    <w:p/>
    <w:p>
      <w:r>
        <w:rPr>
          <w:b/>
          <w:bCs/>
        </w:rPr>
        <w:t xml:space="preserve">Time: </w:t>
      </w:r>
      <w:r>
        <w:t xml:space="preserve">2 hours</w:t>
      </w:r>
    </w:p>
    <w:p>
      <w:r>
        <w:rPr>
          <w:b/>
          <w:bCs/>
        </w:rPr>
        <w:t xml:space="preserve">Compute: </w:t>
      </w:r>
      <w:r>
        <w:t xml:space="preserve">Free Google Colab T4 (16 GB VRAM)</w:t>
      </w:r>
    </w:p>
    <w:p>
      <w:r>
        <w:rPr>
          <w:b/>
          <w:bCs/>
        </w:rPr>
        <w:t xml:space="preserve">Base model: </w:t>
      </w:r>
      <w:r>
        <w:t xml:space="preserve">Any open-weight model ≤ 2B parameters (your choice — document it in your README)</w:t>
      </w:r>
    </w:p>
    <w:p/>
    <w:p>
      <w:pPr>
        <w:pStyle w:val="Heading1"/>
      </w:pPr>
      <w:r>
        <w:t xml:space="preserve">Tool Schema</w:t>
      </w:r>
    </w:p>
    <w:p>
      <w:r>
        <w:t xml:space="preserve">The model emits JSON wrapped in &lt;tool_call&gt;...&lt;/tool_call&gt; tags, or plain natural language for refusals. Five tools, schema is final:</w:t>
      </w:r>
    </w:p>
    <w:p/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{"tool": "weather",  "args": {"location": "string", "unit": "C|F"}}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{"tool": "calendar", "args": {"action": "list|create", "date": "YYYY-MM-DD", "title": "string?"}}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{"tool": "convert",  "args": {"value": "number", "from_unit": "string", "to_unit": "string"}}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{"tool": "currency", "args": {"amount": "number", "from": "ISO3", "to": "ISO3"}}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{"tool": "sql",      "args": {"query": "string"}}</w:t>
      </w:r>
    </w:p>
    <w:p/>
    <w:p>
      <w:pPr>
        <w:pStyle w:val="Heading1"/>
      </w:pPr>
      <w:r>
        <w:t xml:space="preserve">Required Behaviors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Single-turn tool calls</w:t>
      </w:r>
      <w:r>
        <w:t xml:space="preserve"> — emit a valid tool call for unambiguous requests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Multi-turn context</w:t>
      </w:r>
      <w:r>
        <w:t xml:space="preserve"> — resolve references like "convert that to euros" against prior turns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Refusals</w:t>
      </w:r>
      <w:r>
        <w:t xml:space="preserve"> — emit a plain-text response (no tool call) when no tool fits: chitchat, ambiguous references with no history, or requests for tools that don't exist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Argument fidelity</w:t>
      </w:r>
      <w:r>
        <w:t xml:space="preserve"> — units, ISO codes, dates, and numerical values must match the user's intent exactly</w:t>
      </w:r>
    </w:p>
    <w:p/>
    <w:p>
      <w:pPr>
        <w:pStyle w:val="Heading1"/>
      </w:pPr>
      <w:r>
        <w:t xml:space="preserve">Submission</w:t>
      </w:r>
    </w:p>
    <w:p>
      <w:r>
        <w:t xml:space="preserve">Submit a public GitHub repository containing:</w:t>
      </w:r>
    </w:p>
    <w:p/>
    <w:p>
      <w:pPr>
        <w:pStyle w:val="ListParagraph"/>
        <w:numPr>
          <w:ilvl w:val="0"/>
          <w:numId w:val="2"/>
        </w:numPr>
      </w:pPr>
      <w:r>
        <w:t xml:space="preserve">Complete training codebase — synthetic data generation, fine-tuning, quantization, evaluation. Reproducible end-to-end via make all or a documented sequence of commands.</w:t>
      </w:r>
    </w:p>
    <w:p>
      <w:pPr>
        <w:pStyle w:val="ListParagraph"/>
        <w:numPr>
          <w:ilvl w:val="0"/>
          <w:numId w:val="2"/>
        </w:numPr>
      </w:pPr>
      <w:r>
        <w:t xml:space="preserve">Trained artifacts — LoRA adapter and quantized model file (or a script that produces them from the trained adapter).</w:t>
      </w:r>
    </w:p>
    <w:p>
      <w:pPr>
        <w:pStyle w:val="ListParagraph"/>
        <w:numPr>
          <w:ilvl w:val="0"/>
          <w:numId w:val="2"/>
        </w:numPr>
      </w:pPr>
      <w:r>
        <w:t xml:space="preserve">Working chatbot demo — a runnable interface (Gradio, Streamlit, or CLI) that loads your quantized model and supports multi-turn conversation with visible tool-call output. Must run on Colab CPU runtime out of the box.</w:t>
      </w:r>
    </w:p>
    <w:p>
      <w:pPr>
        <w:pStyle w:val="ListParagraph"/>
        <w:numPr>
          <w:ilvl w:val="0"/>
          <w:numId w:val="2"/>
        </w:numPr>
      </w:pPr>
      <w:r>
        <w:t xml:space="preserve">inference.py — exposes def run(prompt: str, history: list[dict]) -&gt; str for the grader.</w:t>
      </w:r>
    </w:p>
    <w:p>
      <w:pPr>
        <w:pStyle w:val="ListParagraph"/>
        <w:numPr>
          <w:ilvl w:val="0"/>
          <w:numId w:val="2"/>
        </w:numPr>
      </w:pPr>
      <w:r>
        <w:t xml:space="preserve">README.md — setup instructions, design decisions, model choices, what worked, what didn't.</w:t>
      </w:r>
    </w:p>
    <w:p/>
    <w:p>
      <w:pPr>
        <w:pStyle w:val="Heading1"/>
      </w:pPr>
      <w:r>
        <w:t xml:space="preserve">Grading</w:t>
      </w:r>
    </w:p>
    <w:p>
      <w:r>
        <w:t xml:space="preserve">Your inference.py is run against a 20-example private test set, split into four slices: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A. In-distribution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tool calls similar to public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 Paraphrased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intents, different wording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C. Adversarial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Typos, code-switched prompts (Hindi/Urdu/Spanish/Arabic + English), unit ambiguity, hallucination-bait entities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D. Refusals &amp; multi-turn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Impossible tools, ambiguous references, 2–3 turn conversations</w:t>
            </w:r>
          </w:p>
        </w:tc>
      </w:tr>
    </w:tbl>
    <w:p/>
    <w:p>
      <w:pPr>
        <w:pStyle w:val="Heading2"/>
      </w:pPr>
      <w:r>
        <w:t xml:space="preserve">Per-example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tool match, all args correct (numerical args within ±1%)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tool, ≥1 arg wrong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 tool, malformed JSON, or wrong refusal decision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Emitted a tool call when refusal was correct</w:t>
            </w:r>
          </w:p>
        </w:tc>
      </w:tr>
    </w:tbl>
    <w:p/>
    <w:p>
      <w:pPr>
        <w:pStyle w:val="Heading2"/>
      </w:pPr>
      <w:r>
        <w:t xml:space="preserve">Hard gates (zero score if any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 loads on the declared base model (≤ 2B params) in transformers v5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Quantized model ≤ 500 MB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inference latency ≤ 200 ms/turn on Colab CPU runtime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Timed over 20 examples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data shares zero prompts with the public test set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hash comparison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inference.py contains no network imports (requests, urllib, http, socket)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 scan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Chatbot demo launches and accepts input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judge check</w:t>
            </w:r>
          </w:p>
        </w:tc>
      </w:tr>
    </w:tbl>
    <w:p/>
    <w:p>
      <w:pPr>
        <w:pStyle w:val="Heading2"/>
      </w:pPr>
      <w:r>
        <w:t xml:space="preserve">Bonus points (max +25)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 GPT-4o-mini's zero-shot Slice C score (baseline published post-grading)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Quantized model ≤ 250 MB and all gates still pass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error analysis shows specific debugging insight</w:t>
            </w:r>
          </w:p>
        </w:tc>
      </w:tr>
    </w:tbl>
    <w:p/>
    <w:p>
      <w:pPr>
        <w:pStyle w:val="Heading1"/>
      </w:pPr>
      <w:r>
        <w:t xml:space="preserve">Starter Pack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starter/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public_test.jsonl         40 examples (dev set, not in private grading set)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eval_harness_contract.py  exact interface the grader will call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tool_schemas.json         the 5 tool schemas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teacher_examples.jsonl    20 hand-crafted seed examples</w:t>
      </w:r>
    </w:p>
    <w:p/>
    <w:p>
      <w:pPr>
        <w:pStyle w:val="Heading1"/>
      </w:pPr>
      <w:r>
        <w:t xml:space="preserve">Submission Process</w:t>
      </w:r>
    </w:p>
    <w:p>
      <w:r>
        <w:t xml:space="preserve">Submit a GitHub repository link to the hackathon platform before the deadline. Grading runs on a clean Colab T4: clone repo → load adapter onto base model → quantize → score on the private 20-example set → judges manually launch the chatbot demo. Per-submission grading time: ~5 minutes. Leaderboard updates every 15 minutes.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2026-04-17T13:54:36.685Z</dcterms:created>
  <dcterms:modified xsi:type="dcterms:W3CDTF">2026-04-17T13:54:36.703Z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