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90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30"/>
          <w:szCs w:val="30"/>
          <w:rtl w:val="0"/>
        </w:rPr>
        <w:t xml:space="preserve">ACTIVIDAD DE CLASE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7365d"/>
          <w:sz w:val="46"/>
          <w:szCs w:val="46"/>
          <w:rtl w:val="0"/>
        </w:rPr>
        <w:t xml:space="preserve">FLUJO DE USUARIO Y DISEÑO DE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20" w:lineRule="auto"/>
        <w:jc w:val="center"/>
        <w:rPr/>
      </w:pPr>
      <w:r w:rsidDel="00000000" w:rsidR="00000000" w:rsidRPr="00000000">
        <w:rPr>
          <w:color w:val="5a5a5a"/>
          <w:sz w:val="22"/>
          <w:szCs w:val="22"/>
          <w:rtl w:val="0"/>
        </w:rPr>
        <w:t xml:space="preserve">Aplicaciones Móviles · Trabajo grupal · Material Design 3 + IA</w:t>
      </w: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Propósito de la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Transformar el MVP definido en la Clase 1 en una propuesta visual de aplicación móvil. Al finalizar, el equipo debe tener definido el nombre de la app, su identidad visual, un flujo de usuario representado mediante UML y las interfaces principales que posteriormente serán implementadas en Android.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del proyecto/caso: </w:t>
      </w:r>
      <w:r w:rsidDel="00000000" w:rsidR="00000000" w:rsidRPr="00000000">
        <w:rPr>
          <w:rtl w:val="0"/>
        </w:rPr>
        <w:t xml:space="preserve">OfApp</w:t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Sección: </w:t>
      </w:r>
      <w:r w:rsidDel="00000000" w:rsidR="00000000" w:rsidRPr="00000000">
        <w:rPr>
          <w:rtl w:val="0"/>
        </w:rPr>
        <w:t xml:space="preserve">001D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Nombre Equipo y número: </w:t>
      </w:r>
      <w:r w:rsidDel="00000000" w:rsidR="00000000" w:rsidRPr="00000000">
        <w:rPr>
          <w:rFonts w:ascii="Arial" w:cs="Arial" w:eastAsia="Arial" w:hAnsi="Arial"/>
          <w:rtl w:val="0"/>
        </w:rPr>
        <w:t xml:space="preserve">Los Arma secreta - N°4</w:t>
      </w:r>
    </w:p>
    <w:p w:rsidR="00000000" w:rsidDel="00000000" w:rsidP="00000000" w:rsidRDefault="00000000" w:rsidRPr="00000000" w14:paraId="0000000A">
      <w:pPr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Fecha: </w:t>
      </w:r>
      <w:r w:rsidDel="00000000" w:rsidR="00000000" w:rsidRPr="00000000">
        <w:rPr>
          <w:rtl w:val="0"/>
        </w:rPr>
        <w:t xml:space="preserve">08/09/2026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 dentro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Alvaro Oyarzun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Benjamin Almonacid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Nikki Alvarado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Lider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Kevin Mansilla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</w:tr>
    </w:tbl>
    <w:p w:rsidR="00000000" w:rsidDel="00000000" w:rsidP="00000000" w:rsidRDefault="00000000" w:rsidRPr="00000000" w14:paraId="00000016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Completen este mismo documento durante la clase. No creen un documento distinto.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Guarden el archivo con el nombre: </w:t>
      </w:r>
      <w:r w:rsidDel="00000000" w:rsidR="00000000" w:rsidRPr="00000000">
        <w:rPr>
          <w:sz w:val="21"/>
          <w:szCs w:val="21"/>
          <w:rtl w:val="0"/>
        </w:rPr>
        <w:t xml:space="preserve">Evidencia_Clase_02_Diseno_EquipoXX.docx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Suban este documento a docs/evidencias/clase-02/ y los recursos visuales a docs/</w:t>
      </w:r>
      <w:r w:rsidDel="00000000" w:rsidR="00000000" w:rsidRPr="00000000">
        <w:rPr>
          <w:sz w:val="21"/>
          <w:szCs w:val="21"/>
          <w:rtl w:val="0"/>
        </w:rPr>
        <w:t xml:space="preserve">diseno</w:t>
      </w:r>
      <w:r w:rsidDel="00000000" w:rsidR="00000000" w:rsidRPr="00000000">
        <w:rPr>
          <w:sz w:val="21"/>
          <w:szCs w:val="21"/>
          <w:rtl w:val="0"/>
        </w:rPr>
        <w:t xml:space="preserve">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Actualicen el README.md e incluyan el flujo de usuario UML. Realicen un </w:t>
      </w:r>
      <w:r w:rsidDel="00000000" w:rsidR="00000000" w:rsidRPr="00000000">
        <w:rPr>
          <w:sz w:val="21"/>
          <w:szCs w:val="21"/>
          <w:rtl w:val="0"/>
        </w:rPr>
        <w:t xml:space="preserve">commit</w:t>
      </w:r>
      <w:r w:rsidDel="00000000" w:rsidR="00000000" w:rsidRPr="00000000">
        <w:rPr>
          <w:sz w:val="21"/>
          <w:szCs w:val="21"/>
          <w:rtl w:val="0"/>
        </w:rPr>
        <w:t xml:space="preserve"> identificable.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1. Identidad visual de la aplicación</w:t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diseñar las pantallas, definan una identidad mínima para la aplicación. Esta identidad debe mantenerse en todas las interfaces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1.1 Nombre de la aplicación</w:t>
      </w:r>
    </w:p>
    <w:p w:rsidR="00000000" w:rsidDel="00000000" w:rsidP="00000000" w:rsidRDefault="00000000" w:rsidRPr="00000000" w14:paraId="0000001F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Definan un nombre breve, fácil de recordar y relacionado con el problema que resolverá la aplicación.</w:t>
      </w:r>
      <w:r w:rsidDel="00000000" w:rsidR="00000000" w:rsidRPr="00000000">
        <w:rPr>
          <w:rtl w:val="0"/>
        </w:rPr>
      </w:r>
    </w:p>
    <w:tbl>
      <w:tblPr>
        <w:tblStyle w:val="Table3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definitivo de la 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OftApp</w:t>
            </w:r>
            <w:r w:rsidDel="00000000" w:rsidR="00000000" w:rsidRPr="00000000">
              <w:rPr>
                <w:sz w:val="21"/>
                <w:szCs w:val="21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1.2 Logotipo</w:t>
      </w:r>
    </w:p>
    <w:p w:rsidR="00000000" w:rsidDel="00000000" w:rsidP="00000000" w:rsidRDefault="00000000" w:rsidRPr="00000000" w14:paraId="00000023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Diseñen o generen un logotipo con transparencia en formato </w:t>
      </w:r>
      <w:r w:rsidDel="00000000" w:rsidR="00000000" w:rsidRPr="00000000">
        <w:rPr>
          <w:rtl w:val="0"/>
        </w:rPr>
        <w:t xml:space="preserve">.png o svg</w:t>
      </w:r>
      <w:r w:rsidDel="00000000" w:rsidR="00000000" w:rsidRPr="00000000">
        <w:rPr>
          <w:sz w:val="21"/>
          <w:szCs w:val="21"/>
          <w:rtl w:val="0"/>
        </w:rPr>
        <w:t xml:space="preserve"> simple. Puede utilizarse una herramienta de IA como chat GPT en </w:t>
      </w:r>
      <w:r w:rsidDel="00000000" w:rsidR="00000000" w:rsidRPr="00000000">
        <w:rPr>
          <w:rtl w:val="0"/>
        </w:rPr>
        <w:t xml:space="preserve">imágenes</w:t>
      </w:r>
      <w:r w:rsidDel="00000000" w:rsidR="00000000" w:rsidRPr="00000000">
        <w:rPr>
          <w:sz w:val="21"/>
          <w:szCs w:val="21"/>
          <w:rtl w:val="0"/>
        </w:rPr>
        <w:t xml:space="preserve">, pero la versión final debe ser seleccionada y validada por el equipo.</w:t>
      </w:r>
      <w:r w:rsidDel="00000000" w:rsidR="00000000" w:rsidRPr="00000000">
        <w:rPr>
          <w:rtl w:val="0"/>
        </w:rPr>
      </w:r>
    </w:p>
    <w:tbl>
      <w:tblPr>
        <w:tblStyle w:val="Table4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del 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Ubicación en el 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docs/diseno/logo.png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¿Qué representa el logotipo?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Ojo y Cruz Médica:</w:t>
            </w:r>
            <w:r w:rsidDel="00000000" w:rsidR="00000000" w:rsidRPr="00000000">
              <w:rPr>
                <w:rtl w:val="0"/>
              </w:rPr>
              <w:t xml:space="preserve"> Fusiona el trazado de un ojo estilizado con una cruz blanca, representando la especialización oftalmológica y el sector salud.</w:t>
            </w:r>
          </w:p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Paleta de Colores:</w:t>
            </w:r>
            <w:r w:rsidDel="00000000" w:rsidR="00000000" w:rsidRPr="00000000">
              <w:rPr>
                <w:rtl w:val="0"/>
              </w:rPr>
              <w:t xml:space="preserve"> Utiliza tonos azul marino para transmitir solidez y confianza clínica, combinados con cianes claros que aportan modernidad e innovación digital.</w:t>
            </w:r>
          </w:p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Identidad de App:</w:t>
            </w:r>
            <w:r w:rsidDel="00000000" w:rsidR="00000000" w:rsidRPr="00000000">
              <w:rPr>
                <w:rtl w:val="0"/>
              </w:rPr>
              <w:t xml:space="preserve"> La tipografía moderna y el ícono adaptado integran el carácter tecnológico del software con la claridad visual que requiere la marca</w:t>
            </w:r>
          </w:p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1.3 Paleta de colores</w:t>
      </w:r>
    </w:p>
    <w:p w:rsidR="00000000" w:rsidDel="00000000" w:rsidP="00000000" w:rsidRDefault="00000000" w:rsidRPr="00000000" w14:paraId="00000033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Definan entre 3 y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sz w:val="21"/>
          <w:szCs w:val="21"/>
          <w:rtl w:val="0"/>
        </w:rPr>
        <w:t xml:space="preserve"> colores y registren su código hexadecimal. Piensen desde ahora qué función tendrá cada color dentro de la interfaz. </w:t>
      </w:r>
      <w:hyperlink r:id="rId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Leer esto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antes de escoger los colores.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Código 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Uso dentro de la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#0F80AA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Botones primarios, encabezados e íconos principales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Secundario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#20BAC5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Botones secundarios, elementos activos, y detalles del logotipo.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#F8FAFC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Uso en el fondo de la aplicación para mantener un aspecto limpio.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#1D4E89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Encabezados.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#334155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Cuerpo de texto.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#3FC1C0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Alertas y detalles destacados.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  <w:t xml:space="preserve">Adicional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#04A6C2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Bordes e iconos.</w:t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1.4 Justificación de la identidad</w:t>
      </w:r>
    </w:p>
    <w:p w:rsidR="00000000" w:rsidDel="00000000" w:rsidP="00000000" w:rsidRDefault="00000000" w:rsidRPr="00000000" w14:paraId="0000004D">
      <w:pPr>
        <w:spacing w:after="0" w:lineRule="auto"/>
        <w:rPr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Justificación breve de la paleta de colores: La paleta de colores utiliza tonos azules para transmitir profesionalismo, serenidad y confianza clínica en el entorno médico. Los tonos cian y turquesa aportan un carácter tecnológico e identifican de forma clara los elementos interactivos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r w:rsidDel="00000000" w:rsidR="00000000" w:rsidRPr="00000000">
        <w:rPr>
          <w:rtl w:val="0"/>
        </w:rPr>
        <w:t xml:space="preserve">2. Flujo de usuario mediante UML</w:t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El flujo de usuario muestra cómo una persona recorrerá la aplicación para completar una tarea. En esta clase deben reemplazar el flujo simple de cajas y flechas de la Clase 1 por un Diagrama de Actividad UML.</w:t>
      </w:r>
      <w:r w:rsidDel="00000000" w:rsidR="00000000" w:rsidRPr="00000000">
        <w:rPr>
          <w:rtl w:val="0"/>
        </w:rPr>
      </w:r>
    </w:p>
    <w:tbl>
      <w:tblPr>
        <w:tblStyle w:val="Table6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Recuerden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Diagrama de Actividad UML debe utilizar inicio y fin, actividades, flechas de secuencia y decisiones cuando existan caminos alternativos. No es necesario representar código ni clases.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2.1 Recorrido principal</w:t>
      </w:r>
    </w:p>
    <w:p w:rsidR="00000000" w:rsidDel="00000000" w:rsidP="00000000" w:rsidRDefault="00000000" w:rsidRPr="00000000" w14:paraId="00000054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dibujar el UML, </w:t>
      </w:r>
      <w:r w:rsidDel="00000000" w:rsidR="00000000" w:rsidRPr="00000000">
        <w:rPr>
          <w:rtl w:val="0"/>
        </w:rPr>
        <w:t xml:space="preserve">describen</w:t>
      </w:r>
      <w:r w:rsidDel="00000000" w:rsidR="00000000" w:rsidRPr="00000000">
        <w:rPr>
          <w:sz w:val="21"/>
          <w:szCs w:val="21"/>
          <w:rtl w:val="0"/>
        </w:rPr>
        <w:t xml:space="preserve"> el recorrido principal del usuario. Esto les permitirá validar que no falten pasos o pantallas.</w:t>
      </w:r>
      <w:r w:rsidDel="00000000" w:rsidR="00000000" w:rsidRPr="00000000">
        <w:rPr>
          <w:rtl w:val="0"/>
        </w:rPr>
      </w:r>
    </w:p>
    <w:tbl>
      <w:tblPr>
        <w:tblStyle w:val="Table7"/>
        <w:tblW w:w="10200.0" w:type="dxa"/>
        <w:jc w:val="center"/>
        <w:tblLayout w:type="fixed"/>
        <w:tblLook w:val="0400"/>
      </w:tblPr>
      <w:tblGrid>
        <w:gridCol w:w="360"/>
        <w:gridCol w:w="4740"/>
        <w:gridCol w:w="2550"/>
        <w:gridCol w:w="2550"/>
        <w:tblGridChange w:id="0">
          <w:tblGrid>
            <w:gridCol w:w="360"/>
            <w:gridCol w:w="474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Acción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¿Existe decisión?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Ingresar credenciales ficticias, seleccionar perfil y presionar "Iniciar Sesión"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Login / Autenticación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Visualizar el panel de control según su rol y seleccionar la acción a realizar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Dashboard / Menú Principal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Ingresar parámetros de búsqueda identificador de paciente, tipo de examen, fecha o sucursal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Búsqueda y Filtros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 /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Seleccionar una atención/examen del listado de resultados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Listado de Exámenes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Visualizar el resumen clínico, observaciones y el reporte o documento simulado PDF/Imagen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Detalle del Examen / Visor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Modificar el estado del examen pendiente, validado, entregado o agregar observaciones clínicas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Formulario de Edición / Estado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 /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Guardar cambios y regresar al menú principal o cerrar la sesión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Menú Principal / Login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tl w:val="0"/>
        </w:rPr>
        <w:t xml:space="preserve">2.2 Diagrama de Actividad UML</w:t>
      </w:r>
    </w:p>
    <w:p w:rsidR="00000000" w:rsidDel="00000000" w:rsidP="00000000" w:rsidRDefault="00000000" w:rsidRPr="00000000" w14:paraId="00000077">
      <w:pPr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Construyan el diagrama con la herramienta que prefieran. Luego </w:t>
      </w:r>
      <w:r w:rsidDel="00000000" w:rsidR="00000000" w:rsidRPr="00000000">
        <w:rPr>
          <w:rtl w:val="0"/>
        </w:rPr>
        <w:t xml:space="preserve">exportarlo</w:t>
      </w:r>
      <w:r w:rsidDel="00000000" w:rsidR="00000000" w:rsidRPr="00000000">
        <w:rPr>
          <w:sz w:val="21"/>
          <w:szCs w:val="21"/>
          <w:rtl w:val="0"/>
        </w:rPr>
        <w:t xml:space="preserve"> como imagen PNG para incorporarlo al proyecto.</w:t>
      </w:r>
    </w:p>
    <w:p w:rsidR="00000000" w:rsidDel="00000000" w:rsidP="00000000" w:rsidRDefault="00000000" w:rsidRPr="00000000" w14:paraId="00000078">
      <w:pPr>
        <w:spacing w:after="80" w:lineRule="auto"/>
        <w:rPr/>
      </w:pPr>
      <w:r w:rsidDel="00000000" w:rsidR="00000000" w:rsidRPr="00000000">
        <w:rPr>
          <w:rtl w:val="0"/>
        </w:rPr>
        <w:t xml:space="preserve">//Pueden definir el diagrama transformarlo a código uml y generar un diagrama en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Plantext</w:t>
        </w:r>
      </w:hyperlink>
      <w:r w:rsidDel="00000000" w:rsidR="00000000" w:rsidRPr="00000000">
        <w:rPr>
          <w:rtl w:val="0"/>
        </w:rPr>
      </w:r>
    </w:p>
    <w:tbl>
      <w:tblPr>
        <w:tblStyle w:val="Table8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Debe quedar visible en github con </w:t>
            </w:r>
            <w:hyperlink r:id="rId9">
              <w:r w:rsidDel="00000000" w:rsidR="00000000" w:rsidRPr="00000000">
                <w:rPr>
                  <w:color w:val="1155cc"/>
                  <w:sz w:val="21"/>
                  <w:szCs w:val="21"/>
                  <w:u w:val="single"/>
                  <w:rtl w:val="0"/>
                </w:rPr>
                <w:t xml:space="preserve">Mermaid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Debe representar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flujo principal del MVP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pStyle w:val="Heading2"/>
        <w:rPr/>
      </w:pPr>
      <w:r w:rsidDel="00000000" w:rsidR="00000000" w:rsidRPr="00000000">
        <w:rPr/>
        <w:drawing>
          <wp:inline distB="114300" distT="114300" distL="114300" distR="114300">
            <wp:extent cx="6477000" cy="37592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tl w:val="0"/>
        </w:rPr>
        <w:t xml:space="preserve">2.3 Validación del flujo</w:t>
      </w:r>
    </w:p>
    <w:p w:rsidR="00000000" w:rsidDel="00000000" w:rsidP="00000000" w:rsidRDefault="00000000" w:rsidRPr="00000000" w14:paraId="00000085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El flujo comienza y termina claramente.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Todas las pantallas importantes del MVP aparecen en el recorrido.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Las decisiones del usuario están representadas cuando corresponde.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El equipo puede explicar el flujo sin hablar todavía de Kotlin o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r w:rsidDel="00000000" w:rsidR="00000000" w:rsidRPr="00000000">
        <w:rPr>
          <w:rtl w:val="0"/>
        </w:rPr>
        <w:t xml:space="preserve">3. Definición de las pantallas del MVP</w:t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Utilicen el MVP definido en la Clase 1 y el flujo UML para decidir qué pantallas realmente necesita la aplicación. No agreguen pantallas que no respondan a un requerimiento.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r w:rsidDel="00000000" w:rsidR="00000000" w:rsidRPr="00000000">
        <w:rPr>
          <w:rtl w:val="0"/>
        </w:rPr>
        <w:t xml:space="preserve">3.1 Inventario de pantallas</w:t>
      </w:r>
    </w:p>
    <w:tbl>
      <w:tblPr>
        <w:tblStyle w:val="Table9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Usuario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Acción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Autenticar usuarios ficticios y restringir vistas o funciones según el perfil ingresado.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Medico oftalmólogo</w:t>
            </w:r>
          </w:p>
          <w:p w:rsidR="00000000" w:rsidDel="00000000" w:rsidP="00000000" w:rsidRDefault="00000000" w:rsidRPr="00000000" w14:paraId="0000009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Paciente</w:t>
            </w:r>
          </w:p>
          <w:p w:rsidR="00000000" w:rsidDel="00000000" w:rsidP="00000000" w:rsidRDefault="00000000" w:rsidRPr="00000000" w14:paraId="000000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Tecnologo médico</w:t>
            </w:r>
          </w:p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Recepcionista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Seleccionar rol, ingresar credenciales de prueba e iniciar sesión.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menu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Proporcionar una vista limpia con accesos rápidos a las funcionalidades generales y gestión de sesión.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Medico oftalmólogo</w:t>
            </w:r>
          </w:p>
          <w:p w:rsidR="00000000" w:rsidDel="00000000" w:rsidP="00000000" w:rsidRDefault="00000000" w:rsidRPr="00000000" w14:paraId="000000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Paciente</w:t>
            </w:r>
          </w:p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Tecnologo médico</w:t>
            </w:r>
          </w:p>
          <w:p w:rsidR="00000000" w:rsidDel="00000000" w:rsidP="00000000" w:rsidRDefault="00000000" w:rsidRPr="00000000" w14:paraId="000000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Recepcionista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Navegar a las distintas secciones o cambiar de usuario de prueba.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Dashboards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Desplegar un panel de control personalizado con accesos directos y resúmenes según el rol activo.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medico /Recepcionista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Revisar el estado de atenciones del día y accesos rápidos a tareas frecuentes.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Lista de atención y exámenes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Mostrar el listado completo de atenciones con herramientas de búsqueda y filtros.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Tecnologo médico</w:t>
            </w:r>
          </w:p>
          <w:p w:rsidR="00000000" w:rsidDel="00000000" w:rsidP="00000000" w:rsidRDefault="00000000" w:rsidRPr="00000000" w14:paraId="000000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Recepcionista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Filtrar atenciones por fecha, tipo de examen, sucursal o estado y seleccionar un registro.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Formulario de registro de examen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Capturar los datos de la atención, tipo de examen, ojo evaluado y adjunto simulado.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Tecnólogo Médico / Recepcionista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Completar campos obligatorios, vincular reporte PDF/Imagen y guardar.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Detalle y visión de examen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Mostrar la ficha clínica detallada, observaciones y el visor del documento adjunto.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Medico oftalmologo/ paciente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Visualizar el informe o gráfico y actualizar el estado del examen si posee permisos.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Historial del 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Desplegar la línea del tiempo cronológica con todas las evaluaciones anteriores del paciente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Medico oftalmologo/ paciente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Consultar antecedentes previos y comparar la evolución de la salud visual. </w:t>
            </w:r>
          </w:p>
        </w:tc>
      </w:tr>
    </w:tbl>
    <w:p w:rsidR="00000000" w:rsidDel="00000000" w:rsidP="00000000" w:rsidRDefault="00000000" w:rsidRPr="00000000" w14:paraId="000000B4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r w:rsidDel="00000000" w:rsidR="00000000" w:rsidRPr="00000000">
        <w:rPr>
          <w:rtl w:val="0"/>
        </w:rPr>
        <w:t xml:space="preserve">3.2 Navegación principal</w:t>
      </w:r>
    </w:p>
    <w:p w:rsidR="00000000" w:rsidDel="00000000" w:rsidP="00000000" w:rsidRDefault="00000000" w:rsidRPr="00000000" w14:paraId="000000B7">
      <w:pPr>
        <w:spacing w:after="1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Definan cómo </w:t>
      </w:r>
      <w:r w:rsidDel="00000000" w:rsidR="00000000" w:rsidRPr="00000000">
        <w:rPr>
          <w:rtl w:val="0"/>
        </w:rPr>
        <w:t xml:space="preserve">accede</w:t>
      </w:r>
      <w:r w:rsidDel="00000000" w:rsidR="00000000" w:rsidRPr="00000000">
        <w:rPr>
          <w:sz w:val="21"/>
          <w:szCs w:val="21"/>
          <w:rtl w:val="0"/>
        </w:rPr>
        <w:t xml:space="preserve"> el usuario a las funciones principales. </w:t>
      </w:r>
    </w:p>
    <w:p w:rsidR="00000000" w:rsidDel="00000000" w:rsidP="00000000" w:rsidRDefault="00000000" w:rsidRPr="00000000" w14:paraId="000000B8">
      <w:pPr>
        <w:spacing w:after="1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 es obligatorio utilizar todos los tipos de navegación; seleccionen el que tenga sentido para su aplicación.}</w:t>
      </w:r>
    </w:p>
    <w:p w:rsidR="00000000" w:rsidDel="00000000" w:rsidP="00000000" w:rsidRDefault="00000000" w:rsidRPr="00000000" w14:paraId="000000B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36181" cy="3213919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6181" cy="3213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¿Se utilizará?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¿Para qué?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NavigationBar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Permitir al usuario desplazarse rápidamente entre las secciones clave de la app: Inicio (Dashboard), Lista de Atenciones e Historial de Pacientes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NavigationDrawer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Sí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Desplegar un menú lateral deslizable para gestionar la sesión, cambiar entre los perfiles de prueba (Médico, Recepcionista, Tecnólogo, Paciente) y acceder a la configuración del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TopAppBar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Mostrar el título de la pantalla actual, el botón de retroceso para volver a la vista anterior y acciones secundarias contextuales (como íconos de búsqueda o filtros)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Botón principal / FAB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Sí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Ofrecer un botón flotante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  <w:t xml:space="preserve">) en el Dashboard y en la lista de exámenes para ejecutar la acción principal del flujo: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"Registrar Nuevo Examen"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C9">
      <w:pPr>
        <w:pStyle w:val="Heading2"/>
        <w:rPr/>
      </w:pPr>
      <w:r w:rsidDel="00000000" w:rsidR="00000000" w:rsidRPr="00000000">
        <w:rPr>
          <w:rtl w:val="0"/>
        </w:rPr>
        <w:t xml:space="preserve">3.3 Regla de alcance</w:t>
      </w:r>
    </w:p>
    <w:tbl>
      <w:tblPr>
        <w:tblStyle w:val="Table11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C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Mantengan el MVP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 pantalla debe justificar su existencia mediante una funcionalidad definida en la Clase 1. Si una pantalla no aporta al MVP, déjenla fuera de esta primera versión.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rPr/>
      </w:pPr>
      <w:r w:rsidDel="00000000" w:rsidR="00000000" w:rsidRPr="00000000">
        <w:rPr>
          <w:rtl w:val="0"/>
        </w:rPr>
        <w:t xml:space="preserve">4. Diseño de interfaces con apoyo de IA</w:t>
      </w:r>
    </w:p>
    <w:p w:rsidR="00000000" w:rsidDel="00000000" w:rsidP="00000000" w:rsidRDefault="00000000" w:rsidRPr="00000000" w14:paraId="000000CE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Utilicen una herramienta de IA para generar una primera propuesta visual. Pueden trabajar con </w:t>
      </w:r>
      <w:hyperlink r:id="rId12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Google AI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Studio</w:t>
        </w:r>
      </w:hyperlink>
      <w:r w:rsidDel="00000000" w:rsidR="00000000" w:rsidRPr="00000000">
        <w:rPr>
          <w:rtl w:val="0"/>
        </w:rPr>
        <w:t xml:space="preserve"> o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hyperlink r:id="rId14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Stitch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 como herramienta principal y utilizar otras herramientas de generación de imágenes como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apoyo. El objetivo es diseñar</w:t>
      </w:r>
      <w:r w:rsidDel="00000000" w:rsidR="00000000" w:rsidRPr="00000000">
        <w:rPr>
          <w:rtl w:val="0"/>
        </w:rPr>
        <w:t xml:space="preserve"> y tener una referencia visual para más adelante.</w:t>
      </w:r>
    </w:p>
    <w:tbl>
      <w:tblPr>
        <w:tblStyle w:val="Table12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r w:rsidDel="00000000" w:rsidR="00000000" w:rsidRPr="00000000">
        <w:rPr>
          <w:rtl w:val="0"/>
        </w:rPr>
        <w:t xml:space="preserve">4.1 Interfaces a </w:t>
      </w:r>
      <w:r w:rsidDel="00000000" w:rsidR="00000000" w:rsidRPr="00000000">
        <w:rPr>
          <w:rtl w:val="0"/>
        </w:rPr>
        <w:t xml:space="preserve">generar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Generen las pantallas principales definidas en la sección anterior. Guarden cada diseño como imagen y utilicen nombres de archivo simples.</w:t>
      </w:r>
      <w:r w:rsidDel="00000000" w:rsidR="00000000" w:rsidRPr="00000000">
        <w:rPr>
          <w:rtl w:val="0"/>
        </w:rPr>
      </w:r>
    </w:p>
    <w:tbl>
      <w:tblPr>
        <w:tblStyle w:val="Table13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Archivo 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Herramienta utilizada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Cambio realizado por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66850" cy="3327400"/>
                  <wp:effectExtent b="0" l="0" r="0" t="0"/>
                  <wp:docPr id="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332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Stitch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menu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66850" cy="200660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00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Stitch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Dashboards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66850" cy="3632200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363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Stitch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Lista de atención y exámenes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66850" cy="38354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383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Stitch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Formulario de registro de examen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66850" cy="5689600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568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Stitch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Detalle y visión de examen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66850" cy="4940300"/>
                  <wp:effectExtent b="0" l="0" r="0" t="0"/>
                  <wp:docPr id="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494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Stitch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Historial del 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66850" cy="6413500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641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Stitch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rPr/>
      </w:pPr>
      <w:r w:rsidDel="00000000" w:rsidR="00000000" w:rsidRPr="00000000">
        <w:rPr>
          <w:rtl w:val="0"/>
        </w:rPr>
        <w:t xml:space="preserve">5. Aplicación de Material Design 3</w:t>
      </w:r>
    </w:p>
    <w:p w:rsidR="00000000" w:rsidDel="00000000" w:rsidP="00000000" w:rsidRDefault="00000000" w:rsidRPr="00000000" w14:paraId="000000F5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Revisen las interfaces y relacionen los elementos visuales con componentes que posteriormente podrán implementar mediante Jetpack Compose y </w:t>
      </w:r>
      <w:hyperlink r:id="rId22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Material 3</w:t>
        </w:r>
      </w:hyperlink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rPr>
          <w:rtl w:val="0"/>
        </w:rPr>
        <w:t xml:space="preserve">Revisen el los componentes de Material 3 y definan como equipo que componentes utilizarán en cada pantalla de la aplicación</w:t>
      </w:r>
    </w:p>
    <w:p w:rsidR="00000000" w:rsidDel="00000000" w:rsidP="00000000" w:rsidRDefault="00000000" w:rsidRPr="00000000" w14:paraId="000000F7">
      <w:pPr>
        <w:pStyle w:val="Heading2"/>
        <w:rPr/>
      </w:pPr>
      <w:r w:rsidDel="00000000" w:rsidR="00000000" w:rsidRPr="00000000">
        <w:rPr>
          <w:rtl w:val="0"/>
        </w:rPr>
        <w:t xml:space="preserve">5.1 Componentes identificados</w:t>
      </w:r>
    </w:p>
    <w:tbl>
      <w:tblPr>
        <w:tblStyle w:val="Table14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Componente Material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¿Para qué se utilizará?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8.111572265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Login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OutlinedTextField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Capturar el usuario/correo electrónico y la contraseña con etiquetas flotantes y validación visual de campos.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Button (FilledButton)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Acción principal para validar las credenciales e ingresar al sistema mediante "Iniciar Sesión".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sz w:val="19"/>
                <w:szCs w:val="19"/>
                <w:rtl w:val="0"/>
              </w:rPr>
              <w:t xml:space="preserve">Card</w:t>
            </w: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sz w:val="19"/>
                <w:szCs w:val="19"/>
                <w:rtl w:val="0"/>
              </w:rPr>
              <w:t xml:space="preserve">DropdownMenu</w:t>
            </w: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Agrupar las opciones de selección de Rol Clínico Especializado (Médico, Tecnólogo, Recepción, Paciente).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Icon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Ilustrar el tipo de campo (íconos de usuario, candado, visor de contraseña y biometría).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Menú principal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sz w:val="19"/>
                <w:szCs w:val="19"/>
                <w:rtl w:val="0"/>
              </w:rPr>
              <w:t xml:space="preserve">NavigationDrawer</w:t>
            </w: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 (Modal)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Desplegar el panel lateral deslizante con la información del médico autenticado, cambio de rol ficticio y accesos a secciones secundarias.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TopAppBar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Mostrar el encabezado superior con el logo de OftApp, nombre de la pantalla actual e ícono para abrir el menú lateral.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NavigationBar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Mantener la barra de navegación inferior fija para conmutar entre las secciones principales de la app.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Icon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Representar visualmente cada opción de navegación del menú lateral e inferior.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Dashboards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TopAppBar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Mostrar el título "Panel Principal", resumen de la jornada activa y acciones rápidas de usuario.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sz w:val="19"/>
                <w:szCs w:val="19"/>
                <w:rtl w:val="0"/>
              </w:rPr>
              <w:t xml:space="preserve">Card</w:t>
            </w: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 (ElevatedCard)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Presentar las tarjetas contenedor métricas ("Atenciones Hoy", "Exámenes Pendientes") y la tarjeta de la próxima consulta.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sz w:val="19"/>
                <w:szCs w:val="19"/>
                <w:rtl w:val="0"/>
              </w:rPr>
              <w:t xml:space="preserve">FloatingActionButton</w:t>
            </w: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 (FAB)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Botón flotante circular destacado (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sz w:val="19"/>
                <w:szCs w:val="19"/>
                <w:rtl w:val="0"/>
              </w:rPr>
              <w:t xml:space="preserve">+</w:t>
            </w: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) en la esquina inferior derecha para ejecutar la acción rápida de "Registrar Examen".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rPr>
                <w:rFonts w:ascii="Roboto Mono" w:cs="Roboto Mono" w:eastAsia="Roboto Mono" w:hAnsi="Roboto Mono"/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sz w:val="19"/>
                <w:szCs w:val="19"/>
                <w:rtl w:val="0"/>
              </w:rPr>
              <w:t xml:space="preserve">NavigationBar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Permitir la conmutación rápida entre vistas clave (Inicio, Atenciones, Exámenes, Pacientes).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Lista de atención y exámenes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Rule="auto"/>
              <w:rPr>
                <w:rFonts w:ascii="Roboto Mono" w:cs="Roboto Mono" w:eastAsia="Roboto Mono" w:hAnsi="Roboto Mono"/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sz w:val="19"/>
                <w:szCs w:val="19"/>
                <w:rtl w:val="0"/>
              </w:rPr>
              <w:t xml:space="preserve">SearchBar / TopAppBar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Proveer un campo de búsqueda en la parte superior para filtrar pacientes por nombre o RUT.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FilterChip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Fila horizontal deslizable para filtrar el listado según el estado del examen (Todos, Pendientes, Validados, Entregados).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sz w:val="19"/>
                <w:szCs w:val="19"/>
                <w:rtl w:val="0"/>
              </w:rPr>
              <w:t xml:space="preserve">Card</w:t>
            </w: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 (OutlinedCard)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Agrupar la información de cada atención en la lista (nombre del paciente, tipo de examen, ojo evaluado OD/OI, fecha y badge de estado).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rPr>
                <w:rFonts w:ascii="Roboto Mono" w:cs="Roboto Mono" w:eastAsia="Roboto Mono" w:hAnsi="Roboto Mono"/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sz w:val="19"/>
                <w:szCs w:val="19"/>
                <w:rtl w:val="0"/>
              </w:rPr>
              <w:t xml:space="preserve">NavigationBar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Navegación inferior fija en la pantalla.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Formulario de registro de examen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rPr>
                <w:rFonts w:ascii="Roboto Mono" w:cs="Roboto Mono" w:eastAsia="Roboto Mono" w:hAnsi="Roboto Mono"/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sz w:val="19"/>
                <w:szCs w:val="19"/>
                <w:rtl w:val="0"/>
              </w:rPr>
              <w:t xml:space="preserve">TopAppBar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Encabezado con título "Registrar Examen" y botón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sz w:val="19"/>
                <w:szCs w:val="19"/>
                <w:rtl w:val="0"/>
              </w:rPr>
              <w:t xml:space="preserve">IconButton</w:t>
            </w: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 con ícono de flecha hacia atrás para cancelar o regresar.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Rule="auto"/>
              <w:rPr>
                <w:rFonts w:ascii="Roboto Mono" w:cs="Roboto Mono" w:eastAsia="Roboto Mono" w:hAnsi="Roboto Mono"/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sz w:val="19"/>
                <w:szCs w:val="19"/>
                <w:rtl w:val="0"/>
              </w:rPr>
              <w:t xml:space="preserve">OutlinedTextField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Entradas de texto estructuradas para RUT del paciente, tipo de examen, sucursal y observaciones médicas.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Rule="auto"/>
              <w:rPr>
                <w:rFonts w:ascii="Roboto Mono" w:cs="Roboto Mono" w:eastAsia="Roboto Mono" w:hAnsi="Roboto Mono"/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sz w:val="19"/>
                <w:szCs w:val="19"/>
                <w:rtl w:val="0"/>
              </w:rPr>
              <w:t xml:space="preserve">RadioButton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Selección exclusiva del ojo evaluado (Ojo Derecho - OD, Ojo Izquierdo - OI, Ambos Ojos - AO).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Rule="auto"/>
              <w:rPr>
                <w:rFonts w:ascii="Roboto Mono" w:cs="Roboto Mono" w:eastAsia="Roboto Mono" w:hAnsi="Roboto Mono"/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sz w:val="19"/>
                <w:szCs w:val="19"/>
                <w:rtl w:val="0"/>
              </w:rPr>
              <w:t xml:space="preserve">Card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Contenedor con borde punteado que actúa como zona interactiva para adjuntar o cargar la imagen/PDF simulado del examen.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Rule="auto"/>
              <w:rPr>
                <w:rFonts w:ascii="Roboto Mono" w:cs="Roboto Mono" w:eastAsia="Roboto Mono" w:hAnsi="Roboto Mono"/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sz w:val="19"/>
                <w:szCs w:val="19"/>
                <w:rtl w:val="0"/>
              </w:rPr>
              <w:t xml:space="preserve">Button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Botón principal de guardado para registrar los datos del examen en el flujo.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Rule="auto"/>
              <w:rPr>
                <w:rFonts w:ascii="Roboto Mono" w:cs="Roboto Mono" w:eastAsia="Roboto Mono" w:hAnsi="Roboto Mono"/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sz w:val="19"/>
                <w:szCs w:val="19"/>
                <w:rtl w:val="0"/>
              </w:rPr>
              <w:t xml:space="preserve">Snackbar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Notificación flotante temporal en la parte inferior para confirmar el registro exitoso del examen.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Detalle y visión de examen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Rule="auto"/>
              <w:rPr>
                <w:rFonts w:ascii="Roboto Mono" w:cs="Roboto Mono" w:eastAsia="Roboto Mono" w:hAnsi="Roboto Mono"/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sz w:val="19"/>
                <w:szCs w:val="19"/>
                <w:rtl w:val="0"/>
              </w:rPr>
              <w:t xml:space="preserve">TopAppBar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Encabezado de la ficha del examen con botón de regreso y acciones secundarias (compartir, descargar PDF).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Rule="auto"/>
              <w:rPr>
                <w:rFonts w:ascii="Roboto Mono" w:cs="Roboto Mono" w:eastAsia="Roboto Mono" w:hAnsi="Roboto Mono"/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sz w:val="19"/>
                <w:szCs w:val="19"/>
                <w:rtl w:val="0"/>
              </w:rPr>
              <w:t xml:space="preserve">Card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Tarjeta contenedor superior con los datos del paciente y contenedor principal ajustado para el visor de la imagen/gráfico topográfico del examen.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Rule="auto"/>
              <w:rPr>
                <w:rFonts w:ascii="Roboto Mono" w:cs="Roboto Mono" w:eastAsia="Roboto Mono" w:hAnsi="Roboto Mono"/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sz w:val="19"/>
                <w:szCs w:val="19"/>
                <w:rtl w:val="0"/>
              </w:rPr>
              <w:t xml:space="preserve">Button / FilledTonalButton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Ejecutar la acción de cambio de estado ("Validar Examen" o "Firmar Reporte").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Rule="auto"/>
              <w:rPr>
                <w:rFonts w:ascii="Roboto Mono" w:cs="Roboto Mono" w:eastAsia="Roboto Mono" w:hAnsi="Roboto Mono"/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sz w:val="19"/>
                <w:szCs w:val="19"/>
                <w:rtl w:val="0"/>
              </w:rPr>
              <w:t xml:space="preserve">AlertDialog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Ventana emergente de confirmación antes de autorizar o validar el resultado clínico.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Historial del paciente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Rule="auto"/>
              <w:rPr>
                <w:rFonts w:ascii="Roboto Mono" w:cs="Roboto Mono" w:eastAsia="Roboto Mono" w:hAnsi="Roboto Mono"/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sz w:val="19"/>
                <w:szCs w:val="19"/>
                <w:rtl w:val="0"/>
              </w:rPr>
              <w:t xml:space="preserve">TopAppBar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Barra superior con el nombre del paciente y botón de búsqueda de antecedentes.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Rule="auto"/>
              <w:rPr>
                <w:rFonts w:ascii="Roboto Mono" w:cs="Roboto Mono" w:eastAsia="Roboto Mono" w:hAnsi="Roboto Mono"/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sz w:val="19"/>
                <w:szCs w:val="19"/>
                <w:rtl w:val="0"/>
              </w:rPr>
              <w:t xml:space="preserve">Card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Ficha resumen con los datos demográficos del paciente e ítems individuales que forman la línea de tiempo (Timeline).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Rule="auto"/>
              <w:rPr>
                <w:rFonts w:ascii="Roboto Mono" w:cs="Roboto Mono" w:eastAsia="Roboto Mono" w:hAnsi="Roboto Mono"/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sz w:val="19"/>
                <w:szCs w:val="19"/>
                <w:rtl w:val="0"/>
              </w:rPr>
              <w:t xml:space="preserve">Icon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Indicadores de nodo en el eje cronológico para diferenciar el tipo de examen realizado en cada hito histórico.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Rule="auto"/>
              <w:rPr>
                <w:rFonts w:ascii="Roboto Mono" w:cs="Roboto Mono" w:eastAsia="Roboto Mono" w:hAnsi="Roboto Mono"/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sz w:val="19"/>
                <w:szCs w:val="19"/>
                <w:rtl w:val="0"/>
              </w:rPr>
              <w:t xml:space="preserve">TextButton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Enlace rápido para abrir el detalle completo o descargar el reporte de una atención anterior.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5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Componentes de referencia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TopAppBar · NavigationBar · NavigationDrawer · Card · Button · FloatingActionButton · TextField · Icon · Dialog · Snackbar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spacing w:after="0" w:before="0" w:lineRule="auto"/>
        <w:ind w:left="29" w:hanging="2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rPr/>
      </w:pPr>
      <w:r w:rsidDel="00000000" w:rsidR="00000000" w:rsidRPr="00000000">
        <w:rPr>
          <w:rtl w:val="0"/>
        </w:rPr>
        <w:t xml:space="preserve">6. Organización del repositorio</w:t>
      </w:r>
    </w:p>
    <w:p w:rsidR="00000000" w:rsidDel="00000000" w:rsidP="00000000" w:rsidRDefault="00000000" w:rsidRPr="00000000" w14:paraId="00000159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Los diseños son parte del proyecto. </w:t>
      </w:r>
      <w:r w:rsidDel="00000000" w:rsidR="00000000" w:rsidRPr="00000000">
        <w:rPr>
          <w:rtl w:val="0"/>
        </w:rPr>
        <w:t xml:space="preserve">Guárdalos</w:t>
      </w:r>
      <w:r w:rsidDel="00000000" w:rsidR="00000000" w:rsidRPr="00000000">
        <w:rPr>
          <w:sz w:val="21"/>
          <w:szCs w:val="21"/>
          <w:rtl w:val="0"/>
        </w:rPr>
        <w:t xml:space="preserve"> dentro del mismo repositorio para mantener trazabilidad entre análisis, diseño e implementación.</w:t>
      </w:r>
      <w:r w:rsidDel="00000000" w:rsidR="00000000" w:rsidRPr="00000000">
        <w:rPr>
          <w:rtl w:val="0"/>
        </w:rPr>
      </w:r>
    </w:p>
    <w:tbl>
      <w:tblPr>
        <w:tblStyle w:val="Table15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Ubicación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Documento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docs/evidencias/clase-02/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Logotipo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docs/diseno/logo.png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Diagrama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docs/diseno/interfaces/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rPr/>
      </w:pPr>
      <w:r w:rsidDel="00000000" w:rsidR="00000000" w:rsidRPr="00000000">
        <w:rPr>
          <w:rtl w:val="0"/>
        </w:rPr>
        <w:t xml:space="preserve">7. Evidencia y actualización del README</w:t>
      </w:r>
    </w:p>
    <w:p w:rsidR="00000000" w:rsidDel="00000000" w:rsidP="00000000" w:rsidRDefault="00000000" w:rsidRPr="00000000" w14:paraId="00000166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finalizar, dejen el repositorio organizado y asegúrense de que otra persona pueda comprender el proyecto revisando el README.md.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rPr/>
      </w:pPr>
      <w:r w:rsidDel="00000000" w:rsidR="00000000" w:rsidRPr="00000000">
        <w:rPr>
          <w:rtl w:val="0"/>
        </w:rPr>
        <w:t xml:space="preserve">7.1 Contenido mínimo del README.md</w:t>
      </w:r>
    </w:p>
    <w:p w:rsidR="00000000" w:rsidDel="00000000" w:rsidP="00000000" w:rsidRDefault="00000000" w:rsidRPr="00000000" w14:paraId="00000168">
      <w:pP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El README debe permitir comprender rápidamente qué aplicación construirán y cómo se organizará visualmente.</w:t>
      </w:r>
      <w:r w:rsidDel="00000000" w:rsidR="00000000" w:rsidRPr="00000000">
        <w:rPr>
          <w:rtl w:val="0"/>
        </w:rPr>
      </w:r>
    </w:p>
    <w:tbl>
      <w:tblPr>
        <w:tblStyle w:val="Table16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Sección del README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Contenido mínimo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y 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la app y breve descripción del problema.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Identidad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Logotipo y paleta de colores.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Flujo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Imagen del Diagrama de Actividad UML.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Pantallas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Lista de interfaces y ubicación dentro de docs/diseno/.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Tecnologías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rPr/>
      </w:pPr>
      <w:r w:rsidDel="00000000" w:rsidR="00000000" w:rsidRPr="00000000">
        <w:rPr>
          <w:rtl w:val="0"/>
        </w:rPr>
        <w:t xml:space="preserve">Nombre y ubicación de la evidencia</w:t>
      </w:r>
    </w:p>
    <w:tbl>
      <w:tblPr>
        <w:tblStyle w:val="Table17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Evidencia_Clase_02_Diseno_EquipoXX.docx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Carpeta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docs/evidencias/clase-02/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Carpeta de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docs/diseno/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Commit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docs: agrega flujo UML e interfaces del proyecto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rPr/>
      </w:pPr>
      <w:r w:rsidDel="00000000" w:rsidR="00000000" w:rsidRPr="00000000">
        <w:rPr>
          <w:rtl w:val="0"/>
        </w:rPr>
        <w:t xml:space="preserve">Cierre de la clase</w:t>
      </w:r>
    </w:p>
    <w:p w:rsidR="00000000" w:rsidDel="00000000" w:rsidP="00000000" w:rsidRDefault="00000000" w:rsidRPr="00000000" w14:paraId="00000185">
      <w:pPr>
        <w:spacing w:after="2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¿Un desarrollador externo podría comprender qué aplicación construirán y cómo debería verse revisando el README y la carpeta de diseño?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Respuesta: 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before="24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30"/>
          <w:szCs w:val="30"/>
          <w:rtl w:val="0"/>
        </w:rPr>
        <w:t xml:space="preserve">CLASE 2 COMPLETADA</w:t>
      </w:r>
      <w:r w:rsidDel="00000000" w:rsidR="00000000" w:rsidRPr="00000000">
        <w:rPr>
          <w:rtl w:val="0"/>
        </w:rPr>
      </w:r>
    </w:p>
    <w:sectPr>
      <w:headerReference r:id="rId23" w:type="default"/>
      <w:footerReference r:id="rId24" w:type="default"/>
      <w:pgSz w:h="15840" w:w="12240" w:orient="portrait"/>
      <w:pgMar w:bottom="879" w:top="907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  <w:rtl w:val="0"/>
      </w:rPr>
      <w:t xml:space="preserve">Aplicaciones Móviles · Evidencia Clase 2 ·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APLICACIONES MÓVILES · CLASE 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160" w:lineRule="auto"/>
    </w:pPr>
    <w:rPr>
      <w:rFonts w:ascii="Play" w:cs="Play" w:eastAsia="Play" w:hAnsi="Play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160" w:lineRule="auto"/>
    </w:pPr>
    <w:rPr>
      <w:rFonts w:ascii="Aptos" w:cs="Aptos" w:eastAsia="Aptos" w:hAnsi="Aptos"/>
      <w:b w:val="1"/>
      <w:bCs w:val="1"/>
      <w:color w:val="1f4e79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160" w:lineRule="auto"/>
    </w:pPr>
    <w:rPr>
      <w:rFonts w:ascii="Aptos" w:cs="Aptos" w:eastAsia="Aptos" w:hAnsi="Aptos"/>
      <w:b w:val="1"/>
      <w:bCs w:val="1"/>
      <w:color w:val="3f3f3f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4.png"/><Relationship Id="rId22" Type="http://schemas.openxmlformats.org/officeDocument/2006/relationships/hyperlink" Target="https://m3.material.io/components" TargetMode="External"/><Relationship Id="rId10" Type="http://schemas.openxmlformats.org/officeDocument/2006/relationships/image" Target="media/image9.png"/><Relationship Id="rId21" Type="http://schemas.openxmlformats.org/officeDocument/2006/relationships/image" Target="media/image6.png"/><Relationship Id="rId13" Type="http://schemas.openxmlformats.org/officeDocument/2006/relationships/hyperlink" Target="https://aistudio.google.com/" TargetMode="External"/><Relationship Id="rId24" Type="http://schemas.openxmlformats.org/officeDocument/2006/relationships/footer" Target="footer1.xml"/><Relationship Id="rId12" Type="http://schemas.openxmlformats.org/officeDocument/2006/relationships/hyperlink" Target="https://aistudio.google.com/" TargetMode="External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ithub.com/en/get-started/writing-on-github/working-with-advanced-formatting/creating-diagrams" TargetMode="External"/><Relationship Id="rId15" Type="http://schemas.openxmlformats.org/officeDocument/2006/relationships/image" Target="media/image8.png"/><Relationship Id="rId14" Type="http://schemas.openxmlformats.org/officeDocument/2006/relationships/hyperlink" Target="https://stitch.withgoogle.com/" TargetMode="External"/><Relationship Id="rId17" Type="http://schemas.openxmlformats.org/officeDocument/2006/relationships/image" Target="media/image1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hyperlink" Target="https://www.uxables.com/diseno-ux-ui/psicologia-y-teoria-del-color-en-el-diseno-de-interfaces/" TargetMode="External"/><Relationship Id="rId18" Type="http://schemas.openxmlformats.org/officeDocument/2006/relationships/image" Target="media/image3.png"/><Relationship Id="rId7" Type="http://schemas.openxmlformats.org/officeDocument/2006/relationships/hyperlink" Target="https://www.uxables.com/diseno-ux-ui/psicologia-y-teoria-del-color-en-el-diseno-de-interfaces/" TargetMode="External"/><Relationship Id="rId8" Type="http://schemas.openxmlformats.org/officeDocument/2006/relationships/hyperlink" Target="https://www.planttext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