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b/>
          <w:color w:val="1F2A44"/>
          <w:sz w:val="44"/>
        </w:rPr>
        <w:t>주간 정보보호 동향 보고서</w:t>
      </w:r>
    </w:p>
    <w:p>
      <w:pPr>
        <w:spacing w:after="40"/>
      </w:pPr>
      <w:r>
        <w:rPr>
          <w:rFonts w:ascii="맑은 고딕" w:hAnsi="맑은 고딕" w:eastAsia="맑은 고딕"/>
          <w:b w:val="0"/>
          <w:color w:val="555555"/>
          <w:sz w:val="22"/>
        </w:rPr>
        <w:t>2026-09-24 ~ 2026-09-30 (KST) · 침해사고대응팀</w:t>
      </w:r>
    </w:p>
    <w:p>
      <w:pPr>
        <w:spacing w:after="120"/>
      </w:pPr>
      <w:r>
        <w:rPr>
          <w:rFonts w:ascii="맑은 고딕" w:hAnsi="맑은 고딕" w:eastAsia="맑은 고딕"/>
          <w:b w:val="0"/>
          <w:color w:val="555555"/>
          <w:sz w:val="18"/>
        </w:rPr>
        <w:t>보고 대상: CEO, CIO, CISO, CPO, 정보보호부장 │ 작성일: 2026-09-30 │ 작성: 정보보호부 침해사고대응팀장</w:t>
      </w:r>
    </w:p>
    <w:tbl>
      <w:tblPr>
        <w:tblStyle w:val="TableGrid"/>
        <w:tblW w:type="auto" w:w="0"/>
        <w:tblLook w:firstColumn="1" w:firstRow="1" w:lastColumn="0" w:lastRow="0" w:noHBand="0" w:noVBand="1" w:val="04A0"/>
      </w:tblPr>
      <w:tblGrid>
        <w:gridCol w:w="10200"/>
      </w:tblGrid>
      <w:tr>
        <w:tc>
          <w:tcPr>
            <w:tcW w:type="dxa" w:w="10200"/>
            <w:shd w:val="clear" w:color="auto" w:fill="EEF2F8"/>
          </w:tcPr>
          <w:p>
            <w:r/>
            <w:r>
              <w:rPr>
                <w:rFonts w:ascii="맑은 고딕" w:hAnsi="맑은 고딕" w:eastAsia="맑은 고딕"/>
                <w:b/>
                <w:color w:val="1F2A44"/>
                <w:sz w:val="20"/>
              </w:rPr>
              <w:t>📌 수집·검증 개요</w:t>
            </w:r>
          </w:p>
          <w:p>
            <w:pPr>
              <w:spacing w:after="40"/>
            </w:pPr>
            <w:r>
              <w:rPr>
                <w:rFonts w:ascii="맑은 고딕" w:hAnsi="맑은 고딕" w:eastAsia="맑은 고딕"/>
                <w:b w:val="0"/>
                <w:sz w:val="19"/>
              </w:rPr>
              <w:t>수집 기간: 2026-09-24 ~ 2026-09-30 (보고서 작성일 포함 직전 7일, KST) │ 수록: 11건 (🔴 3 / 🟠 5 / 🟡 3)</w:t>
            </w:r>
          </w:p>
          <w:p>
            <w:pPr>
              <w:spacing w:after="40"/>
            </w:pPr>
            <w:r>
              <w:rPr>
                <w:rFonts w:ascii="맑은 고딕" w:hAnsi="맑은 고딕" w:eastAsia="맑은 고딕"/>
                <w:b w:val="0"/>
                <w:sz w:val="19"/>
              </w:rPr>
              <w:t>Tier 탐색: Tier 1(CISA 등) · Tier 2(AhnLab ASEC, 벤더 공식 자료) · Tier 3(BleepingComputer, SecurityWeek, The Hacker News, 보안뉴스, Dark Reading) · Tier 4(한국경제, 서울신문, 데일리안 등) 전체 탐색</w:t>
            </w:r>
          </w:p>
          <w:p>
            <w:pPr>
              <w:spacing w:after="40"/>
            </w:pPr>
            <w:r>
              <w:rPr>
                <w:rFonts w:ascii="맑은 고딕" w:hAnsi="맑은 고딕" w:eastAsia="맑은 고딕"/>
                <w:b w:val="0"/>
                <w:sz w:val="19"/>
              </w:rPr>
              <w:t xml:space="preserve">Tier 1 중 KISA·금융보안원·개인정보보호위원회·금융감독원·NIST·ENISA: 해당 기간 신규 공지·발표를 검색으로 확인하지 못함 → </w:t>
            </w:r>
            <w:r>
              <w:rPr>
                <w:rFonts w:ascii="맑은 고딕" w:hAnsi="맑은 고딕" w:eastAsia="맑은 고딕"/>
                <w:b/>
                <w:sz w:val="19"/>
              </w:rPr>
              <w:t>해당 기간 특이사항 없음(단, 원문 직접 열람 불가로 검색 결과 기준)</w:t>
            </w:r>
          </w:p>
        </w:tc>
      </w:tr>
    </w:tbl>
    <w:p>
      <w:pPr>
        <w:spacing w:after="40"/>
      </w:pPr>
    </w:p>
    <w:p>
      <w:pPr>
        <w:keepNext/>
        <w:spacing w:before="200" w:after="80"/>
        <w:pBdr>
          <w:bottom w:val="single" w:sz="8" w:space="1" w:color="1F2A44"/>
        </w:pBdr>
      </w:pPr>
      <w:r>
        <w:rPr>
          <w:rFonts w:ascii="맑은 고딕" w:hAnsi="맑은 고딕" w:eastAsia="맑은 고딕"/>
          <w:b/>
          <w:color w:val="1F2A44"/>
          <w:sz w:val="30"/>
        </w:rPr>
        <w:t>SECTION 1 — EXECUTIVE SUMMARY</w:t>
      </w:r>
    </w:p>
    <w:p>
      <w:pPr>
        <w:keepNext/>
        <w:spacing w:before="120" w:after="80"/>
      </w:pPr>
      <w:r>
        <w:rPr>
          <w:rFonts w:ascii="맑은 고딕" w:hAnsi="맑은 고딕" w:eastAsia="맑은 고딕"/>
          <w:b/>
          <w:color w:val="1F2A44"/>
          <w:sz w:val="24"/>
        </w:rPr>
        <w:t>금주 보안 기상도</w:t>
      </w:r>
    </w:p>
    <w:tbl>
      <w:tblPr>
        <w:tblStyle w:val="TableGrid"/>
        <w:tblW w:type="auto" w:w="0"/>
        <w:jc w:val="center"/>
        <w:tblLook w:firstColumn="1" w:firstRow="1" w:lastColumn="0" w:lastRow="0" w:noHBand="0" w:noVBand="1" w:val="04A0"/>
      </w:tblPr>
      <w:tblGrid>
        <w:gridCol w:w="5100"/>
        <w:gridCol w:w="5100"/>
      </w:tblGrid>
      <w:tr>
        <w:tc>
          <w:tcPr>
            <w:tcW w:type="dxa" w:w="1247"/>
            <w:shd w:val="clear" w:color="auto" w:fill="1F2A44"/>
          </w:tcPr>
          <w:p>
            <w:r/>
            <w:r>
              <w:rPr>
                <w:rFonts w:ascii="맑은 고딕" w:hAnsi="맑은 고딕" w:eastAsia="맑은 고딕"/>
                <w:b/>
                <w:color w:val="FFFFFF"/>
                <w:sz w:val="17"/>
              </w:rPr>
              <w:t>등급</w:t>
            </w:r>
          </w:p>
        </w:tc>
        <w:tc>
          <w:tcPr>
            <w:tcW w:type="dxa" w:w="8617"/>
            <w:shd w:val="clear" w:color="auto" w:fill="1F2A44"/>
          </w:tcPr>
          <w:p>
            <w:r/>
            <w:r>
              <w:rPr>
                <w:rFonts w:ascii="맑은 고딕" w:hAnsi="맑은 고딕" w:eastAsia="맑은 고딕"/>
                <w:b/>
                <w:color w:val="FFFFFF"/>
                <w:sz w:val="17"/>
              </w:rPr>
              <w:t>사유</w:t>
            </w:r>
          </w:p>
        </w:tc>
      </w:tr>
      <w:tr>
        <w:tc>
          <w:tcPr>
            <w:tcW w:type="dxa" w:w="1247"/>
            <w:shd w:val="clear" w:color="auto" w:fill="FDE2E1"/>
          </w:tcPr>
          <w:p>
            <w:pPr>
              <w:spacing w:after="20"/>
            </w:pPr>
            <w:r/>
            <w:r>
              <w:rPr>
                <w:rFonts w:ascii="맑은 고딕" w:hAnsi="맑은 고딕" w:eastAsia="맑은 고딕"/>
                <w:b w:val="0"/>
                <w:sz w:val="17"/>
              </w:rPr>
              <w:t>🔴 위기</w:t>
            </w:r>
          </w:p>
        </w:tc>
        <w:tc>
          <w:tcPr>
            <w:tcW w:type="dxa" w:w="8617"/>
            <w:shd w:val="clear" w:color="auto" w:fill="FDE2E1"/>
          </w:tcPr>
          <w:p>
            <w:pPr>
              <w:spacing w:after="20"/>
            </w:pPr>
            <w:r/>
            <w:r>
              <w:rPr>
                <w:rFonts w:ascii="맑은 고딕" w:hAnsi="맑은 고딕" w:eastAsia="맑은 고딕"/>
                <w:b w:val="0"/>
                <w:sz w:val="17"/>
              </w:rPr>
              <w:t>Citrix NetScaler ADC·Gateway 제로데이 2건(CVE-2026-88771/88772, CVSS(공통 취약점 점수 체계) v4 9.5)이 실제 악용되어 CISA(미국 사이버보안·인프라보안국) KEV(알려진 악용 취약점 목록)에 등재됨. Apple CoreGraphics 제로데이(CVE-2026-86950) KEV 등재. 가상자산 거래소 Bitget에서 약 3억 8,750만 달러 탈취 확인.</w:t>
            </w:r>
          </w:p>
        </w:tc>
      </w:tr>
      <w:tr>
        <w:tc>
          <w:tcPr>
            <w:tcW w:type="dxa" w:w="1247"/>
            <w:shd w:val="clear" w:color="auto" w:fill="FDEBD3"/>
          </w:tcPr>
          <w:p>
            <w:pPr>
              <w:spacing w:after="20"/>
            </w:pPr>
            <w:r/>
            <w:r>
              <w:rPr>
                <w:rFonts w:ascii="맑은 고딕" w:hAnsi="맑은 고딕" w:eastAsia="맑은 고딕"/>
                <w:b w:val="0"/>
                <w:sz w:val="17"/>
              </w:rPr>
              <w:t>🟠 경계</w:t>
            </w:r>
          </w:p>
        </w:tc>
        <w:tc>
          <w:tcPr>
            <w:tcW w:type="dxa" w:w="8617"/>
            <w:shd w:val="clear" w:color="auto" w:fill="FDEBD3"/>
          </w:tcPr>
          <w:p>
            <w:pPr>
              <w:spacing w:after="20"/>
            </w:pPr>
            <w:r/>
            <w:r>
              <w:rPr>
                <w:rFonts w:ascii="맑은 고딕" w:hAnsi="맑은 고딕" w:eastAsia="맑은 고딕"/>
                <w:b w:val="0"/>
                <w:sz w:val="17"/>
              </w:rPr>
              <w:t>토스페이먼츠 가맹점 연동키 노출로 결제정보 4,131건(2,671명) 조회, 금감원 현장검사 및 후속 개선 요구. JadePuffer의 Azure 자원 파괴형 랜섬웨어 공격. 한국은행 수탁업체 침입, 맑은소프트 LMS 22개 사이트 개인정보 유출, 국내 랜섬웨어 피해 3.3배 증가.</w:t>
            </w:r>
          </w:p>
        </w:tc>
      </w:tr>
      <w:tr>
        <w:tc>
          <w:tcPr>
            <w:tcW w:type="dxa" w:w="1247"/>
            <w:shd w:val="clear" w:color="auto" w:fill="FFF6CC"/>
          </w:tcPr>
          <w:p>
            <w:pPr>
              <w:spacing w:after="20"/>
            </w:pPr>
            <w:r/>
            <w:r>
              <w:rPr>
                <w:rFonts w:ascii="맑은 고딕" w:hAnsi="맑은 고딕" w:eastAsia="맑은 고딕"/>
                <w:b w:val="0"/>
                <w:sz w:val="17"/>
              </w:rPr>
              <w:t>🟡 주의</w:t>
            </w:r>
          </w:p>
        </w:tc>
        <w:tc>
          <w:tcPr>
            <w:tcW w:type="dxa" w:w="8617"/>
            <w:shd w:val="clear" w:color="auto" w:fill="FFF6CC"/>
          </w:tcPr>
          <w:p>
            <w:pPr>
              <w:spacing w:after="20"/>
            </w:pPr>
            <w:r/>
            <w:r>
              <w:rPr>
                <w:rFonts w:ascii="맑은 고딕" w:hAnsi="맑은 고딕" w:eastAsia="맑은 고딕"/>
                <w:b w:val="0"/>
                <w:sz w:val="17"/>
              </w:rPr>
              <w:t>일본 Keio 그룹 랜섬웨어로 카드·전자머니 결제 일시 중단. 국정감사 자료로 개인정보 유출 과징금 실효성 쟁점화. 금감원 전자금융업자 이용자자금 보호 가이드라인(⚠️ 미확인).</w:t>
            </w:r>
          </w:p>
        </w:tc>
      </w:tr>
    </w:tbl>
    <w:p>
      <w:pPr>
        <w:spacing w:after="40"/>
      </w:pPr>
    </w:p>
    <w:p>
      <w:pPr>
        <w:keepNext/>
        <w:spacing w:before="120" w:after="80"/>
      </w:pPr>
      <w:r>
        <w:rPr>
          <w:rFonts w:ascii="맑은 고딕" w:hAnsi="맑은 고딕" w:eastAsia="맑은 고딕"/>
          <w:b/>
          <w:color w:val="1F2A44"/>
          <w:sz w:val="24"/>
        </w:rPr>
        <w:t>핵심 위협 요약</w:t>
      </w:r>
    </w:p>
    <w:p>
      <w:pPr>
        <w:spacing w:after="120"/>
      </w:pPr>
      <w:r>
        <w:rPr>
          <w:rFonts w:ascii="맑은 고딕" w:hAnsi="맑은 고딕" w:eastAsia="맑은 고딕"/>
          <w:b w:val="0"/>
          <w:sz w:val="20"/>
        </w:rPr>
        <w:t>이번 주 글로벌 위협 환경은 VPN(가상사설망)·원격접속 게이트웨이와 단말 운영체제의 제로데이 취약점이 실제 공격에 사용되고 CISA KEV에 연속 등재된 것이 특징이다. Citrix NetScaler는 인증 없는 RCE(Remote Code Execution, 원격코드 실행)가 가능하며 연방기관 조치기한이 2026-09-30으로 지정되었다. 클라우드에서는 침해된 서비스 주체(Service Principal) 두 개로 Azure 저장소 계정 100여 개를 7분 안에 삭제한 JadePuffer(Microsoft 추적명 Storm-3168)가 보고되었다. 금전 피해 측면에서는 Bitget 핫월렛에서 3억 8,750만 달러가 이체되었으며, 북한 연계 의심 주장이 있으나 공식 귀속은 확인되지 않았다. 국내에서는 PG(전자지급결제대행)사 토스페이먼츠 가맹점의 연동키 노출로 카드 명의자 정보 등 결제내역 4,131건이 제3자에게 조회되었고, 금감원이 카드업계에 카드 정지·재발급 안내와 부정사용 보상 지침을 전달한 것으로 보도되었다. 국내 랜섬웨어 피해는 2026년 상반기 36건으로 전년 동기 대비 약 3.3배 증가했다. 규제 측면에서는 국정감사 자료로 개인정보 유출 1건당 과징금이 약 4,075원에 그친다는 점이 쟁점화되었고, 2026-09-11 시행된 개정 개인정보 보호법(보도 기준 매출액 최대 10% 과징금) 환경에서 신규 규제 발표는 제한적이다. 당사 관점의 가장 긴급한 조치 사항은 당사 및 제휴사 자산의 Citrix NetScaler 보유 여부를 확인하여 패치와 침해 흔적 점검을 즉시 완료하는 것이다.</w:t>
      </w:r>
    </w:p>
    <w:p>
      <w:pPr>
        <w:keepNext/>
        <w:spacing w:before="120" w:after="80"/>
      </w:pPr>
      <w:r>
        <w:rPr>
          <w:rFonts w:ascii="맑은 고딕" w:hAnsi="맑은 고딕" w:eastAsia="맑은 고딕"/>
          <w:b/>
          <w:color w:val="1F2A44"/>
          <w:sz w:val="24"/>
        </w:rPr>
        <w:t>⚡ 긴급조치 Top 3</w:t>
      </w:r>
    </w:p>
    <w:p>
      <w:pPr>
        <w:spacing w:after="40"/>
        <w:ind w:left="170"/>
      </w:pPr>
      <w:r>
        <w:rPr>
          <w:rFonts w:ascii="맑은 고딕" w:hAnsi="맑은 고딕" w:eastAsia="맑은 고딕"/>
          <w:b w:val="0"/>
          <w:sz w:val="20"/>
        </w:rPr>
        <w:t>1. Citrix NetScaler ADC·Gateway 자산 식별 → 14.1-73.37 이상 / 13.1-64.23 이상 패치 및 침해 흔적 점검 — 인프라운영팀·침해사고대응팀</w:t>
      </w:r>
    </w:p>
    <w:p>
      <w:pPr>
        <w:spacing w:after="40"/>
        <w:ind w:left="170"/>
      </w:pPr>
      <w:r>
        <w:rPr>
          <w:rFonts w:ascii="맑은 고딕" w:hAnsi="맑은 고딕" w:eastAsia="맑은 고딕"/>
          <w:b w:val="0"/>
          <w:sz w:val="20"/>
        </w:rPr>
        <w:t>2. PG·가맹점 연동키 및 URL 기반 무인증 조회 경로 점검, PG 경유 카드 거래 FDS(이상거래탐지시스템) 모니터링 강화 — 결제·가맹점 관리팀, FDS 운영팀</w:t>
      </w:r>
    </w:p>
    <w:p>
      <w:pPr>
        <w:spacing w:after="40"/>
        <w:ind w:left="170"/>
      </w:pPr>
      <w:r>
        <w:rPr>
          <w:rFonts w:ascii="맑은 고딕" w:hAnsi="맑은 고딕" w:eastAsia="맑은 고딕"/>
          <w:b w:val="0"/>
          <w:sz w:val="20"/>
        </w:rPr>
        <w:t>3. 클라우드 서비스 주체·저장소(GitHub 등) 시크릿 노출 점검 및 임직원 Apple 단말 26.7.1 패치 적용 확인 — 클라우드운영·DevSecOps팀, 단말관리팀</w:t>
      </w:r>
    </w:p>
    <w:p>
      <w:pPr>
        <w:keepNext/>
        <w:spacing w:before="200" w:after="80"/>
        <w:pBdr>
          <w:bottom w:val="single" w:sz="8" w:space="1" w:color="1F2A44"/>
        </w:pBdr>
      </w:pPr>
      <w:r>
        <w:rPr>
          <w:rFonts w:ascii="맑은 고딕" w:hAnsi="맑은 고딕" w:eastAsia="맑은 고딕"/>
          <w:b/>
          <w:color w:val="1F2A44"/>
          <w:sz w:val="30"/>
        </w:rPr>
        <w:t>SECTION 2 — 사건 및 위협 현황 리스트</w:t>
      </w:r>
    </w:p>
    <w:p>
      <w:pPr>
        <w:spacing w:after="60"/>
      </w:pPr>
      <w:r>
        <w:rPr>
          <w:rFonts w:ascii="맑은 고딕" w:hAnsi="맑은 고딕" w:eastAsia="맑은 고딕"/>
          <w:b w:val="0"/>
          <w:sz w:val="18"/>
        </w:rPr>
        <w:t>수집 11건 전체 기재 (심각도 내림차순). 발생·공개일이 기간 밖인 경우 * 표기 후 하단에 사유를 기재했다.</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134"/>
            <w:shd w:val="clear" w:color="auto" w:fill="1F2A44"/>
          </w:tcPr>
          <w:p>
            <w:r/>
            <w:r>
              <w:rPr>
                <w:rFonts w:ascii="맑은 고딕" w:hAnsi="맑은 고딕" w:eastAsia="맑은 고딕"/>
                <w:b/>
                <w:color w:val="FFFFFF"/>
                <w:sz w:val="16"/>
              </w:rPr>
              <w:t>심각도</w:t>
            </w:r>
          </w:p>
        </w:tc>
        <w:tc>
          <w:tcPr>
            <w:tcW w:type="dxa" w:w="1020"/>
            <w:shd w:val="clear" w:color="auto" w:fill="1F2A44"/>
          </w:tcPr>
          <w:p>
            <w:r/>
            <w:r>
              <w:rPr>
                <w:rFonts w:ascii="맑은 고딕" w:hAnsi="맑은 고딕" w:eastAsia="맑은 고딕"/>
                <w:b/>
                <w:color w:val="FFFFFF"/>
                <w:sz w:val="16"/>
              </w:rPr>
              <w:t>위협유형</w:t>
            </w:r>
          </w:p>
        </w:tc>
        <w:tc>
          <w:tcPr>
            <w:tcW w:type="dxa" w:w="3175"/>
            <w:shd w:val="clear" w:color="auto" w:fill="1F2A44"/>
          </w:tcPr>
          <w:p>
            <w:r/>
            <w:r>
              <w:rPr>
                <w:rFonts w:ascii="맑은 고딕" w:hAnsi="맑은 고딕" w:eastAsia="맑은 고딕"/>
                <w:b/>
                <w:color w:val="FFFFFF"/>
                <w:sz w:val="16"/>
              </w:rPr>
              <w:t>사건명</w:t>
            </w:r>
          </w:p>
        </w:tc>
        <w:tc>
          <w:tcPr>
            <w:tcW w:type="dxa" w:w="1984"/>
            <w:shd w:val="clear" w:color="auto" w:fill="1F2A44"/>
          </w:tcPr>
          <w:p>
            <w:r/>
            <w:r>
              <w:rPr>
                <w:rFonts w:ascii="맑은 고딕" w:hAnsi="맑은 고딕" w:eastAsia="맑은 고딕"/>
                <w:b/>
                <w:color w:val="FFFFFF"/>
                <w:sz w:val="16"/>
              </w:rPr>
              <w:t>피해 주체</w:t>
            </w:r>
          </w:p>
        </w:tc>
        <w:tc>
          <w:tcPr>
            <w:tcW w:type="dxa" w:w="1077"/>
            <w:shd w:val="clear" w:color="auto" w:fill="1F2A44"/>
          </w:tcPr>
          <w:p>
            <w:r/>
            <w:r>
              <w:rPr>
                <w:rFonts w:ascii="맑은 고딕" w:hAnsi="맑은 고딕" w:eastAsia="맑은 고딕"/>
                <w:b/>
                <w:color w:val="FFFFFF"/>
                <w:sz w:val="16"/>
              </w:rPr>
              <w:t>발생·공개일</w:t>
            </w:r>
          </w:p>
        </w:tc>
        <w:tc>
          <w:tcPr>
            <w:tcW w:type="dxa" w:w="680"/>
            <w:shd w:val="clear" w:color="auto" w:fill="1F2A44"/>
          </w:tcPr>
          <w:p>
            <w:r/>
            <w:r>
              <w:rPr>
                <w:rFonts w:ascii="맑은 고딕" w:hAnsi="맑은 고딕" w:eastAsia="맑은 고딕"/>
                <w:b/>
                <w:color w:val="FFFFFF"/>
                <w:sz w:val="16"/>
              </w:rPr>
              <w:t>교차검증</w:t>
            </w:r>
          </w:p>
        </w:tc>
        <w:tc>
          <w:tcPr>
            <w:tcW w:type="dxa" w:w="850"/>
            <w:shd w:val="clear" w:color="auto" w:fill="1F2A44"/>
          </w:tcPr>
          <w:p>
            <w:r/>
            <w:r>
              <w:rPr>
                <w:rFonts w:ascii="맑은 고딕" w:hAnsi="맑은 고딕" w:eastAsia="맑은 고딕"/>
                <w:b/>
                <w:color w:val="FFFFFF"/>
                <w:sz w:val="16"/>
              </w:rPr>
              <w:t>금융권 관련성</w:t>
            </w:r>
          </w:p>
        </w:tc>
      </w:tr>
      <w:tr>
        <w:tc>
          <w:tcPr>
            <w:tcW w:type="dxa" w:w="1134"/>
            <w:shd w:val="clear" w:color="auto" w:fill="FDE2E1"/>
          </w:tcPr>
          <w:p>
            <w:pPr>
              <w:spacing w:after="20"/>
            </w:pPr>
            <w:r/>
            <w:r>
              <w:rPr>
                <w:rFonts w:ascii="맑은 고딕" w:hAnsi="맑은 고딕" w:eastAsia="맑은 고딕"/>
                <w:b w:val="0"/>
                <w:sz w:val="16"/>
              </w:rPr>
              <w:t>🔴 CRITICAL</w:t>
            </w:r>
          </w:p>
        </w:tc>
        <w:tc>
          <w:tcPr>
            <w:tcW w:type="dxa" w:w="1020"/>
            <w:shd w:val="clear" w:color="auto" w:fill="FDE2E1"/>
          </w:tcPr>
          <w:p>
            <w:pPr>
              <w:spacing w:after="20"/>
            </w:pPr>
            <w:r/>
            <w:r>
              <w:rPr>
                <w:rFonts w:ascii="맑은 고딕" w:hAnsi="맑은 고딕" w:eastAsia="맑은 고딕"/>
                <w:b w:val="0"/>
                <w:sz w:val="16"/>
              </w:rPr>
              <w:t>취약점 악용</w:t>
            </w:r>
          </w:p>
        </w:tc>
        <w:tc>
          <w:tcPr>
            <w:tcW w:type="dxa" w:w="3175"/>
            <w:shd w:val="clear" w:color="auto" w:fill="FDE2E1"/>
          </w:tcPr>
          <w:p>
            <w:pPr>
              <w:spacing w:after="20"/>
            </w:pPr>
            <w:r/>
            <w:r>
              <w:rPr>
                <w:rFonts w:ascii="맑은 고딕" w:hAnsi="맑은 고딕" w:eastAsia="맑은 고딕"/>
                <w:b w:val="0"/>
                <w:sz w:val="16"/>
              </w:rPr>
              <w:t>Citrix NetScaler ADC·Gateway 제로데이 2건 (CVE-2026-88771/88772) 악용</w:t>
            </w:r>
          </w:p>
        </w:tc>
        <w:tc>
          <w:tcPr>
            <w:tcW w:type="dxa" w:w="1984"/>
            <w:shd w:val="clear" w:color="auto" w:fill="FDE2E1"/>
          </w:tcPr>
          <w:p>
            <w:pPr>
              <w:spacing w:after="20"/>
            </w:pPr>
            <w:r/>
            <w:r>
              <w:rPr>
                <w:rFonts w:ascii="맑은 고딕" w:hAnsi="맑은 고딕" w:eastAsia="맑은 고딕"/>
                <w:b w:val="0"/>
                <w:sz w:val="16"/>
              </w:rPr>
              <w:t>Citrix 고객 다수 (노출 인스턴스 약 22,000개 보도)</w:t>
            </w:r>
          </w:p>
        </w:tc>
        <w:tc>
          <w:tcPr>
            <w:tcW w:type="dxa" w:w="1077"/>
            <w:shd w:val="clear" w:color="auto" w:fill="FDE2E1"/>
          </w:tcPr>
          <w:p>
            <w:pPr>
              <w:spacing w:after="20"/>
            </w:pPr>
            <w:r/>
            <w:r>
              <w:rPr>
                <w:rFonts w:ascii="맑은 고딕" w:hAnsi="맑은 고딕" w:eastAsia="맑은 고딕"/>
                <w:b w:val="0"/>
                <w:sz w:val="16"/>
              </w:rPr>
              <w:t>2026-09-27</w:t>
            </w:r>
          </w:p>
        </w:tc>
        <w:tc>
          <w:tcPr>
            <w:tcW w:type="dxa" w:w="680"/>
            <w:shd w:val="clear" w:color="auto" w:fill="FDE2E1"/>
          </w:tcPr>
          <w:p>
            <w:pPr>
              <w:spacing w:after="20"/>
            </w:pPr>
            <w:r/>
            <w:r>
              <w:rPr>
                <w:rFonts w:ascii="맑은 고딕" w:hAnsi="맑은 고딕" w:eastAsia="맑은 고딕"/>
                <w:b w:val="0"/>
                <w:sz w:val="16"/>
              </w:rPr>
              <w:t>✅</w:t>
            </w:r>
          </w:p>
        </w:tc>
        <w:tc>
          <w:tcPr>
            <w:tcW w:type="dxa" w:w="850"/>
            <w:shd w:val="clear" w:color="auto" w:fill="FDE2E1"/>
          </w:tcPr>
          <w:p>
            <w:pPr>
              <w:spacing w:after="20"/>
            </w:pPr>
            <w:r/>
            <w:r>
              <w:rPr>
                <w:rFonts w:ascii="맑은 고딕" w:hAnsi="맑은 고딕" w:eastAsia="맑은 고딕"/>
                <w:b w:val="0"/>
                <w:sz w:val="16"/>
              </w:rPr>
              <w:t>높음</w:t>
            </w:r>
          </w:p>
        </w:tc>
      </w:tr>
      <w:tr>
        <w:tc>
          <w:tcPr>
            <w:tcW w:type="dxa" w:w="1134"/>
            <w:shd w:val="clear" w:color="auto" w:fill="FDE2E1"/>
          </w:tcPr>
          <w:p>
            <w:pPr>
              <w:spacing w:after="20"/>
            </w:pPr>
            <w:r/>
            <w:r>
              <w:rPr>
                <w:rFonts w:ascii="맑은 고딕" w:hAnsi="맑은 고딕" w:eastAsia="맑은 고딕"/>
                <w:b w:val="0"/>
                <w:sz w:val="16"/>
              </w:rPr>
              <w:t>🔴 CRITICAL</w:t>
            </w:r>
          </w:p>
        </w:tc>
        <w:tc>
          <w:tcPr>
            <w:tcW w:type="dxa" w:w="1020"/>
            <w:shd w:val="clear" w:color="auto" w:fill="FDE2E1"/>
          </w:tcPr>
          <w:p>
            <w:pPr>
              <w:spacing w:after="20"/>
            </w:pPr>
            <w:r/>
            <w:r>
              <w:rPr>
                <w:rFonts w:ascii="맑은 고딕" w:hAnsi="맑은 고딕" w:eastAsia="맑은 고딕"/>
                <w:b w:val="0"/>
                <w:sz w:val="16"/>
              </w:rPr>
              <w:t>취약점 악용</w:t>
            </w:r>
          </w:p>
        </w:tc>
        <w:tc>
          <w:tcPr>
            <w:tcW w:type="dxa" w:w="3175"/>
            <w:shd w:val="clear" w:color="auto" w:fill="FDE2E1"/>
          </w:tcPr>
          <w:p>
            <w:pPr>
              <w:spacing w:after="20"/>
            </w:pPr>
            <w:r/>
            <w:r>
              <w:rPr>
                <w:rFonts w:ascii="맑은 고딕" w:hAnsi="맑은 고딕" w:eastAsia="맑은 고딕"/>
                <w:b w:val="0"/>
                <w:sz w:val="16"/>
              </w:rPr>
              <w:t>Apple CoreGraphics 제로데이 (CVE-2026-86950) 표적 공격 악용</w:t>
            </w:r>
          </w:p>
        </w:tc>
        <w:tc>
          <w:tcPr>
            <w:tcW w:type="dxa" w:w="1984"/>
            <w:shd w:val="clear" w:color="auto" w:fill="FDE2E1"/>
          </w:tcPr>
          <w:p>
            <w:pPr>
              <w:spacing w:after="20"/>
            </w:pPr>
            <w:r/>
            <w:r>
              <w:rPr>
                <w:rFonts w:ascii="맑은 고딕" w:hAnsi="맑은 고딕" w:eastAsia="맑은 고딕"/>
                <w:b w:val="0"/>
                <w:sz w:val="16"/>
              </w:rPr>
              <w:t>iOS·iPadOS·macOS 이용자</w:t>
            </w:r>
          </w:p>
        </w:tc>
        <w:tc>
          <w:tcPr>
            <w:tcW w:type="dxa" w:w="1077"/>
            <w:shd w:val="clear" w:color="auto" w:fill="FDE2E1"/>
          </w:tcPr>
          <w:p>
            <w:pPr>
              <w:spacing w:after="20"/>
            </w:pPr>
            <w:r/>
            <w:r>
              <w:rPr>
                <w:rFonts w:ascii="맑은 고딕" w:hAnsi="맑은 고딕" w:eastAsia="맑은 고딕"/>
                <w:b w:val="0"/>
                <w:sz w:val="16"/>
              </w:rPr>
              <w:t>2026-09-28</w:t>
            </w:r>
          </w:p>
        </w:tc>
        <w:tc>
          <w:tcPr>
            <w:tcW w:type="dxa" w:w="680"/>
            <w:shd w:val="clear" w:color="auto" w:fill="FDE2E1"/>
          </w:tcPr>
          <w:p>
            <w:pPr>
              <w:spacing w:after="20"/>
            </w:pPr>
            <w:r/>
            <w:r>
              <w:rPr>
                <w:rFonts w:ascii="맑은 고딕" w:hAnsi="맑은 고딕" w:eastAsia="맑은 고딕"/>
                <w:b w:val="0"/>
                <w:sz w:val="16"/>
              </w:rPr>
              <w:t>✅</w:t>
            </w:r>
          </w:p>
        </w:tc>
        <w:tc>
          <w:tcPr>
            <w:tcW w:type="dxa" w:w="850"/>
            <w:shd w:val="clear" w:color="auto" w:fill="FDE2E1"/>
          </w:tcPr>
          <w:p>
            <w:pPr>
              <w:spacing w:after="20"/>
            </w:pPr>
            <w:r/>
            <w:r>
              <w:rPr>
                <w:rFonts w:ascii="맑은 고딕" w:hAnsi="맑은 고딕" w:eastAsia="맑은 고딕"/>
                <w:b w:val="0"/>
                <w:sz w:val="16"/>
              </w:rPr>
              <w:t>중간</w:t>
            </w:r>
          </w:p>
        </w:tc>
      </w:tr>
      <w:tr>
        <w:tc>
          <w:tcPr>
            <w:tcW w:type="dxa" w:w="1134"/>
            <w:shd w:val="clear" w:color="auto" w:fill="FDE2E1"/>
          </w:tcPr>
          <w:p>
            <w:pPr>
              <w:spacing w:after="20"/>
            </w:pPr>
            <w:r/>
            <w:r>
              <w:rPr>
                <w:rFonts w:ascii="맑은 고딕" w:hAnsi="맑은 고딕" w:eastAsia="맑은 고딕"/>
                <w:b w:val="0"/>
                <w:sz w:val="16"/>
              </w:rPr>
              <w:t>🔴 CRITICAL</w:t>
            </w:r>
          </w:p>
        </w:tc>
        <w:tc>
          <w:tcPr>
            <w:tcW w:type="dxa" w:w="1020"/>
            <w:shd w:val="clear" w:color="auto" w:fill="FDE2E1"/>
          </w:tcPr>
          <w:p>
            <w:pPr>
              <w:spacing w:after="20"/>
            </w:pPr>
            <w:r/>
            <w:r>
              <w:rPr>
                <w:rFonts w:ascii="맑은 고딕" w:hAnsi="맑은 고딕" w:eastAsia="맑은 고딕"/>
                <w:b w:val="0"/>
                <w:sz w:val="16"/>
              </w:rPr>
              <w:t>APT·해킹</w:t>
            </w:r>
          </w:p>
        </w:tc>
        <w:tc>
          <w:tcPr>
            <w:tcW w:type="dxa" w:w="3175"/>
            <w:shd w:val="clear" w:color="auto" w:fill="FDE2E1"/>
          </w:tcPr>
          <w:p>
            <w:pPr>
              <w:spacing w:after="20"/>
            </w:pPr>
            <w:r/>
            <w:r>
              <w:rPr>
                <w:rFonts w:ascii="맑은 고딕" w:hAnsi="맑은 고딕" w:eastAsia="맑은 고딕"/>
                <w:b w:val="0"/>
                <w:sz w:val="16"/>
              </w:rPr>
              <w:t>Bitget 핫월렛 탈취 (약 3억 8,750만 달러)</w:t>
            </w:r>
          </w:p>
        </w:tc>
        <w:tc>
          <w:tcPr>
            <w:tcW w:type="dxa" w:w="1984"/>
            <w:shd w:val="clear" w:color="auto" w:fill="FDE2E1"/>
          </w:tcPr>
          <w:p>
            <w:pPr>
              <w:spacing w:after="20"/>
            </w:pPr>
            <w:r/>
            <w:r>
              <w:rPr>
                <w:rFonts w:ascii="맑은 고딕" w:hAnsi="맑은 고딕" w:eastAsia="맑은 고딕"/>
                <w:b w:val="0"/>
                <w:sz w:val="16"/>
              </w:rPr>
              <w:t>Bitget (가상자산 거래소)</w:t>
            </w:r>
          </w:p>
        </w:tc>
        <w:tc>
          <w:tcPr>
            <w:tcW w:type="dxa" w:w="1077"/>
            <w:shd w:val="clear" w:color="auto" w:fill="FDE2E1"/>
          </w:tcPr>
          <w:p>
            <w:pPr>
              <w:spacing w:after="20"/>
            </w:pPr>
            <w:r/>
            <w:r>
              <w:rPr>
                <w:rFonts w:ascii="맑은 고딕" w:hAnsi="맑은 고딕" w:eastAsia="맑은 고딕"/>
                <w:b w:val="0"/>
                <w:sz w:val="16"/>
              </w:rPr>
              <w:t>2026-09-24</w:t>
            </w:r>
          </w:p>
        </w:tc>
        <w:tc>
          <w:tcPr>
            <w:tcW w:type="dxa" w:w="680"/>
            <w:shd w:val="clear" w:color="auto" w:fill="FDE2E1"/>
          </w:tcPr>
          <w:p>
            <w:pPr>
              <w:spacing w:after="20"/>
            </w:pPr>
            <w:r/>
            <w:r>
              <w:rPr>
                <w:rFonts w:ascii="맑은 고딕" w:hAnsi="맑은 고딕" w:eastAsia="맑은 고딕"/>
                <w:b w:val="0"/>
                <w:sz w:val="16"/>
              </w:rPr>
              <w:t>✅</w:t>
            </w:r>
          </w:p>
        </w:tc>
        <w:tc>
          <w:tcPr>
            <w:tcW w:type="dxa" w:w="850"/>
            <w:shd w:val="clear" w:color="auto" w:fill="FDE2E1"/>
          </w:tcPr>
          <w:p>
            <w:pPr>
              <w:spacing w:after="20"/>
            </w:pPr>
            <w:r/>
            <w:r>
              <w:rPr>
                <w:rFonts w:ascii="맑은 고딕" w:hAnsi="맑은 고딕" w:eastAsia="맑은 고딕"/>
                <w:b w:val="0"/>
                <w:sz w:val="16"/>
              </w:rPr>
              <w:t>중간</w:t>
            </w:r>
          </w:p>
        </w:tc>
      </w:tr>
      <w:tr>
        <w:tc>
          <w:tcPr>
            <w:tcW w:type="dxa" w:w="1134"/>
            <w:shd w:val="clear" w:color="auto" w:fill="FDEBD3"/>
          </w:tcPr>
          <w:p>
            <w:pPr>
              <w:spacing w:after="20"/>
            </w:pPr>
            <w:r/>
            <w:r>
              <w:rPr>
                <w:rFonts w:ascii="맑은 고딕" w:hAnsi="맑은 고딕" w:eastAsia="맑은 고딕"/>
                <w:b w:val="0"/>
                <w:sz w:val="16"/>
              </w:rPr>
              <w:t>🟠 HIGH</w:t>
            </w:r>
          </w:p>
        </w:tc>
        <w:tc>
          <w:tcPr>
            <w:tcW w:type="dxa" w:w="1020"/>
            <w:shd w:val="clear" w:color="auto" w:fill="FDEBD3"/>
          </w:tcPr>
          <w:p>
            <w:pPr>
              <w:spacing w:after="20"/>
            </w:pPr>
            <w:r/>
            <w:r>
              <w:rPr>
                <w:rFonts w:ascii="맑은 고딕" w:hAnsi="맑은 고딕" w:eastAsia="맑은 고딕"/>
                <w:b w:val="0"/>
                <w:sz w:val="16"/>
              </w:rPr>
              <w:t>개인정보침해</w:t>
            </w:r>
          </w:p>
        </w:tc>
        <w:tc>
          <w:tcPr>
            <w:tcW w:type="dxa" w:w="3175"/>
            <w:shd w:val="clear" w:color="auto" w:fill="FDEBD3"/>
          </w:tcPr>
          <w:p>
            <w:pPr>
              <w:spacing w:after="20"/>
            </w:pPr>
            <w:r/>
            <w:r>
              <w:rPr>
                <w:rFonts w:ascii="맑은 고딕" w:hAnsi="맑은 고딕" w:eastAsia="맑은 고딕"/>
                <w:b w:val="0"/>
                <w:sz w:val="16"/>
              </w:rPr>
              <w:t>토스페이먼츠·코엠페이먼츠 가맹점 결제정보 유출 후속 (금감원 현장검사, 인증 강화)</w:t>
            </w:r>
          </w:p>
        </w:tc>
        <w:tc>
          <w:tcPr>
            <w:tcW w:type="dxa" w:w="1984"/>
            <w:shd w:val="clear" w:color="auto" w:fill="FDEBD3"/>
          </w:tcPr>
          <w:p>
            <w:pPr>
              <w:spacing w:after="20"/>
            </w:pPr>
            <w:r/>
            <w:r>
              <w:rPr>
                <w:rFonts w:ascii="맑은 고딕" w:hAnsi="맑은 고딕" w:eastAsia="맑은 고딕"/>
                <w:b w:val="0"/>
                <w:sz w:val="16"/>
              </w:rPr>
              <w:t>토스페이먼츠 가맹점 고객 2,671명</w:t>
            </w:r>
          </w:p>
        </w:tc>
        <w:tc>
          <w:tcPr>
            <w:tcW w:type="dxa" w:w="1077"/>
            <w:shd w:val="clear" w:color="auto" w:fill="FDEBD3"/>
          </w:tcPr>
          <w:p>
            <w:pPr>
              <w:spacing w:after="20"/>
            </w:pPr>
            <w:r/>
            <w:r>
              <w:rPr>
                <w:rFonts w:ascii="맑은 고딕" w:hAnsi="맑은 고딕" w:eastAsia="맑은 고딕"/>
                <w:b w:val="0"/>
                <w:sz w:val="16"/>
              </w:rPr>
              <w:t>2026-09-29*</w:t>
            </w:r>
          </w:p>
        </w:tc>
        <w:tc>
          <w:tcPr>
            <w:tcW w:type="dxa" w:w="680"/>
            <w:shd w:val="clear" w:color="auto" w:fill="FDEBD3"/>
          </w:tcPr>
          <w:p>
            <w:pPr>
              <w:spacing w:after="20"/>
            </w:pPr>
            <w:r/>
            <w:r>
              <w:rPr>
                <w:rFonts w:ascii="맑은 고딕" w:hAnsi="맑은 고딕" w:eastAsia="맑은 고딕"/>
                <w:b w:val="0"/>
                <w:sz w:val="16"/>
              </w:rPr>
              <w:t>✅</w:t>
            </w:r>
          </w:p>
        </w:tc>
        <w:tc>
          <w:tcPr>
            <w:tcW w:type="dxa" w:w="850"/>
            <w:shd w:val="clear" w:color="auto" w:fill="FDEBD3"/>
          </w:tcPr>
          <w:p>
            <w:pPr>
              <w:spacing w:after="20"/>
            </w:pPr>
            <w:r/>
            <w:r>
              <w:rPr>
                <w:rFonts w:ascii="맑은 고딕" w:hAnsi="맑은 고딕" w:eastAsia="맑은 고딕"/>
                <w:b w:val="0"/>
                <w:sz w:val="16"/>
              </w:rPr>
              <w:t>높음</w:t>
            </w:r>
          </w:p>
        </w:tc>
      </w:tr>
      <w:tr>
        <w:tc>
          <w:tcPr>
            <w:tcW w:type="dxa" w:w="1134"/>
            <w:shd w:val="clear" w:color="auto" w:fill="FDEBD3"/>
          </w:tcPr>
          <w:p>
            <w:pPr>
              <w:spacing w:after="20"/>
            </w:pPr>
            <w:r/>
            <w:r>
              <w:rPr>
                <w:rFonts w:ascii="맑은 고딕" w:hAnsi="맑은 고딕" w:eastAsia="맑은 고딕"/>
                <w:b w:val="0"/>
                <w:sz w:val="16"/>
              </w:rPr>
              <w:t>🟠 HIGH</w:t>
            </w:r>
          </w:p>
        </w:tc>
        <w:tc>
          <w:tcPr>
            <w:tcW w:type="dxa" w:w="1020"/>
            <w:shd w:val="clear" w:color="auto" w:fill="FDEBD3"/>
          </w:tcPr>
          <w:p>
            <w:pPr>
              <w:spacing w:after="20"/>
            </w:pPr>
            <w:r/>
            <w:r>
              <w:rPr>
                <w:rFonts w:ascii="맑은 고딕" w:hAnsi="맑은 고딕" w:eastAsia="맑은 고딕"/>
                <w:b w:val="0"/>
                <w:sz w:val="16"/>
              </w:rPr>
              <w:t>랜섬웨어</w:t>
            </w:r>
          </w:p>
        </w:tc>
        <w:tc>
          <w:tcPr>
            <w:tcW w:type="dxa" w:w="3175"/>
            <w:shd w:val="clear" w:color="auto" w:fill="FDEBD3"/>
          </w:tcPr>
          <w:p>
            <w:pPr>
              <w:spacing w:after="20"/>
            </w:pPr>
            <w:r/>
            <w:r>
              <w:rPr>
                <w:rFonts w:ascii="맑은 고딕" w:hAnsi="맑은 고딕" w:eastAsia="맑은 고딕"/>
                <w:b w:val="0"/>
                <w:sz w:val="16"/>
              </w:rPr>
              <w:t>JadePuffer 에이전트형 Azure 파괴 공격</w:t>
            </w:r>
          </w:p>
        </w:tc>
        <w:tc>
          <w:tcPr>
            <w:tcW w:type="dxa" w:w="1984"/>
            <w:shd w:val="clear" w:color="auto" w:fill="FDEBD3"/>
          </w:tcPr>
          <w:p>
            <w:pPr>
              <w:spacing w:after="20"/>
            </w:pPr>
            <w:r/>
            <w:r>
              <w:rPr>
                <w:rFonts w:ascii="맑은 고딕" w:hAnsi="맑은 고딕" w:eastAsia="맑은 고딕"/>
                <w:b w:val="0"/>
                <w:sz w:val="16"/>
              </w:rPr>
              <w:t>Azure 테넌트 (Microsoft 관측)</w:t>
            </w:r>
          </w:p>
        </w:tc>
        <w:tc>
          <w:tcPr>
            <w:tcW w:type="dxa" w:w="1077"/>
            <w:shd w:val="clear" w:color="auto" w:fill="FDEBD3"/>
          </w:tcPr>
          <w:p>
            <w:pPr>
              <w:spacing w:after="20"/>
            </w:pPr>
            <w:r/>
            <w:r>
              <w:rPr>
                <w:rFonts w:ascii="맑은 고딕" w:hAnsi="맑은 고딕" w:eastAsia="맑은 고딕"/>
                <w:b w:val="0"/>
                <w:sz w:val="16"/>
              </w:rPr>
              <w:t>2026-09-29*</w:t>
            </w:r>
          </w:p>
        </w:tc>
        <w:tc>
          <w:tcPr>
            <w:tcW w:type="dxa" w:w="680"/>
            <w:shd w:val="clear" w:color="auto" w:fill="FDEBD3"/>
          </w:tcPr>
          <w:p>
            <w:pPr>
              <w:spacing w:after="20"/>
            </w:pPr>
            <w:r/>
            <w:r>
              <w:rPr>
                <w:rFonts w:ascii="맑은 고딕" w:hAnsi="맑은 고딕" w:eastAsia="맑은 고딕"/>
                <w:b w:val="0"/>
                <w:sz w:val="16"/>
              </w:rPr>
              <w:t>✅</w:t>
            </w:r>
          </w:p>
        </w:tc>
        <w:tc>
          <w:tcPr>
            <w:tcW w:type="dxa" w:w="850"/>
            <w:shd w:val="clear" w:color="auto" w:fill="FDEBD3"/>
          </w:tcPr>
          <w:p>
            <w:pPr>
              <w:spacing w:after="20"/>
            </w:pPr>
            <w:r/>
            <w:r>
              <w:rPr>
                <w:rFonts w:ascii="맑은 고딕" w:hAnsi="맑은 고딕" w:eastAsia="맑은 고딕"/>
                <w:b w:val="0"/>
                <w:sz w:val="16"/>
              </w:rPr>
              <w:t>중간</w:t>
            </w:r>
          </w:p>
        </w:tc>
      </w:tr>
      <w:tr>
        <w:tc>
          <w:tcPr>
            <w:tcW w:type="dxa" w:w="1134"/>
            <w:shd w:val="clear" w:color="auto" w:fill="FDEBD3"/>
          </w:tcPr>
          <w:p>
            <w:pPr>
              <w:spacing w:after="20"/>
            </w:pPr>
            <w:r/>
            <w:r>
              <w:rPr>
                <w:rFonts w:ascii="맑은 고딕" w:hAnsi="맑은 고딕" w:eastAsia="맑은 고딕"/>
                <w:b w:val="0"/>
                <w:sz w:val="16"/>
              </w:rPr>
              <w:t>🟠 HIGH</w:t>
            </w:r>
          </w:p>
        </w:tc>
        <w:tc>
          <w:tcPr>
            <w:tcW w:type="dxa" w:w="1020"/>
            <w:shd w:val="clear" w:color="auto" w:fill="FDEBD3"/>
          </w:tcPr>
          <w:p>
            <w:pPr>
              <w:spacing w:after="20"/>
            </w:pPr>
            <w:r/>
            <w:r>
              <w:rPr>
                <w:rFonts w:ascii="맑은 고딕" w:hAnsi="맑은 고딕" w:eastAsia="맑은 고딕"/>
                <w:b w:val="0"/>
                <w:sz w:val="16"/>
              </w:rPr>
              <w:t>개인정보침해</w:t>
            </w:r>
          </w:p>
        </w:tc>
        <w:tc>
          <w:tcPr>
            <w:tcW w:type="dxa" w:w="3175"/>
            <w:shd w:val="clear" w:color="auto" w:fill="FDEBD3"/>
          </w:tcPr>
          <w:p>
            <w:pPr>
              <w:spacing w:after="20"/>
            </w:pPr>
            <w:r/>
            <w:r>
              <w:rPr>
                <w:rFonts w:ascii="맑은 고딕" w:hAnsi="맑은 고딕" w:eastAsia="맑은 고딕"/>
                <w:b w:val="0"/>
                <w:sz w:val="16"/>
              </w:rPr>
              <w:t>한국은행 온라인 연수 수탁업체 시스템 침입 (직원 186명 정보)</w:t>
            </w:r>
          </w:p>
        </w:tc>
        <w:tc>
          <w:tcPr>
            <w:tcW w:type="dxa" w:w="1984"/>
            <w:shd w:val="clear" w:color="auto" w:fill="FDEBD3"/>
          </w:tcPr>
          <w:p>
            <w:pPr>
              <w:spacing w:after="20"/>
            </w:pPr>
            <w:r/>
            <w:r>
              <w:rPr>
                <w:rFonts w:ascii="맑은 고딕" w:hAnsi="맑은 고딕" w:eastAsia="맑은 고딕"/>
                <w:b w:val="0"/>
                <w:sz w:val="16"/>
              </w:rPr>
              <w:t>한국은행 직원</w:t>
            </w:r>
          </w:p>
        </w:tc>
        <w:tc>
          <w:tcPr>
            <w:tcW w:type="dxa" w:w="1077"/>
            <w:shd w:val="clear" w:color="auto" w:fill="FDEBD3"/>
          </w:tcPr>
          <w:p>
            <w:pPr>
              <w:spacing w:after="20"/>
            </w:pPr>
            <w:r/>
            <w:r>
              <w:rPr>
                <w:rFonts w:ascii="맑은 고딕" w:hAnsi="맑은 고딕" w:eastAsia="맑은 고딕"/>
                <w:b w:val="0"/>
                <w:sz w:val="16"/>
              </w:rPr>
              <w:t>2026-09-28*</w:t>
            </w:r>
          </w:p>
        </w:tc>
        <w:tc>
          <w:tcPr>
            <w:tcW w:type="dxa" w:w="680"/>
            <w:shd w:val="clear" w:color="auto" w:fill="FDEBD3"/>
          </w:tcPr>
          <w:p>
            <w:pPr>
              <w:spacing w:after="20"/>
            </w:pPr>
            <w:r/>
            <w:r>
              <w:rPr>
                <w:rFonts w:ascii="맑은 고딕" w:hAnsi="맑은 고딕" w:eastAsia="맑은 고딕"/>
                <w:b w:val="0"/>
                <w:sz w:val="16"/>
              </w:rPr>
              <w:t>⚠️</w:t>
            </w:r>
          </w:p>
        </w:tc>
        <w:tc>
          <w:tcPr>
            <w:tcW w:type="dxa" w:w="850"/>
            <w:shd w:val="clear" w:color="auto" w:fill="FDEBD3"/>
          </w:tcPr>
          <w:p>
            <w:pPr>
              <w:spacing w:after="20"/>
            </w:pPr>
            <w:r/>
            <w:r>
              <w:rPr>
                <w:rFonts w:ascii="맑은 고딕" w:hAnsi="맑은 고딕" w:eastAsia="맑은 고딕"/>
                <w:b w:val="0"/>
                <w:sz w:val="16"/>
              </w:rPr>
              <w:t>중간</w:t>
            </w:r>
          </w:p>
        </w:tc>
      </w:tr>
      <w:tr>
        <w:tc>
          <w:tcPr>
            <w:tcW w:type="dxa" w:w="1134"/>
            <w:shd w:val="clear" w:color="auto" w:fill="FDEBD3"/>
          </w:tcPr>
          <w:p>
            <w:pPr>
              <w:spacing w:after="20"/>
            </w:pPr>
            <w:r/>
            <w:r>
              <w:rPr>
                <w:rFonts w:ascii="맑은 고딕" w:hAnsi="맑은 고딕" w:eastAsia="맑은 고딕"/>
                <w:b w:val="0"/>
                <w:sz w:val="16"/>
              </w:rPr>
              <w:t>🟠 HIGH</w:t>
            </w:r>
          </w:p>
        </w:tc>
        <w:tc>
          <w:tcPr>
            <w:tcW w:type="dxa" w:w="1020"/>
            <w:shd w:val="clear" w:color="auto" w:fill="FDEBD3"/>
          </w:tcPr>
          <w:p>
            <w:pPr>
              <w:spacing w:after="20"/>
            </w:pPr>
            <w:r/>
            <w:r>
              <w:rPr>
                <w:rFonts w:ascii="맑은 고딕" w:hAnsi="맑은 고딕" w:eastAsia="맑은 고딕"/>
                <w:b w:val="0"/>
                <w:sz w:val="16"/>
              </w:rPr>
              <w:t>개인정보침해</w:t>
            </w:r>
          </w:p>
        </w:tc>
        <w:tc>
          <w:tcPr>
            <w:tcW w:type="dxa" w:w="3175"/>
            <w:shd w:val="clear" w:color="auto" w:fill="FDEBD3"/>
          </w:tcPr>
          <w:p>
            <w:pPr>
              <w:spacing w:after="20"/>
            </w:pPr>
            <w:r/>
            <w:r>
              <w:rPr>
                <w:rFonts w:ascii="맑은 고딕" w:hAnsi="맑은 고딕" w:eastAsia="맑은 고딕"/>
                <w:b w:val="0"/>
                <w:sz w:val="16"/>
              </w:rPr>
              <w:t>맑은소프트 LMS 해킹 (22개 사이트 개인정보 유출)</w:t>
            </w:r>
          </w:p>
        </w:tc>
        <w:tc>
          <w:tcPr>
            <w:tcW w:type="dxa" w:w="1984"/>
            <w:shd w:val="clear" w:color="auto" w:fill="FDEBD3"/>
          </w:tcPr>
          <w:p>
            <w:pPr>
              <w:spacing w:after="20"/>
            </w:pPr>
            <w:r/>
            <w:r>
              <w:rPr>
                <w:rFonts w:ascii="맑은 고딕" w:hAnsi="맑은 고딕" w:eastAsia="맑은 고딕"/>
                <w:b w:val="0"/>
                <w:sz w:val="16"/>
              </w:rPr>
              <w:t>맑은소프트 및 이용 기관 22곳</w:t>
            </w:r>
          </w:p>
        </w:tc>
        <w:tc>
          <w:tcPr>
            <w:tcW w:type="dxa" w:w="1077"/>
            <w:shd w:val="clear" w:color="auto" w:fill="FDEBD3"/>
          </w:tcPr>
          <w:p>
            <w:pPr>
              <w:spacing w:after="20"/>
            </w:pPr>
            <w:r/>
            <w:r>
              <w:rPr>
                <w:rFonts w:ascii="맑은 고딕" w:hAnsi="맑은 고딕" w:eastAsia="맑은 고딕"/>
                <w:b w:val="0"/>
                <w:sz w:val="16"/>
              </w:rPr>
              <w:t>2026-09-29</w:t>
            </w:r>
          </w:p>
        </w:tc>
        <w:tc>
          <w:tcPr>
            <w:tcW w:type="dxa" w:w="680"/>
            <w:shd w:val="clear" w:color="auto" w:fill="FDEBD3"/>
          </w:tcPr>
          <w:p>
            <w:pPr>
              <w:spacing w:after="20"/>
            </w:pPr>
            <w:r/>
            <w:r>
              <w:rPr>
                <w:rFonts w:ascii="맑은 고딕" w:hAnsi="맑은 고딕" w:eastAsia="맑은 고딕"/>
                <w:b w:val="0"/>
                <w:sz w:val="16"/>
              </w:rPr>
              <w:t>⚠️</w:t>
            </w:r>
          </w:p>
        </w:tc>
        <w:tc>
          <w:tcPr>
            <w:tcW w:type="dxa" w:w="850"/>
            <w:shd w:val="clear" w:color="auto" w:fill="FDEBD3"/>
          </w:tcPr>
          <w:p>
            <w:pPr>
              <w:spacing w:after="20"/>
            </w:pPr>
            <w:r/>
            <w:r>
              <w:rPr>
                <w:rFonts w:ascii="맑은 고딕" w:hAnsi="맑은 고딕" w:eastAsia="맑은 고딕"/>
                <w:b w:val="0"/>
                <w:sz w:val="16"/>
              </w:rPr>
              <w:t>낮음</w:t>
            </w:r>
          </w:p>
        </w:tc>
      </w:tr>
      <w:tr>
        <w:tc>
          <w:tcPr>
            <w:tcW w:type="dxa" w:w="1134"/>
            <w:shd w:val="clear" w:color="auto" w:fill="FDEBD3"/>
          </w:tcPr>
          <w:p>
            <w:pPr>
              <w:spacing w:after="20"/>
            </w:pPr>
            <w:r/>
            <w:r>
              <w:rPr>
                <w:rFonts w:ascii="맑은 고딕" w:hAnsi="맑은 고딕" w:eastAsia="맑은 고딕"/>
                <w:b w:val="0"/>
                <w:sz w:val="16"/>
              </w:rPr>
              <w:t>🟠 HIGH</w:t>
            </w:r>
          </w:p>
        </w:tc>
        <w:tc>
          <w:tcPr>
            <w:tcW w:type="dxa" w:w="1020"/>
            <w:shd w:val="clear" w:color="auto" w:fill="FDEBD3"/>
          </w:tcPr>
          <w:p>
            <w:pPr>
              <w:spacing w:after="20"/>
            </w:pPr>
            <w:r/>
            <w:r>
              <w:rPr>
                <w:rFonts w:ascii="맑은 고딕" w:hAnsi="맑은 고딕" w:eastAsia="맑은 고딕"/>
                <w:b w:val="0"/>
                <w:sz w:val="16"/>
              </w:rPr>
              <w:t>랜섬웨어</w:t>
            </w:r>
          </w:p>
        </w:tc>
        <w:tc>
          <w:tcPr>
            <w:tcW w:type="dxa" w:w="3175"/>
            <w:shd w:val="clear" w:color="auto" w:fill="FDEBD3"/>
          </w:tcPr>
          <w:p>
            <w:pPr>
              <w:spacing w:after="20"/>
            </w:pPr>
            <w:r/>
            <w:r>
              <w:rPr>
                <w:rFonts w:ascii="맑은 고딕" w:hAnsi="맑은 고딕" w:eastAsia="맑은 고딕"/>
                <w:b w:val="0"/>
                <w:sz w:val="16"/>
              </w:rPr>
              <w:t>국내 랜섬웨어 피해 급증 (상반기 36건, 3.3배) 및 9월 4주차 국내 제조업 피해</w:t>
            </w:r>
          </w:p>
        </w:tc>
        <w:tc>
          <w:tcPr>
            <w:tcW w:type="dxa" w:w="1984"/>
            <w:shd w:val="clear" w:color="auto" w:fill="FDEBD3"/>
          </w:tcPr>
          <w:p>
            <w:pPr>
              <w:spacing w:after="20"/>
            </w:pPr>
            <w:r/>
            <w:r>
              <w:rPr>
                <w:rFonts w:ascii="맑은 고딕" w:hAnsi="맑은 고딕" w:eastAsia="맑은 고딕"/>
                <w:b w:val="0"/>
                <w:sz w:val="16"/>
              </w:rPr>
              <w:t>국내 기업·기관</w:t>
            </w:r>
          </w:p>
        </w:tc>
        <w:tc>
          <w:tcPr>
            <w:tcW w:type="dxa" w:w="1077"/>
            <w:shd w:val="clear" w:color="auto" w:fill="FDEBD3"/>
          </w:tcPr>
          <w:p>
            <w:pPr>
              <w:spacing w:after="20"/>
            </w:pPr>
            <w:r/>
            <w:r>
              <w:rPr>
                <w:rFonts w:ascii="맑은 고딕" w:hAnsi="맑은 고딕" w:eastAsia="맑은 고딕"/>
                <w:b w:val="0"/>
                <w:sz w:val="16"/>
              </w:rPr>
              <w:t>2026-09-27</w:t>
            </w:r>
          </w:p>
        </w:tc>
        <w:tc>
          <w:tcPr>
            <w:tcW w:type="dxa" w:w="680"/>
            <w:shd w:val="clear" w:color="auto" w:fill="FDEBD3"/>
          </w:tcPr>
          <w:p>
            <w:pPr>
              <w:spacing w:after="20"/>
            </w:pPr>
            <w:r/>
            <w:r>
              <w:rPr>
                <w:rFonts w:ascii="맑은 고딕" w:hAnsi="맑은 고딕" w:eastAsia="맑은 고딕"/>
                <w:b w:val="0"/>
                <w:sz w:val="16"/>
              </w:rPr>
              <w:t>✅</w:t>
            </w:r>
          </w:p>
        </w:tc>
        <w:tc>
          <w:tcPr>
            <w:tcW w:type="dxa" w:w="850"/>
            <w:shd w:val="clear" w:color="auto" w:fill="FDEBD3"/>
          </w:tcPr>
          <w:p>
            <w:pPr>
              <w:spacing w:after="20"/>
            </w:pPr>
            <w:r/>
            <w:r>
              <w:rPr>
                <w:rFonts w:ascii="맑은 고딕" w:hAnsi="맑은 고딕" w:eastAsia="맑은 고딕"/>
                <w:b w:val="0"/>
                <w:sz w:val="16"/>
              </w:rPr>
              <w:t>중간</w:t>
            </w:r>
          </w:p>
        </w:tc>
      </w:tr>
      <w:tr>
        <w:tc>
          <w:tcPr>
            <w:tcW w:type="dxa" w:w="1134"/>
            <w:shd w:val="clear" w:color="auto" w:fill="FFF6CC"/>
          </w:tcPr>
          <w:p>
            <w:pPr>
              <w:spacing w:after="20"/>
            </w:pPr>
            <w:r/>
            <w:r>
              <w:rPr>
                <w:rFonts w:ascii="맑은 고딕" w:hAnsi="맑은 고딕" w:eastAsia="맑은 고딕"/>
                <w:b w:val="0"/>
                <w:sz w:val="16"/>
              </w:rPr>
              <w:t>🟡 MEDIUM</w:t>
            </w:r>
          </w:p>
        </w:tc>
        <w:tc>
          <w:tcPr>
            <w:tcW w:type="dxa" w:w="1020"/>
            <w:shd w:val="clear" w:color="auto" w:fill="FFF6CC"/>
          </w:tcPr>
          <w:p>
            <w:pPr>
              <w:spacing w:after="20"/>
            </w:pPr>
            <w:r/>
            <w:r>
              <w:rPr>
                <w:rFonts w:ascii="맑은 고딕" w:hAnsi="맑은 고딕" w:eastAsia="맑은 고딕"/>
                <w:b w:val="0"/>
                <w:sz w:val="16"/>
              </w:rPr>
              <w:t>랜섬웨어</w:t>
            </w:r>
          </w:p>
        </w:tc>
        <w:tc>
          <w:tcPr>
            <w:tcW w:type="dxa" w:w="3175"/>
            <w:shd w:val="clear" w:color="auto" w:fill="FFF6CC"/>
          </w:tcPr>
          <w:p>
            <w:pPr>
              <w:spacing w:after="20"/>
            </w:pPr>
            <w:r/>
            <w:r>
              <w:rPr>
                <w:rFonts w:ascii="맑은 고딕" w:hAnsi="맑은 고딕" w:eastAsia="맑은 고딕"/>
                <w:b w:val="0"/>
                <w:sz w:val="16"/>
              </w:rPr>
              <w:t>일본 Keio 그룹 랜섬웨어 (카드·전자머니 결제 일시 중단)</w:t>
            </w:r>
          </w:p>
        </w:tc>
        <w:tc>
          <w:tcPr>
            <w:tcW w:type="dxa" w:w="1984"/>
            <w:shd w:val="clear" w:color="auto" w:fill="FFF6CC"/>
          </w:tcPr>
          <w:p>
            <w:pPr>
              <w:spacing w:after="20"/>
            </w:pPr>
            <w:r/>
            <w:r>
              <w:rPr>
                <w:rFonts w:ascii="맑은 고딕" w:hAnsi="맑은 고딕" w:eastAsia="맑은 고딕"/>
                <w:b w:val="0"/>
                <w:sz w:val="16"/>
              </w:rPr>
              <w:t>Keio Corporation</w:t>
            </w:r>
          </w:p>
        </w:tc>
        <w:tc>
          <w:tcPr>
            <w:tcW w:type="dxa" w:w="1077"/>
            <w:shd w:val="clear" w:color="auto" w:fill="FFF6CC"/>
          </w:tcPr>
          <w:p>
            <w:pPr>
              <w:spacing w:after="20"/>
            </w:pPr>
            <w:r/>
            <w:r>
              <w:rPr>
                <w:rFonts w:ascii="맑은 고딕" w:hAnsi="맑은 고딕" w:eastAsia="맑은 고딕"/>
                <w:b w:val="0"/>
                <w:sz w:val="16"/>
              </w:rPr>
              <w:t>2026-09-26</w:t>
            </w:r>
          </w:p>
        </w:tc>
        <w:tc>
          <w:tcPr>
            <w:tcW w:type="dxa" w:w="680"/>
            <w:shd w:val="clear" w:color="auto" w:fill="FFF6CC"/>
          </w:tcPr>
          <w:p>
            <w:pPr>
              <w:spacing w:after="20"/>
            </w:pPr>
            <w:r/>
            <w:r>
              <w:rPr>
                <w:rFonts w:ascii="맑은 고딕" w:hAnsi="맑은 고딕" w:eastAsia="맑은 고딕"/>
                <w:b w:val="0"/>
                <w:sz w:val="16"/>
              </w:rPr>
              <w:t>✅</w:t>
            </w:r>
          </w:p>
        </w:tc>
        <w:tc>
          <w:tcPr>
            <w:tcW w:type="dxa" w:w="850"/>
            <w:shd w:val="clear" w:color="auto" w:fill="FFF6CC"/>
          </w:tcPr>
          <w:p>
            <w:pPr>
              <w:spacing w:after="20"/>
            </w:pPr>
            <w:r/>
            <w:r>
              <w:rPr>
                <w:rFonts w:ascii="맑은 고딕" w:hAnsi="맑은 고딕" w:eastAsia="맑은 고딕"/>
                <w:b w:val="0"/>
                <w:sz w:val="16"/>
              </w:rPr>
              <w:t>낮음</w:t>
            </w:r>
          </w:p>
        </w:tc>
      </w:tr>
      <w:tr>
        <w:tc>
          <w:tcPr>
            <w:tcW w:type="dxa" w:w="1134"/>
            <w:shd w:val="clear" w:color="auto" w:fill="FFF6CC"/>
          </w:tcPr>
          <w:p>
            <w:pPr>
              <w:spacing w:after="20"/>
            </w:pPr>
            <w:r/>
            <w:r>
              <w:rPr>
                <w:rFonts w:ascii="맑은 고딕" w:hAnsi="맑은 고딕" w:eastAsia="맑은 고딕"/>
                <w:b w:val="0"/>
                <w:sz w:val="16"/>
              </w:rPr>
              <w:t>🟡 MEDIUM</w:t>
            </w:r>
          </w:p>
        </w:tc>
        <w:tc>
          <w:tcPr>
            <w:tcW w:type="dxa" w:w="1020"/>
            <w:shd w:val="clear" w:color="auto" w:fill="FFF6CC"/>
          </w:tcPr>
          <w:p>
            <w:pPr>
              <w:spacing w:after="20"/>
            </w:pPr>
            <w:r/>
            <w:r>
              <w:rPr>
                <w:rFonts w:ascii="맑은 고딕" w:hAnsi="맑은 고딕" w:eastAsia="맑은 고딕"/>
                <w:b w:val="0"/>
                <w:sz w:val="16"/>
              </w:rPr>
              <w:t>정책·제도</w:t>
            </w:r>
          </w:p>
        </w:tc>
        <w:tc>
          <w:tcPr>
            <w:tcW w:type="dxa" w:w="3175"/>
            <w:shd w:val="clear" w:color="auto" w:fill="FFF6CC"/>
          </w:tcPr>
          <w:p>
            <w:pPr>
              <w:spacing w:after="20"/>
            </w:pPr>
            <w:r/>
            <w:r>
              <w:rPr>
                <w:rFonts w:ascii="맑은 고딕" w:hAnsi="맑은 고딕" w:eastAsia="맑은 고딕"/>
                <w:b w:val="0"/>
                <w:sz w:val="16"/>
              </w:rPr>
              <w:t>2026 국정감사: 개인정보 유출 1억 7,211만 건, 건당 과징금 약 4,075원</w:t>
            </w:r>
          </w:p>
        </w:tc>
        <w:tc>
          <w:tcPr>
            <w:tcW w:type="dxa" w:w="1984"/>
            <w:shd w:val="clear" w:color="auto" w:fill="FFF6CC"/>
          </w:tcPr>
          <w:p>
            <w:pPr>
              <w:spacing w:after="20"/>
            </w:pPr>
            <w:r/>
            <w:r>
              <w:rPr>
                <w:rFonts w:ascii="맑은 고딕" w:hAnsi="맑은 고딕" w:eastAsia="맑은 고딕"/>
                <w:b w:val="0"/>
                <w:sz w:val="16"/>
              </w:rPr>
              <w:t>민간·공공 (신한카드 내부직원 유출 사례 포함)</w:t>
            </w:r>
          </w:p>
        </w:tc>
        <w:tc>
          <w:tcPr>
            <w:tcW w:type="dxa" w:w="1077"/>
            <w:shd w:val="clear" w:color="auto" w:fill="FFF6CC"/>
          </w:tcPr>
          <w:p>
            <w:pPr>
              <w:spacing w:after="20"/>
            </w:pPr>
            <w:r/>
            <w:r>
              <w:rPr>
                <w:rFonts w:ascii="맑은 고딕" w:hAnsi="맑은 고딕" w:eastAsia="맑은 고딕"/>
                <w:b w:val="0"/>
                <w:sz w:val="16"/>
              </w:rPr>
              <w:t>2026-09-28</w:t>
            </w:r>
          </w:p>
        </w:tc>
        <w:tc>
          <w:tcPr>
            <w:tcW w:type="dxa" w:w="680"/>
            <w:shd w:val="clear" w:color="auto" w:fill="FFF6CC"/>
          </w:tcPr>
          <w:p>
            <w:pPr>
              <w:spacing w:after="20"/>
            </w:pPr>
            <w:r/>
            <w:r>
              <w:rPr>
                <w:rFonts w:ascii="맑은 고딕" w:hAnsi="맑은 고딕" w:eastAsia="맑은 고딕"/>
                <w:b w:val="0"/>
                <w:sz w:val="16"/>
              </w:rPr>
              <w:t>✅</w:t>
            </w:r>
          </w:p>
        </w:tc>
        <w:tc>
          <w:tcPr>
            <w:tcW w:type="dxa" w:w="850"/>
            <w:shd w:val="clear" w:color="auto" w:fill="FFF6CC"/>
          </w:tcPr>
          <w:p>
            <w:pPr>
              <w:spacing w:after="20"/>
            </w:pPr>
            <w:r/>
            <w:r>
              <w:rPr>
                <w:rFonts w:ascii="맑은 고딕" w:hAnsi="맑은 고딕" w:eastAsia="맑은 고딕"/>
                <w:b w:val="0"/>
                <w:sz w:val="16"/>
              </w:rPr>
              <w:t>높음</w:t>
            </w:r>
          </w:p>
        </w:tc>
      </w:tr>
      <w:tr>
        <w:tc>
          <w:tcPr>
            <w:tcW w:type="dxa" w:w="1134"/>
            <w:shd w:val="clear" w:color="auto" w:fill="FFF6CC"/>
          </w:tcPr>
          <w:p>
            <w:pPr>
              <w:spacing w:after="20"/>
            </w:pPr>
            <w:r/>
            <w:r>
              <w:rPr>
                <w:rFonts w:ascii="맑은 고딕" w:hAnsi="맑은 고딕" w:eastAsia="맑은 고딕"/>
                <w:b w:val="0"/>
                <w:sz w:val="16"/>
              </w:rPr>
              <w:t>🟡 MEDIUM</w:t>
            </w:r>
          </w:p>
        </w:tc>
        <w:tc>
          <w:tcPr>
            <w:tcW w:type="dxa" w:w="1020"/>
            <w:shd w:val="clear" w:color="auto" w:fill="FFF6CC"/>
          </w:tcPr>
          <w:p>
            <w:pPr>
              <w:spacing w:after="20"/>
            </w:pPr>
            <w:r/>
            <w:r>
              <w:rPr>
                <w:rFonts w:ascii="맑은 고딕" w:hAnsi="맑은 고딕" w:eastAsia="맑은 고딕"/>
                <w:b w:val="0"/>
                <w:sz w:val="16"/>
              </w:rPr>
              <w:t>정책·제도</w:t>
            </w:r>
          </w:p>
        </w:tc>
        <w:tc>
          <w:tcPr>
            <w:tcW w:type="dxa" w:w="3175"/>
            <w:shd w:val="clear" w:color="auto" w:fill="FFF6CC"/>
          </w:tcPr>
          <w:p>
            <w:pPr>
              <w:spacing w:after="20"/>
            </w:pPr>
            <w:r/>
            <w:r>
              <w:rPr>
                <w:rFonts w:ascii="맑은 고딕" w:hAnsi="맑은 고딕" w:eastAsia="맑은 고딕"/>
                <w:b w:val="0"/>
                <w:sz w:val="16"/>
              </w:rPr>
              <w:t>금감원 전자금융업자 이용자자금 보호 가이드라인 시행 발표</w:t>
            </w:r>
          </w:p>
        </w:tc>
        <w:tc>
          <w:tcPr>
            <w:tcW w:type="dxa" w:w="1984"/>
            <w:shd w:val="clear" w:color="auto" w:fill="FFF6CC"/>
          </w:tcPr>
          <w:p>
            <w:pPr>
              <w:spacing w:after="20"/>
            </w:pPr>
            <w:r/>
            <w:r>
              <w:rPr>
                <w:rFonts w:ascii="맑은 고딕" w:hAnsi="맑은 고딕" w:eastAsia="맑은 고딕"/>
                <w:b w:val="0"/>
                <w:sz w:val="16"/>
              </w:rPr>
              <w:t>전자금융업자 (선불전자지급수단 발행·관리업자)</w:t>
            </w:r>
          </w:p>
        </w:tc>
        <w:tc>
          <w:tcPr>
            <w:tcW w:type="dxa" w:w="1077"/>
            <w:shd w:val="clear" w:color="auto" w:fill="FFF6CC"/>
          </w:tcPr>
          <w:p>
            <w:pPr>
              <w:spacing w:after="20"/>
            </w:pPr>
            <w:r/>
            <w:r>
              <w:rPr>
                <w:rFonts w:ascii="맑은 고딕" w:hAnsi="맑은 고딕" w:eastAsia="맑은 고딕"/>
                <w:b w:val="0"/>
                <w:sz w:val="16"/>
              </w:rPr>
              <w:t>2026-09-28</w:t>
            </w:r>
          </w:p>
        </w:tc>
        <w:tc>
          <w:tcPr>
            <w:tcW w:type="dxa" w:w="680"/>
            <w:shd w:val="clear" w:color="auto" w:fill="FFF6CC"/>
          </w:tcPr>
          <w:p>
            <w:pPr>
              <w:spacing w:after="20"/>
            </w:pPr>
            <w:r/>
            <w:r>
              <w:rPr>
                <w:rFonts w:ascii="맑은 고딕" w:hAnsi="맑은 고딕" w:eastAsia="맑은 고딕"/>
                <w:b w:val="0"/>
                <w:sz w:val="16"/>
              </w:rPr>
              <w:t>⚠️</w:t>
            </w:r>
          </w:p>
        </w:tc>
        <w:tc>
          <w:tcPr>
            <w:tcW w:type="dxa" w:w="850"/>
            <w:shd w:val="clear" w:color="auto" w:fill="FFF6CC"/>
          </w:tcPr>
          <w:p>
            <w:pPr>
              <w:spacing w:after="20"/>
            </w:pPr>
            <w:r/>
            <w:r>
              <w:rPr>
                <w:rFonts w:ascii="맑은 고딕" w:hAnsi="맑은 고딕" w:eastAsia="맑은 고딕"/>
                <w:b w:val="0"/>
                <w:sz w:val="16"/>
              </w:rPr>
              <w:t>낮음</w:t>
            </w:r>
          </w:p>
        </w:tc>
      </w:tr>
    </w:tbl>
    <w:p>
      <w:pPr>
        <w:spacing w:after="40"/>
      </w:pPr>
    </w:p>
    <w:p>
      <w:pPr>
        <w:spacing w:after="80"/>
      </w:pPr>
      <w:r>
        <w:rPr>
          <w:rFonts w:ascii="맑은 고딕" w:hAnsi="맑은 고딕" w:eastAsia="맑은 고딕"/>
          <w:b w:val="0"/>
          <w:sz w:val="17"/>
        </w:rPr>
        <w:t>* 기간 예외: 토스페이먼츠 최초 공개 2026-09-09(금주 후속 보도 2026-09-29), JadePuffer 공격 관측 2026-06(보도 2026-09-29), 한국은행 수탁업체 침입 2026-05-09~06-08(국회 제출자료 공개 2026-09-28). 금주 신규 공개·후속 동향이 있어 수록했다.</w:t>
      </w:r>
    </w:p>
    <w:p>
      <w:pPr>
        <w:keepNext/>
        <w:spacing w:before="200" w:after="80"/>
        <w:pBdr>
          <w:bottom w:val="single" w:sz="8" w:space="1" w:color="1F2A44"/>
        </w:pBdr>
      </w:pPr>
      <w:r>
        <w:rPr>
          <w:rFonts w:ascii="맑은 고딕" w:hAnsi="맑은 고딕" w:eastAsia="맑은 고딕"/>
          <w:b/>
          <w:color w:val="1F2A44"/>
          <w:sz w:val="30"/>
        </w:rPr>
        <w:t>SECTION 3 — 위협 유형별 통계</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val="clear" w:color="auto" w:fill="1F2A44"/>
          </w:tcPr>
          <w:p>
            <w:r/>
            <w:r>
              <w:rPr>
                <w:rFonts w:ascii="맑은 고딕" w:hAnsi="맑은 고딕" w:eastAsia="맑은 고딕"/>
                <w:b/>
                <w:color w:val="FFFFFF"/>
                <w:sz w:val="19"/>
              </w:rPr>
              <w:t>위협유형</w:t>
            </w:r>
          </w:p>
        </w:tc>
        <w:tc>
          <w:tcPr>
            <w:tcW w:type="dxa" w:w="1417"/>
            <w:shd w:val="clear" w:color="auto" w:fill="1F2A44"/>
          </w:tcPr>
          <w:p>
            <w:r/>
            <w:r>
              <w:rPr>
                <w:rFonts w:ascii="맑은 고딕" w:hAnsi="맑은 고딕" w:eastAsia="맑은 고딕"/>
                <w:b/>
                <w:color w:val="FFFFFF"/>
                <w:sz w:val="19"/>
              </w:rPr>
              <w:t>건수</w:t>
            </w:r>
          </w:p>
        </w:tc>
        <w:tc>
          <w:tcPr>
            <w:tcW w:type="dxa" w:w="5102"/>
            <w:shd w:val="clear" w:color="auto" w:fill="1F2A44"/>
          </w:tcPr>
          <w:p>
            <w:r/>
            <w:r>
              <w:rPr>
                <w:rFonts w:ascii="맑은 고딕" w:hAnsi="맑은 고딕" w:eastAsia="맑은 고딕"/>
                <w:b/>
                <w:color w:val="FFFFFF"/>
                <w:sz w:val="19"/>
              </w:rPr>
              <w:t>심각도 분포</w:t>
            </w:r>
          </w:p>
        </w:tc>
      </w:tr>
      <w:tr>
        <w:tc>
          <w:tcPr>
            <w:tcW w:type="dxa" w:w="2835"/>
          </w:tcPr>
          <w:p>
            <w:pPr>
              <w:spacing w:after="20"/>
            </w:pPr>
            <w:r/>
            <w:r>
              <w:rPr>
                <w:rFonts w:ascii="맑은 고딕" w:hAnsi="맑은 고딕" w:eastAsia="맑은 고딕"/>
                <w:b w:val="0"/>
                <w:sz w:val="19"/>
              </w:rPr>
              <w:t>취약점 악용</w:t>
            </w:r>
          </w:p>
        </w:tc>
        <w:tc>
          <w:tcPr>
            <w:tcW w:type="dxa" w:w="1417"/>
          </w:tcPr>
          <w:p>
            <w:pPr>
              <w:spacing w:after="20"/>
              <w:jc w:val="right"/>
            </w:pPr>
            <w:r/>
            <w:r>
              <w:rPr>
                <w:rFonts w:ascii="맑은 고딕" w:hAnsi="맑은 고딕" w:eastAsia="맑은 고딕"/>
                <w:b w:val="0"/>
                <w:sz w:val="19"/>
              </w:rPr>
              <w:t>2</w:t>
            </w:r>
          </w:p>
        </w:tc>
        <w:tc>
          <w:tcPr>
            <w:tcW w:type="dxa" w:w="5102"/>
          </w:tcPr>
          <w:p>
            <w:pPr>
              <w:spacing w:after="20"/>
            </w:pPr>
            <w:r/>
            <w:r>
              <w:rPr>
                <w:rFonts w:ascii="맑은 고딕" w:hAnsi="맑은 고딕" w:eastAsia="맑은 고딕"/>
                <w:b w:val="0"/>
                <w:sz w:val="19"/>
              </w:rPr>
              <w:t>🔴 2</w:t>
            </w:r>
          </w:p>
        </w:tc>
      </w:tr>
      <w:tr>
        <w:tc>
          <w:tcPr>
            <w:tcW w:type="dxa" w:w="2835"/>
          </w:tcPr>
          <w:p>
            <w:pPr>
              <w:spacing w:after="20"/>
            </w:pPr>
            <w:r/>
            <w:r>
              <w:rPr>
                <w:rFonts w:ascii="맑은 고딕" w:hAnsi="맑은 고딕" w:eastAsia="맑은 고딕"/>
                <w:b w:val="0"/>
                <w:sz w:val="19"/>
              </w:rPr>
              <w:t>랜섬웨어</w:t>
            </w:r>
          </w:p>
        </w:tc>
        <w:tc>
          <w:tcPr>
            <w:tcW w:type="dxa" w:w="1417"/>
          </w:tcPr>
          <w:p>
            <w:pPr>
              <w:spacing w:after="20"/>
              <w:jc w:val="right"/>
            </w:pPr>
            <w:r/>
            <w:r>
              <w:rPr>
                <w:rFonts w:ascii="맑은 고딕" w:hAnsi="맑은 고딕" w:eastAsia="맑은 고딕"/>
                <w:b w:val="0"/>
                <w:sz w:val="19"/>
              </w:rPr>
              <w:t>3</w:t>
            </w:r>
          </w:p>
        </w:tc>
        <w:tc>
          <w:tcPr>
            <w:tcW w:type="dxa" w:w="5102"/>
          </w:tcPr>
          <w:p>
            <w:pPr>
              <w:spacing w:after="20"/>
            </w:pPr>
            <w:r/>
            <w:r>
              <w:rPr>
                <w:rFonts w:ascii="맑은 고딕" w:hAnsi="맑은 고딕" w:eastAsia="맑은 고딕"/>
                <w:b w:val="0"/>
                <w:sz w:val="19"/>
              </w:rPr>
              <w:t>🟠 2 / 🟡 1</w:t>
            </w:r>
          </w:p>
        </w:tc>
      </w:tr>
      <w:tr>
        <w:tc>
          <w:tcPr>
            <w:tcW w:type="dxa" w:w="2835"/>
          </w:tcPr>
          <w:p>
            <w:pPr>
              <w:spacing w:after="20"/>
            </w:pPr>
            <w:r/>
            <w:r>
              <w:rPr>
                <w:rFonts w:ascii="맑은 고딕" w:hAnsi="맑은 고딕" w:eastAsia="맑은 고딕"/>
                <w:b w:val="0"/>
                <w:sz w:val="19"/>
              </w:rPr>
              <w:t>APT·해킹</w:t>
            </w:r>
          </w:p>
        </w:tc>
        <w:tc>
          <w:tcPr>
            <w:tcW w:type="dxa" w:w="1417"/>
          </w:tcPr>
          <w:p>
            <w:pPr>
              <w:spacing w:after="20"/>
              <w:jc w:val="right"/>
            </w:pPr>
            <w:r/>
            <w:r>
              <w:rPr>
                <w:rFonts w:ascii="맑은 고딕" w:hAnsi="맑은 고딕" w:eastAsia="맑은 고딕"/>
                <w:b w:val="0"/>
                <w:sz w:val="19"/>
              </w:rPr>
              <w:t>1</w:t>
            </w:r>
          </w:p>
        </w:tc>
        <w:tc>
          <w:tcPr>
            <w:tcW w:type="dxa" w:w="5102"/>
          </w:tcPr>
          <w:p>
            <w:pPr>
              <w:spacing w:after="20"/>
            </w:pPr>
            <w:r/>
            <w:r>
              <w:rPr>
                <w:rFonts w:ascii="맑은 고딕" w:hAnsi="맑은 고딕" w:eastAsia="맑은 고딕"/>
                <w:b w:val="0"/>
                <w:sz w:val="19"/>
              </w:rPr>
              <w:t>🔴 1</w:t>
            </w:r>
          </w:p>
        </w:tc>
      </w:tr>
      <w:tr>
        <w:tc>
          <w:tcPr>
            <w:tcW w:type="dxa" w:w="2835"/>
          </w:tcPr>
          <w:p>
            <w:pPr>
              <w:spacing w:after="20"/>
            </w:pPr>
            <w:r/>
            <w:r>
              <w:rPr>
                <w:rFonts w:ascii="맑은 고딕" w:hAnsi="맑은 고딕" w:eastAsia="맑은 고딕"/>
                <w:b w:val="0"/>
                <w:sz w:val="19"/>
              </w:rPr>
              <w:t>개인정보침해</w:t>
            </w:r>
          </w:p>
        </w:tc>
        <w:tc>
          <w:tcPr>
            <w:tcW w:type="dxa" w:w="1417"/>
          </w:tcPr>
          <w:p>
            <w:pPr>
              <w:spacing w:after="20"/>
              <w:jc w:val="right"/>
            </w:pPr>
            <w:r/>
            <w:r>
              <w:rPr>
                <w:rFonts w:ascii="맑은 고딕" w:hAnsi="맑은 고딕" w:eastAsia="맑은 고딕"/>
                <w:b w:val="0"/>
                <w:sz w:val="19"/>
              </w:rPr>
              <w:t>3</w:t>
            </w:r>
          </w:p>
        </w:tc>
        <w:tc>
          <w:tcPr>
            <w:tcW w:type="dxa" w:w="5102"/>
          </w:tcPr>
          <w:p>
            <w:pPr>
              <w:spacing w:after="20"/>
            </w:pPr>
            <w:r/>
            <w:r>
              <w:rPr>
                <w:rFonts w:ascii="맑은 고딕" w:hAnsi="맑은 고딕" w:eastAsia="맑은 고딕"/>
                <w:b w:val="0"/>
                <w:sz w:val="19"/>
              </w:rPr>
              <w:t>🟠 3</w:t>
            </w:r>
          </w:p>
        </w:tc>
      </w:tr>
      <w:tr>
        <w:tc>
          <w:tcPr>
            <w:tcW w:type="dxa" w:w="2835"/>
          </w:tcPr>
          <w:p>
            <w:pPr>
              <w:spacing w:after="20"/>
            </w:pPr>
            <w:r/>
            <w:r>
              <w:rPr>
                <w:rFonts w:ascii="맑은 고딕" w:hAnsi="맑은 고딕" w:eastAsia="맑은 고딕"/>
                <w:b w:val="0"/>
                <w:sz w:val="19"/>
              </w:rPr>
              <w:t>정책·제도</w:t>
            </w:r>
          </w:p>
        </w:tc>
        <w:tc>
          <w:tcPr>
            <w:tcW w:type="dxa" w:w="1417"/>
          </w:tcPr>
          <w:p>
            <w:pPr>
              <w:spacing w:after="20"/>
              <w:jc w:val="right"/>
            </w:pPr>
            <w:r/>
            <w:r>
              <w:rPr>
                <w:rFonts w:ascii="맑은 고딕" w:hAnsi="맑은 고딕" w:eastAsia="맑은 고딕"/>
                <w:b w:val="0"/>
                <w:sz w:val="19"/>
              </w:rPr>
              <w:t>2</w:t>
            </w:r>
          </w:p>
        </w:tc>
        <w:tc>
          <w:tcPr>
            <w:tcW w:type="dxa" w:w="5102"/>
          </w:tcPr>
          <w:p>
            <w:pPr>
              <w:spacing w:after="20"/>
            </w:pPr>
            <w:r/>
            <w:r>
              <w:rPr>
                <w:rFonts w:ascii="맑은 고딕" w:hAnsi="맑은 고딕" w:eastAsia="맑은 고딕"/>
                <w:b w:val="0"/>
                <w:sz w:val="19"/>
              </w:rPr>
              <w:t>🟡 2</w:t>
            </w:r>
          </w:p>
        </w:tc>
      </w:tr>
      <w:tr>
        <w:tc>
          <w:tcPr>
            <w:tcW w:type="dxa" w:w="2835"/>
          </w:tcPr>
          <w:p>
            <w:pPr>
              <w:spacing w:after="20"/>
            </w:pPr>
            <w:r/>
            <w:r>
              <w:rPr>
                <w:rFonts w:ascii="맑은 고딕" w:hAnsi="맑은 고딕" w:eastAsia="맑은 고딕"/>
                <w:b/>
                <w:sz w:val="19"/>
              </w:rPr>
              <w:t>총계</w:t>
            </w:r>
          </w:p>
        </w:tc>
        <w:tc>
          <w:tcPr>
            <w:tcW w:type="dxa" w:w="1417"/>
          </w:tcPr>
          <w:p>
            <w:pPr>
              <w:spacing w:after="20"/>
              <w:jc w:val="right"/>
            </w:pPr>
            <w:r/>
            <w:r>
              <w:rPr>
                <w:rFonts w:ascii="맑은 고딕" w:hAnsi="맑은 고딕" w:eastAsia="맑은 고딕"/>
                <w:b/>
                <w:sz w:val="19"/>
              </w:rPr>
              <w:t>11</w:t>
            </w:r>
          </w:p>
        </w:tc>
        <w:tc>
          <w:tcPr>
            <w:tcW w:type="dxa" w:w="5102"/>
          </w:tcPr>
          <w:p>
            <w:pPr>
              <w:spacing w:after="20"/>
            </w:pPr>
            <w:r/>
            <w:r>
              <w:rPr>
                <w:rFonts w:ascii="맑은 고딕" w:hAnsi="맑은 고딕" w:eastAsia="맑은 고딕"/>
                <w:b w:val="0"/>
                <w:sz w:val="19"/>
              </w:rPr>
              <w:t>🔴 3 / 🟠 5 / 🟡 3</w:t>
            </w:r>
          </w:p>
        </w:tc>
      </w:tr>
    </w:tbl>
    <w:p>
      <w:pPr>
        <w:spacing w:after="40"/>
      </w:pPr>
    </w:p>
    <w:p>
      <w:pPr>
        <w:spacing w:after="60"/>
      </w:pPr>
      <w:r>
        <w:rPr>
          <w:rFonts w:ascii="맑은 고딕" w:hAnsi="맑은 고딕" w:eastAsia="맑은 고딕"/>
          <w:b w:val="0"/>
          <w:sz w:val="17"/>
        </w:rPr>
        <w:t>※ DDoS·공급망·피싱·사회공학: 해당 기간 수집 대상 없음.</w:t>
      </w:r>
    </w:p>
    <w:p>
      <w:pPr>
        <w:keepNext/>
        <w:spacing w:before="200" w:after="80"/>
        <w:pBdr>
          <w:bottom w:val="single" w:sz="8" w:space="1" w:color="1F2A44"/>
        </w:pBdr>
      </w:pPr>
      <w:r>
        <w:rPr>
          <w:rFonts w:ascii="맑은 고딕" w:hAnsi="맑은 고딕" w:eastAsia="맑은 고딕"/>
          <w:b/>
          <w:color w:val="1F2A44"/>
          <w:sz w:val="30"/>
        </w:rPr>
        <w:t>SECTION 4 — 주요 사건 상세 보고</w:t>
      </w:r>
    </w:p>
    <w:p>
      <w:pPr>
        <w:spacing w:after="60"/>
      </w:pPr>
      <w:r>
        <w:rPr>
          <w:rFonts w:ascii="맑은 고딕" w:hAnsi="맑은 고딕" w:eastAsia="맑은 고딕"/>
          <w:b w:val="0"/>
          <w:sz w:val="18"/>
        </w:rPr>
        <w:t>금융권 영향도·심각도가 높은 6건. 심각도 내림차순.</w:t>
      </w:r>
    </w:p>
    <w:p>
      <w:pPr>
        <w:keepNext/>
        <w:spacing w:before="120" w:after="80"/>
      </w:pPr>
      <w:r>
        <w:rPr>
          <w:rFonts w:ascii="맑은 고딕" w:hAnsi="맑은 고딕" w:eastAsia="맑은 고딕"/>
          <w:b/>
          <w:color w:val="1F2A44"/>
          <w:sz w:val="22"/>
        </w:rPr>
        <w:t>🔴 [취약점 악용] Citrix NetScaler ADC·Gateway — 인증 없는 RCE 제로데이 2건 실제 악용</w:t>
      </w:r>
    </w:p>
    <w:p>
      <w:pPr>
        <w:keepNext/>
        <w:spacing w:before="120" w:after="80"/>
      </w:pPr>
      <w:r>
        <w:rPr>
          <w:rFonts w:ascii="맑은 고딕" w:hAnsi="맑은 고딕" w:eastAsia="맑은 고딕"/>
          <w:b/>
          <w:color w:val="1F2A44"/>
          <w:sz w:val="21"/>
        </w:rPr>
        <w:t>사건 개요</w:t>
      </w:r>
    </w:p>
    <w:p>
      <w:pPr>
        <w:spacing w:after="40"/>
        <w:ind w:left="454" w:hanging="227"/>
      </w:pPr>
      <w:r>
        <w:rPr>
          <w:rFonts w:ascii="맑은 고딕" w:hAnsi="맑은 고딕" w:eastAsia="맑은 고딕"/>
          <w:b w:val="0"/>
          <w:sz w:val="19"/>
        </w:rPr>
        <w:t>• 누가: 공격 주체 미공개(귀속 정보 없음). 피해 주체는 Citrix NetScaler ADC(Application Delivery Controller)·Gateway 사용 조직.</w:t>
      </w:r>
    </w:p>
    <w:p>
      <w:pPr>
        <w:spacing w:after="40"/>
        <w:ind w:left="454" w:hanging="227"/>
      </w:pPr>
      <w:r>
        <w:rPr>
          <w:rFonts w:ascii="맑은 고딕" w:hAnsi="맑은 고딕" w:eastAsia="맑은 고딕"/>
          <w:b w:val="0"/>
          <w:sz w:val="19"/>
        </w:rPr>
        <w:t>• 언제: 2026-09-27 Citrix가 보안 번들(CTX697096)로 8개 취약점을 공개하고 2건의 악용을 확인. 같은 날 CISA가 KEV에 등재.</w:t>
      </w:r>
    </w:p>
    <w:p>
      <w:pPr>
        <w:spacing w:after="40"/>
        <w:ind w:left="454" w:hanging="227"/>
      </w:pPr>
      <w:r>
        <w:rPr>
          <w:rFonts w:ascii="맑은 고딕" w:hAnsi="맑은 고딕" w:eastAsia="맑은 고딕"/>
          <w:b w:val="0"/>
          <w:sz w:val="19"/>
        </w:rPr>
        <w:t>• 어디서: 인터넷에 노출된 NetScaler ADC·Gateway(VPN 가상 서버 포함). 국가별 피해 국가는 미공개.</w:t>
      </w:r>
    </w:p>
    <w:p>
      <w:pPr>
        <w:spacing w:after="40"/>
        <w:ind w:left="454" w:hanging="227"/>
      </w:pPr>
      <w:r>
        <w:rPr>
          <w:rFonts w:ascii="맑은 고딕" w:hAnsi="맑은 고딕" w:eastAsia="맑은 고딕"/>
          <w:b w:val="0"/>
          <w:sz w:val="19"/>
        </w:rPr>
        <w:t>• 무엇을: CVE-2026-88771은 입력값 검증 미흡으로 기본 구성에서 인증 없이 임의 명령 실행이 가능하고, CVE-2026-88772는 메모리 오버플로로 RCE 또는 서비스 거부가 가능(DTLS 기능 활성 필요).</w:t>
      </w:r>
    </w:p>
    <w:p>
      <w:pPr>
        <w:spacing w:after="40"/>
        <w:ind w:left="454" w:hanging="227"/>
      </w:pPr>
      <w:r>
        <w:rPr>
          <w:rFonts w:ascii="맑은 고딕" w:hAnsi="맑은 고딕" w:eastAsia="맑은 고딕"/>
          <w:b w:val="0"/>
          <w:sz w:val="19"/>
        </w:rPr>
        <w:t>• 어떻게: 인터넷 노출 서비스에 대한 원격 악용(T1190). 구체적 침투 후 행위는 조사 중.</w:t>
      </w:r>
    </w:p>
    <w:p>
      <w:pPr>
        <w:spacing w:after="40"/>
        <w:ind w:left="454" w:hanging="227"/>
      </w:pPr>
      <w:r>
        <w:rPr>
          <w:rFonts w:ascii="맑은 고딕" w:hAnsi="맑은 고딕" w:eastAsia="맑은 고딕"/>
          <w:b w:val="0"/>
          <w:sz w:val="19"/>
        </w:rPr>
        <w:t>• 얼마나: 실제 악용 확인. 노출 인스턴스 약 22,000개가 보도됨(Cybernews). 피해 조직 수는 미공개.</w:t>
      </w:r>
    </w:p>
    <w:p>
      <w:pPr>
        <w:keepNext/>
        <w:spacing w:before="120" w:after="80"/>
      </w:pPr>
      <w:r>
        <w:rPr>
          <w:rFonts w:ascii="맑은 고딕" w:hAnsi="맑은 고딕" w:eastAsia="맑은 고딕"/>
          <w:b/>
          <w:color w:val="1F2A44"/>
          <w:sz w:val="21"/>
        </w:rPr>
        <w:t>메타데이터</w:t>
      </w:r>
    </w:p>
    <w:p>
      <w:pPr>
        <w:spacing w:after="20"/>
      </w:pPr>
      <w:r>
        <w:rPr>
          <w:rFonts w:ascii="맑은 고딕" w:hAnsi="맑은 고딕" w:eastAsia="맑은 고딕"/>
          <w:b/>
          <w:sz w:val="19"/>
        </w:rPr>
        <w:t>[필수]</w:t>
      </w:r>
    </w:p>
    <w:p>
      <w:pPr>
        <w:spacing w:after="40"/>
        <w:ind w:left="454" w:hanging="227"/>
      </w:pPr>
      <w:r>
        <w:rPr>
          <w:rFonts w:ascii="맑은 고딕" w:hAnsi="맑은 고딕" w:eastAsia="맑은 고딕"/>
          <w:b w:val="0"/>
          <w:sz w:val="19"/>
        </w:rPr>
        <w:t>• 발생·공개일: 2026-09-27</w:t>
      </w:r>
    </w:p>
    <w:p>
      <w:pPr>
        <w:spacing w:after="40"/>
        <w:ind w:left="454" w:hanging="227"/>
      </w:pPr>
      <w:r>
        <w:rPr>
          <w:rFonts w:ascii="맑은 고딕" w:hAnsi="맑은 고딕" w:eastAsia="맑은 고딕"/>
          <w:b w:val="0"/>
          <w:sz w:val="19"/>
        </w:rPr>
        <w:t>• 공격 유형: T1190 Exploit Public-Facing Application(공개 서비스 악용)</w:t>
      </w:r>
    </w:p>
    <w:p>
      <w:pPr>
        <w:spacing w:after="40"/>
        <w:ind w:left="454" w:hanging="227"/>
      </w:pPr>
      <w:r>
        <w:rPr>
          <w:rFonts w:ascii="맑은 고딕" w:hAnsi="맑은 고딕" w:eastAsia="맑은 고딕"/>
          <w:b w:val="0"/>
          <w:sz w:val="19"/>
        </w:rPr>
        <w:t>• 피해 규모: 조사 중 (노출 인스턴스 약 22,000개 보도)</w:t>
      </w:r>
    </w:p>
    <w:p>
      <w:pPr>
        <w:spacing w:after="20"/>
      </w:pPr>
      <w:r>
        <w:rPr>
          <w:rFonts w:ascii="맑은 고딕" w:hAnsi="맑은 고딕" w:eastAsia="맑은 고딕"/>
          <w:b/>
          <w:sz w:val="19"/>
        </w:rPr>
        <w:t>[조건부]</w:t>
      </w:r>
    </w:p>
    <w:p>
      <w:pPr>
        <w:spacing w:after="40"/>
        <w:ind w:left="454" w:hanging="227"/>
      </w:pPr>
      <w:r>
        <w:rPr>
          <w:rFonts w:ascii="맑은 고딕" w:hAnsi="맑은 고딕" w:eastAsia="맑은 고딕"/>
          <w:b w:val="0"/>
          <w:sz w:val="19"/>
        </w:rPr>
        <w:t>• CVE: CVE-2026-88771 (CVSS v4 9.5 / Critical), CVE-2026-88772 (CVSS v4 9.5 / Critical)</w:t>
      </w:r>
    </w:p>
    <w:p>
      <w:pPr>
        <w:spacing w:after="40"/>
        <w:ind w:left="454" w:hanging="227"/>
      </w:pPr>
      <w:r>
        <w:rPr>
          <w:rFonts w:ascii="맑은 고딕" w:hAnsi="맑은 고딕" w:eastAsia="맑은 고딕"/>
          <w:b w:val="0"/>
          <w:sz w:val="19"/>
        </w:rPr>
        <w:t>• 영향 버전: NetScaler ADC·Gateway 14.1 및 13.1 계열 (수정: 14.1-73.37 이상, 13.1-64.23 이상 13.1 계열)</w:t>
      </w:r>
    </w:p>
    <w:p>
      <w:pPr>
        <w:spacing w:after="40"/>
        <w:ind w:left="454" w:hanging="227"/>
      </w:pPr>
      <w:r>
        <w:rPr>
          <w:rFonts w:ascii="맑은 고딕" w:hAnsi="맑은 고딕" w:eastAsia="맑은 고딕"/>
          <w:b w:val="0"/>
          <w:sz w:val="19"/>
        </w:rPr>
        <w:t>• CISA KEV 등재 여부: 예 (2026-09-27)</w:t>
      </w:r>
    </w:p>
    <w:p>
      <w:pPr>
        <w:spacing w:after="40"/>
        <w:ind w:left="454" w:hanging="227"/>
      </w:pPr>
      <w:r>
        <w:rPr>
          <w:rFonts w:ascii="맑은 고딕" w:hAnsi="맑은 고딕" w:eastAsia="맑은 고딕"/>
          <w:b w:val="0"/>
          <w:sz w:val="19"/>
        </w:rPr>
        <w:t>• 패치 기한: 2026-09-30 (미국 연방기관 기준, BOD 26-04). 당사 기준 즉시</w:t>
      </w:r>
    </w:p>
    <w:p>
      <w:pPr>
        <w:spacing w:after="40"/>
        <w:ind w:left="454" w:hanging="227"/>
      </w:pPr>
      <w:r>
        <w:rPr>
          <w:rFonts w:ascii="맑은 고딕" w:hAnsi="맑은 고딕" w:eastAsia="맑은 고딕"/>
          <w:b w:val="0"/>
          <w:sz w:val="19"/>
        </w:rPr>
        <w:t>• 유출 항목: 미공개</w:t>
      </w:r>
    </w:p>
    <w:p>
      <w:pPr>
        <w:spacing w:after="40"/>
        <w:ind w:left="454" w:hanging="227"/>
      </w:pPr>
      <w:r>
        <w:rPr>
          <w:rFonts w:ascii="맑은 고딕" w:hAnsi="맑은 고딕" w:eastAsia="맑은 고딕"/>
          <w:b w:val="0"/>
          <w:sz w:val="19"/>
        </w:rPr>
        <w:t>• 관련 규제: 전자금융감독규정 (조문 확인 필요), 전자금융거래법 (조문 확인 필요)</w:t>
      </w:r>
    </w:p>
    <w:p>
      <w:pPr>
        <w:keepNext/>
        <w:spacing w:before="120" w:after="80"/>
      </w:pPr>
      <w:r>
        <w:rPr>
          <w:rFonts w:ascii="맑은 고딕" w:hAnsi="맑은 고딕" w:eastAsia="맑은 고딕"/>
          <w:b/>
          <w:color w:val="1F2A44"/>
          <w:sz w:val="21"/>
        </w:rPr>
        <w:t>출처 및 교차확인</w:t>
      </w:r>
    </w:p>
    <w:p>
      <w:pPr>
        <w:spacing w:after="40"/>
        <w:ind w:left="454" w:hanging="227"/>
      </w:pPr>
      <w:r>
        <w:rPr>
          <w:rFonts w:ascii="맑은 고딕" w:hAnsi="맑은 고딕" w:eastAsia="맑은 고딕"/>
          <w:b w:val="0"/>
          <w:sz w:val="17"/>
        </w:rPr>
        <w:t>• 출처 1: [Tier 1] CISA / Critical Zero-Day Vulnerabilities Exploited in Citrix NetScaler ADC, Gateway / 2026-09-27 / https://www.cisa.gov/news-events/alerts/2026/09/27/critical-zero-day-vulnerabilities-exploited-citrix-netscaler-adc-gateway</w:t>
      </w:r>
    </w:p>
    <w:p>
      <w:pPr>
        <w:spacing w:after="40"/>
        <w:ind w:left="454" w:hanging="227"/>
      </w:pPr>
      <w:r>
        <w:rPr>
          <w:rFonts w:ascii="맑은 고딕" w:hAnsi="맑은 고딕" w:eastAsia="맑은 고딕"/>
          <w:b w:val="0"/>
          <w:sz w:val="17"/>
        </w:rPr>
        <w:t>• 출처 2: [Tier 3] BleepingComputer / CISA orders feds to patch exploited Citrix flaws by Wednesday / 2026-09-28 / https://www.bleepingcomputer.com/news/security/cisa-orders-feds-to-patch-exploited-citrix-flaws-by-wednesday/</w:t>
      </w:r>
    </w:p>
    <w:p>
      <w:pPr>
        <w:spacing w:after="40"/>
        <w:ind w:left="454" w:hanging="227"/>
      </w:pPr>
      <w:r>
        <w:rPr>
          <w:rFonts w:ascii="맑은 고딕" w:hAnsi="맑은 고딕" w:eastAsia="맑은 고딕"/>
          <w:b w:val="0"/>
          <w:sz w:val="17"/>
        </w:rPr>
        <w:t>• 출처 3: [Tier 3] SecurityWeek / Citrix Confirms 2 NetScaler Zero-Days After Admins Pulled the Plug / 2026-09 / https://www.securityweek.com/citrix-confirms-2-netscaler-zero-days-after-admins-pulled-the-plug/</w:t>
      </w:r>
    </w:p>
    <w:p>
      <w:pPr>
        <w:spacing w:after="40"/>
        <w:ind w:left="454" w:hanging="227"/>
      </w:pPr>
      <w:r>
        <w:rPr>
          <w:rFonts w:ascii="맑은 고딕" w:hAnsi="맑은 고딕" w:eastAsia="맑은 고딕"/>
          <w:b w:val="0"/>
          <w:sz w:val="17"/>
        </w:rPr>
        <w:t>• 출처 4: [벤더 공식] Citrix / Security Bulletin CTX697096 / 2026-09-27 / https://support.citrix.com/external/article/CTX697096/citrix-netscaler-adc-and-citrix-netscale.html</w:t>
      </w:r>
    </w:p>
    <w:p>
      <w:pPr>
        <w:spacing w:after="40"/>
        <w:ind w:left="454" w:hanging="227"/>
      </w:pPr>
      <w:r>
        <w:rPr>
          <w:rFonts w:ascii="맑은 고딕" w:hAnsi="맑은 고딕" w:eastAsia="맑은 고딕"/>
          <w:b w:val="0"/>
          <w:sz w:val="18"/>
        </w:rPr>
        <w:t>• 교차확인: ✅ 확인 (4개 소스 / 최고 신뢰도: T1)</w:t>
      </w:r>
    </w:p>
    <w:p>
      <w:pPr>
        <w:keepNext/>
        <w:spacing w:before="120" w:after="80"/>
      </w:pPr>
      <w:r>
        <w:rPr>
          <w:rFonts w:ascii="맑은 고딕" w:hAnsi="맑은 고딕" w:eastAsia="맑은 고딕"/>
          <w:b/>
          <w:color w:val="1F2A44"/>
          <w:sz w:val="21"/>
        </w:rPr>
        <w:t>💳 금융권 시사점</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[리스크]</w:t>
      </w:r>
      <w:r>
        <w:rPr>
          <w:rFonts w:ascii="맑은 고딕" w:hAnsi="맑은 고딕" w:eastAsia="맑은 고딕"/>
          <w:b w:val="0"/>
          <w:sz w:val="19"/>
        </w:rPr>
        <w:t xml:space="preserve"> CISA KEV 등재와 벤더의 악용 확인이 동시에 이루어져 심각도 기준(KEV 등재 및 실세계 익스플로잇)을 충족한다. 원격접속·VPN 게이트웨이 침해는 전자금융감독규정상 전자금융기반시설 보호 및 개인정보 보호법상 안전조치 의무 위반 판단으로 이어질 수 있다(조문 확인 필요).</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[영향]</w:t>
      </w:r>
      <w:r>
        <w:rPr>
          <w:rFonts w:ascii="맑은 고딕" w:hAnsi="맑은 고딕" w:eastAsia="맑은 고딕"/>
          <w:b w:val="0"/>
          <w:sz w:val="19"/>
        </w:rPr>
        <w:t xml:space="preserve"> 당사 또는 제휴사·수탁사가 NetScaler를 재택·외주 접속 또는 내부망 진입점으로 운영하는 경우, 인증 없는 RCE가 확인된 이상 패치 전 침해된 장비를 통해 내부 카드 승인·고객정보 시스템으로 횡적 이동이 발생하는 시나리오가 성립한다.</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[조치]</w:t>
      </w:r>
      <w:r>
        <w:rPr>
          <w:rFonts w:ascii="맑은 고딕" w:hAnsi="맑은 고딕" w:eastAsia="맑은 고딕"/>
          <w:b w:val="0"/>
          <w:sz w:val="19"/>
        </w:rPr>
        <w:t xml:space="preserve"> 인프라운영팀은 NetScaler 자산(수탁사 포함)을 즉시 식별해 수정 버전을 적용하고, 침해사고대응팀은 패치 전 기간의 관리자 계정·설정 변경·비정상 프로세스를 점검하며 로그를 보존한다.</w:t>
      </w:r>
    </w:p>
    <w:p>
      <w:pPr>
        <w:keepNext/>
        <w:spacing w:before="120" w:after="80"/>
      </w:pPr>
      <w:r>
        <w:rPr>
          <w:rFonts w:ascii="맑은 고딕" w:hAnsi="맑은 고딕" w:eastAsia="맑은 고딕"/>
          <w:b/>
          <w:color w:val="1F2A44"/>
          <w:sz w:val="22"/>
        </w:rPr>
        <w:t>🔴 [취약점 악용] Apple CoreGraphics CVE-2026-86950 — 표적 공격에 악용된 범위 초과 쓰기</w:t>
      </w:r>
    </w:p>
    <w:p>
      <w:pPr>
        <w:keepNext/>
        <w:spacing w:before="120" w:after="80"/>
      </w:pPr>
      <w:r>
        <w:rPr>
          <w:rFonts w:ascii="맑은 고딕" w:hAnsi="맑은 고딕" w:eastAsia="맑은 고딕"/>
          <w:b/>
          <w:color w:val="1F2A44"/>
          <w:sz w:val="21"/>
        </w:rPr>
        <w:t>사건 개요</w:t>
      </w:r>
    </w:p>
    <w:p>
      <w:pPr>
        <w:spacing w:after="40"/>
        <w:ind w:left="454" w:hanging="227"/>
      </w:pPr>
      <w:r>
        <w:rPr>
          <w:rFonts w:ascii="맑은 고딕" w:hAnsi="맑은 고딕" w:eastAsia="맑은 고딕"/>
          <w:b w:val="0"/>
          <w:sz w:val="19"/>
        </w:rPr>
        <w:t>• 누가: 공격 주체 미공개. 취약점은 Meta 제품보안팀이 Apple에 보고.</w:t>
      </w:r>
    </w:p>
    <w:p>
      <w:pPr>
        <w:spacing w:after="40"/>
        <w:ind w:left="454" w:hanging="227"/>
      </w:pPr>
      <w:r>
        <w:rPr>
          <w:rFonts w:ascii="맑은 고딕" w:hAnsi="맑은 고딕" w:eastAsia="맑은 고딕"/>
          <w:b w:val="0"/>
          <w:sz w:val="19"/>
        </w:rPr>
        <w:t>• 언제: 2026-09-28 Apple이 iOS·iPadOS 26.7.1 및 macOS Tahoe 26.7.1, Sequoia 15.8.1을 배포하고, 2026-09-29 CISA가 KEV에 등재.</w:t>
      </w:r>
    </w:p>
    <w:p>
      <w:pPr>
        <w:spacing w:after="40"/>
        <w:ind w:left="454" w:hanging="227"/>
      </w:pPr>
      <w:r>
        <w:rPr>
          <w:rFonts w:ascii="맑은 고딕" w:hAnsi="맑은 고딕" w:eastAsia="맑은 고딕"/>
          <w:b w:val="0"/>
          <w:sz w:val="19"/>
        </w:rPr>
        <w:t>• 어디서: CoreGraphics(2D 그래픽·PDF 처리) 구성요소, 지원 대상 iPhone 11 이후 등 다수 기기.</w:t>
      </w:r>
    </w:p>
    <w:p>
      <w:pPr>
        <w:spacing w:after="40"/>
        <w:ind w:left="454" w:hanging="227"/>
      </w:pPr>
      <w:r>
        <w:rPr>
          <w:rFonts w:ascii="맑은 고딕" w:hAnsi="맑은 고딕" w:eastAsia="맑은 고딕"/>
          <w:b w:val="0"/>
          <w:sz w:val="19"/>
        </w:rPr>
        <w:t>• 무엇을: 조작된 파일 처리 시 임의 코드 실행이 가능한 Out-of-Bounds Write(범위 초과 쓰기).</w:t>
      </w:r>
    </w:p>
    <w:p>
      <w:pPr>
        <w:spacing w:after="40"/>
        <w:ind w:left="454" w:hanging="227"/>
      </w:pPr>
      <w:r>
        <w:rPr>
          <w:rFonts w:ascii="맑은 고딕" w:hAnsi="맑은 고딕" w:eastAsia="맑은 고딕"/>
          <w:b w:val="0"/>
          <w:sz w:val="19"/>
        </w:rPr>
        <w:t>• 어떻게: Apple은 특정 대상에 대한 “극도로 정교한 공격”에 악용되었을 수 있다고 밝힘. 전달 경로는 미공개.</w:t>
      </w:r>
    </w:p>
    <w:p>
      <w:pPr>
        <w:spacing w:after="40"/>
        <w:ind w:left="454" w:hanging="227"/>
      </w:pPr>
      <w:r>
        <w:rPr>
          <w:rFonts w:ascii="맑은 고딕" w:hAnsi="맑은 고딕" w:eastAsia="맑은 고딕"/>
          <w:b w:val="0"/>
          <w:sz w:val="19"/>
        </w:rPr>
        <w:t>• 얼마나: 표적 공격, 피해 규모 미공개.</w:t>
      </w:r>
    </w:p>
    <w:p>
      <w:pPr>
        <w:keepNext/>
        <w:spacing w:before="120" w:after="80"/>
      </w:pPr>
      <w:r>
        <w:rPr>
          <w:rFonts w:ascii="맑은 고딕" w:hAnsi="맑은 고딕" w:eastAsia="맑은 고딕"/>
          <w:b/>
          <w:color w:val="1F2A44"/>
          <w:sz w:val="21"/>
        </w:rPr>
        <w:t>메타데이터</w:t>
      </w:r>
    </w:p>
    <w:p>
      <w:pPr>
        <w:spacing w:after="20"/>
      </w:pPr>
      <w:r>
        <w:rPr>
          <w:rFonts w:ascii="맑은 고딕" w:hAnsi="맑은 고딕" w:eastAsia="맑은 고딕"/>
          <w:b/>
          <w:sz w:val="19"/>
        </w:rPr>
        <w:t>[필수]</w:t>
      </w:r>
    </w:p>
    <w:p>
      <w:pPr>
        <w:spacing w:after="40"/>
        <w:ind w:left="454" w:hanging="227"/>
      </w:pPr>
      <w:r>
        <w:rPr>
          <w:rFonts w:ascii="맑은 고딕" w:hAnsi="맑은 고딕" w:eastAsia="맑은 고딕"/>
          <w:b w:val="0"/>
          <w:sz w:val="19"/>
        </w:rPr>
        <w:t>• 발생·공개일: 2026-09-28</w:t>
      </w:r>
    </w:p>
    <w:p>
      <w:pPr>
        <w:spacing w:after="40"/>
        <w:ind w:left="454" w:hanging="227"/>
      </w:pPr>
      <w:r>
        <w:rPr>
          <w:rFonts w:ascii="맑은 고딕" w:hAnsi="맑은 고딕" w:eastAsia="맑은 고딕"/>
          <w:b w:val="0"/>
          <w:sz w:val="19"/>
        </w:rPr>
        <w:t>• 공격 유형: 조사 중 (전달 경로 미공개, 악용 대상 코드 실행)</w:t>
      </w:r>
    </w:p>
    <w:p>
      <w:pPr>
        <w:spacing w:after="40"/>
        <w:ind w:left="454" w:hanging="227"/>
      </w:pPr>
      <w:r>
        <w:rPr>
          <w:rFonts w:ascii="맑은 고딕" w:hAnsi="맑은 고딕" w:eastAsia="맑은 고딕"/>
          <w:b w:val="0"/>
          <w:sz w:val="19"/>
        </w:rPr>
        <w:t>• 피해 규모: 미공개 (선별된 대상)</w:t>
      </w:r>
    </w:p>
    <w:p>
      <w:pPr>
        <w:spacing w:after="20"/>
      </w:pPr>
      <w:r>
        <w:rPr>
          <w:rFonts w:ascii="맑은 고딕" w:hAnsi="맑은 고딕" w:eastAsia="맑은 고딕"/>
          <w:b/>
          <w:sz w:val="19"/>
        </w:rPr>
        <w:t>[조건부]</w:t>
      </w:r>
    </w:p>
    <w:p>
      <w:pPr>
        <w:spacing w:after="40"/>
        <w:ind w:left="454" w:hanging="227"/>
      </w:pPr>
      <w:r>
        <w:rPr>
          <w:rFonts w:ascii="맑은 고딕" w:hAnsi="맑은 고딕" w:eastAsia="맑은 고딕"/>
          <w:b w:val="0"/>
          <w:sz w:val="19"/>
        </w:rPr>
        <w:t>• CVE: CVE-2026-86950 (CVSS 미확인)</w:t>
      </w:r>
    </w:p>
    <w:p>
      <w:pPr>
        <w:spacing w:after="40"/>
        <w:ind w:left="454" w:hanging="227"/>
      </w:pPr>
      <w:r>
        <w:rPr>
          <w:rFonts w:ascii="맑은 고딕" w:hAnsi="맑은 고딕" w:eastAsia="맑은 고딕"/>
          <w:b w:val="0"/>
          <w:sz w:val="19"/>
        </w:rPr>
        <w:t>• 영향 버전: 26.7.1 미만 iOS·iPadOS, macOS Tahoe 26.7.1 미만 / Sequoia 15.8.1 미만 (보도 기준)</w:t>
      </w:r>
    </w:p>
    <w:p>
      <w:pPr>
        <w:spacing w:after="40"/>
        <w:ind w:left="454" w:hanging="227"/>
      </w:pPr>
      <w:r>
        <w:rPr>
          <w:rFonts w:ascii="맑은 고딕" w:hAnsi="맑은 고딕" w:eastAsia="맑은 고딕"/>
          <w:b w:val="0"/>
          <w:sz w:val="19"/>
        </w:rPr>
        <w:t>• CISA KEV 등재 여부: 예 (2026-09-29)</w:t>
      </w:r>
    </w:p>
    <w:p>
      <w:pPr>
        <w:spacing w:after="40"/>
        <w:ind w:left="454" w:hanging="227"/>
      </w:pPr>
      <w:r>
        <w:rPr>
          <w:rFonts w:ascii="맑은 고딕" w:hAnsi="맑은 고딕" w:eastAsia="맑은 고딕"/>
          <w:b w:val="0"/>
          <w:sz w:val="19"/>
        </w:rPr>
        <w:t>• 패치 기한: 확인 중 (CISA 기한 미확인). 당사 기준 금주 내</w:t>
      </w:r>
    </w:p>
    <w:p>
      <w:pPr>
        <w:spacing w:after="40"/>
        <w:ind w:left="454" w:hanging="227"/>
      </w:pPr>
      <w:r>
        <w:rPr>
          <w:rFonts w:ascii="맑은 고딕" w:hAnsi="맑은 고딕" w:eastAsia="맑은 고딕"/>
          <w:b w:val="0"/>
          <w:sz w:val="19"/>
        </w:rPr>
        <w:t>• 유출 항목: 미공개</w:t>
      </w:r>
    </w:p>
    <w:p>
      <w:pPr>
        <w:spacing w:after="40"/>
        <w:ind w:left="454" w:hanging="227"/>
      </w:pPr>
      <w:r>
        <w:rPr>
          <w:rFonts w:ascii="맑은 고딕" w:hAnsi="맑은 고딕" w:eastAsia="맑은 고딕"/>
          <w:b w:val="0"/>
          <w:sz w:val="19"/>
        </w:rPr>
        <w:t>• 관련 규제: 전자금융감독규정 (조문 확인 필요)</w:t>
      </w:r>
    </w:p>
    <w:p>
      <w:pPr>
        <w:keepNext/>
        <w:spacing w:before="120" w:after="80"/>
      </w:pPr>
      <w:r>
        <w:rPr>
          <w:rFonts w:ascii="맑은 고딕" w:hAnsi="맑은 고딕" w:eastAsia="맑은 고딕"/>
          <w:b/>
          <w:color w:val="1F2A44"/>
          <w:sz w:val="21"/>
        </w:rPr>
        <w:t>출처 및 교차확인</w:t>
      </w:r>
    </w:p>
    <w:p>
      <w:pPr>
        <w:spacing w:after="40"/>
        <w:ind w:left="454" w:hanging="227"/>
      </w:pPr>
      <w:r>
        <w:rPr>
          <w:rFonts w:ascii="맑은 고딕" w:hAnsi="맑은 고딕" w:eastAsia="맑은 고딕"/>
          <w:b w:val="0"/>
          <w:sz w:val="17"/>
        </w:rPr>
        <w:t>• 출처 1: [Tier 1] CISA / CISA Adds One Known Exploited Vulnerability to Catalog / 2026-09-29 / https://www.cisa.gov/news-events/alerts/2026/09/29/cisa-adds-one-known-exploited-vulnerability-catalog</w:t>
      </w:r>
    </w:p>
    <w:p>
      <w:pPr>
        <w:spacing w:after="40"/>
        <w:ind w:left="454" w:hanging="227"/>
      </w:pPr>
      <w:r>
        <w:rPr>
          <w:rFonts w:ascii="맑은 고딕" w:hAnsi="맑은 고딕" w:eastAsia="맑은 고딕"/>
          <w:b w:val="0"/>
          <w:sz w:val="17"/>
        </w:rPr>
        <w:t>• 출처 2: [Tier 3] SecurityWeek / Apple Patches Meta-Reported Zero-Day Linked to ‘Extremely Sophisticated Attack’ / 2026-09-29 / https://www.securityweek.com/apple-patches-meta-reported-zero-day-linked-to-extremely-sophisticated-attack/</w:t>
      </w:r>
    </w:p>
    <w:p>
      <w:pPr>
        <w:spacing w:after="40"/>
        <w:ind w:left="454" w:hanging="227"/>
      </w:pPr>
      <w:r>
        <w:rPr>
          <w:rFonts w:ascii="맑은 고딕" w:hAnsi="맑은 고딕" w:eastAsia="맑은 고딕"/>
          <w:b w:val="0"/>
          <w:sz w:val="17"/>
        </w:rPr>
        <w:t>• 출처 3: [Tier 3] BleepingComputer / Apple patches CoreGraphics zero-day flaw exploited in attacks / 2026-09-29 / https://www.bleepingcomputer.com/news/security/apple-patches-coregraphics-zero-day-flaw-exploited-in-attacks/</w:t>
      </w:r>
    </w:p>
    <w:p>
      <w:pPr>
        <w:spacing w:after="40"/>
        <w:ind w:left="454" w:hanging="227"/>
      </w:pPr>
      <w:r>
        <w:rPr>
          <w:rFonts w:ascii="맑은 고딕" w:hAnsi="맑은 고딕" w:eastAsia="맑은 고딕"/>
          <w:b w:val="0"/>
          <w:sz w:val="18"/>
        </w:rPr>
        <w:t>• 교차확인: ✅ 확인 (3개 소스 / 최고 신뢰도: T1)</w:t>
      </w:r>
    </w:p>
    <w:p>
      <w:pPr>
        <w:keepNext/>
        <w:spacing w:before="120" w:after="80"/>
      </w:pPr>
      <w:r>
        <w:rPr>
          <w:rFonts w:ascii="맑은 고딕" w:hAnsi="맑은 고딕" w:eastAsia="맑은 고딕"/>
          <w:b/>
          <w:color w:val="1F2A44"/>
          <w:sz w:val="21"/>
        </w:rPr>
        <w:t>💳 금융권 시사점</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[리스크]</w:t>
      </w:r>
      <w:r>
        <w:rPr>
          <w:rFonts w:ascii="맑은 고딕" w:hAnsi="맑은 고딕" w:eastAsia="맑은 고딕"/>
          <w:b w:val="0"/>
          <w:sz w:val="19"/>
        </w:rPr>
        <w:t xml:space="preserve"> 실세계 악용과 KEV 등재가 확인되어 CRITICAL 기준을 충족한다. 임원·핵심 운영자 단말이 침해되면 내부 자격증명과 인증 앱이 노출될 수 있어 전자금융감독규정상 단말·접근통제 책임이 문제될 수 있다(조문 확인 필요).</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[영향]</w:t>
      </w:r>
      <w:r>
        <w:rPr>
          <w:rFonts w:ascii="맑은 고딕" w:hAnsi="맑은 고딕" w:eastAsia="맑은 고딕"/>
          <w:b w:val="0"/>
          <w:sz w:val="19"/>
        </w:rPr>
        <w:t xml:space="preserve"> 임직원 업무용·개인 Apple 단말이 26.7.1 미만이고 카드 앱, 사내 메신저, 이메일 첨부 등으로 조작된 파일을 열람하는 경우, 표적 공격자는 단말의 사내 인증 정보를 탈취해 사내 시스템에 접근할 수 있다.</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[조치]</w:t>
      </w:r>
      <w:r>
        <w:rPr>
          <w:rFonts w:ascii="맑은 고딕" w:hAnsi="맑은 고딕" w:eastAsia="맑은 고딕"/>
          <w:b w:val="0"/>
          <w:sz w:val="19"/>
        </w:rPr>
        <w:t xml:space="preserve"> 단말관리팀은 MDM(모바일기기관리)으로 26.7.1 이상 적용 여부를 점검하고 미적용 단말의 사내 접속을 제한한다. 정보보호부는 고위험 임원 대상 공지를 발송한다.</w:t>
      </w:r>
    </w:p>
    <w:p>
      <w:pPr>
        <w:keepNext/>
        <w:spacing w:before="120" w:after="80"/>
      </w:pPr>
      <w:r>
        <w:rPr>
          <w:rFonts w:ascii="맑은 고딕" w:hAnsi="맑은 고딕" w:eastAsia="맑은 고딕"/>
          <w:b/>
          <w:color w:val="1F2A44"/>
          <w:sz w:val="22"/>
        </w:rPr>
        <w:t>🔴 [APT·해킹] Bitget — 지갑 인프라 백엔드 침해로 핫월렛 3억 8,750만 달러 이체</w:t>
      </w:r>
    </w:p>
    <w:p>
      <w:pPr>
        <w:keepNext/>
        <w:spacing w:before="120" w:after="80"/>
      </w:pPr>
      <w:r>
        <w:rPr>
          <w:rFonts w:ascii="맑은 고딕" w:hAnsi="맑은 고딕" w:eastAsia="맑은 고딕"/>
          <w:b/>
          <w:color w:val="1F2A44"/>
          <w:sz w:val="21"/>
        </w:rPr>
        <w:t>사건 개요</w:t>
      </w:r>
    </w:p>
    <w:p>
      <w:pPr>
        <w:spacing w:after="40"/>
        <w:ind w:left="454" w:hanging="227"/>
      </w:pPr>
      <w:r>
        <w:rPr>
          <w:rFonts w:ascii="맑은 고딕" w:hAnsi="맑은 고딕" w:eastAsia="맑은 고딕"/>
          <w:b w:val="0"/>
          <w:sz w:val="19"/>
        </w:rPr>
        <w:t>• 누가: 피해 주체는 Bitget. 공격 주체는 조사 중이며 Bitget 및 조사 측이 북한 연계를 의심한다고 주장하나 정부 등 공식 귀속은 확인되지 않았다.</w:t>
      </w:r>
    </w:p>
    <w:p>
      <w:pPr>
        <w:spacing w:after="40"/>
        <w:ind w:left="454" w:hanging="227"/>
      </w:pPr>
      <w:r>
        <w:rPr>
          <w:rFonts w:ascii="맑은 고딕" w:hAnsi="맑은 고딕" w:eastAsia="맑은 고딕"/>
          <w:b w:val="0"/>
          <w:sz w:val="19"/>
        </w:rPr>
        <w:t>• 언제: 핫월렛 무단 이체를 2026-09-24 18:31 UTC(KST 09-25 03:31)에 식별.</w:t>
      </w:r>
    </w:p>
    <w:p>
      <w:pPr>
        <w:spacing w:after="40"/>
        <w:ind w:left="454" w:hanging="227"/>
      </w:pPr>
      <w:r>
        <w:rPr>
          <w:rFonts w:ascii="맑은 고딕" w:hAnsi="맑은 고딕" w:eastAsia="맑은 고딕"/>
          <w:b w:val="0"/>
          <w:sz w:val="19"/>
        </w:rPr>
        <w:t>• 어디서: Bitget 지갑 인프라의 핵심 백엔드 시스템.</w:t>
      </w:r>
    </w:p>
    <w:p>
      <w:pPr>
        <w:spacing w:after="40"/>
        <w:ind w:left="454" w:hanging="227"/>
      </w:pPr>
      <w:r>
        <w:rPr>
          <w:rFonts w:ascii="맑은 고딕" w:hAnsi="맑은 고딕" w:eastAsia="맑은 고딕"/>
          <w:b w:val="0"/>
          <w:sz w:val="19"/>
        </w:rPr>
        <w:t>• 무엇을: 핫월렛 자산. 초기 보도 3억 5,160만 달러에서 3억 8,750만 달러로 정정.</w:t>
      </w:r>
    </w:p>
    <w:p>
      <w:pPr>
        <w:spacing w:after="40"/>
        <w:ind w:left="454" w:hanging="227"/>
      </w:pPr>
      <w:r>
        <w:rPr>
          <w:rFonts w:ascii="맑은 고딕" w:hAnsi="맑은 고딕" w:eastAsia="맑은 고딕"/>
          <w:b w:val="0"/>
          <w:sz w:val="19"/>
        </w:rPr>
        <w:t>• 어떻게: 백엔드 시스템 침해 후 거래 데이터를 위조(spoof). 탈취 자산은 THORChain 등을 거쳐 ETH로 교환.</w:t>
      </w:r>
    </w:p>
    <w:p>
      <w:pPr>
        <w:spacing w:after="40"/>
        <w:ind w:left="454" w:hanging="227"/>
      </w:pPr>
      <w:r>
        <w:rPr>
          <w:rFonts w:ascii="맑은 고딕" w:hAnsi="맑은 고딕" w:eastAsia="맑은 고딕"/>
          <w:b w:val="0"/>
          <w:sz w:val="19"/>
        </w:rPr>
        <w:t>• 얼마나: 3억 8,750만 달러. 이용자 잔액은 영향 없으며 보호기금으로 보전한다고 회사가 밝힘.</w:t>
      </w:r>
    </w:p>
    <w:p>
      <w:pPr>
        <w:keepNext/>
        <w:spacing w:before="120" w:after="80"/>
      </w:pPr>
      <w:r>
        <w:rPr>
          <w:rFonts w:ascii="맑은 고딕" w:hAnsi="맑은 고딕" w:eastAsia="맑은 고딕"/>
          <w:b/>
          <w:color w:val="1F2A44"/>
          <w:sz w:val="21"/>
        </w:rPr>
        <w:t>메타데이터</w:t>
      </w:r>
    </w:p>
    <w:p>
      <w:pPr>
        <w:spacing w:after="20"/>
      </w:pPr>
      <w:r>
        <w:rPr>
          <w:rFonts w:ascii="맑은 고딕" w:hAnsi="맑은 고딕" w:eastAsia="맑은 고딕"/>
          <w:b/>
          <w:sz w:val="19"/>
        </w:rPr>
        <w:t>[필수]</w:t>
      </w:r>
    </w:p>
    <w:p>
      <w:pPr>
        <w:spacing w:after="40"/>
        <w:ind w:left="454" w:hanging="227"/>
      </w:pPr>
      <w:r>
        <w:rPr>
          <w:rFonts w:ascii="맑은 고딕" w:hAnsi="맑은 고딕" w:eastAsia="맑은 고딕"/>
          <w:b w:val="0"/>
          <w:sz w:val="19"/>
        </w:rPr>
        <w:t>• 발생·공개일: 2026-09-24</w:t>
      </w:r>
    </w:p>
    <w:p>
      <w:pPr>
        <w:spacing w:after="40"/>
        <w:ind w:left="454" w:hanging="227"/>
      </w:pPr>
      <w:r>
        <w:rPr>
          <w:rFonts w:ascii="맑은 고딕" w:hAnsi="맑은 고딕" w:eastAsia="맑은 고딕"/>
          <w:b w:val="0"/>
          <w:sz w:val="19"/>
        </w:rPr>
        <w:t>• 공격 유형: T1657 Financial Theft(금전 탈취), T1565.002 Transmitted Data Manipulation(전송 데이터 조작) — 초기 침투 경로 조사 중</w:t>
      </w:r>
    </w:p>
    <w:p>
      <w:pPr>
        <w:spacing w:after="40"/>
        <w:ind w:left="454" w:hanging="227"/>
      </w:pPr>
      <w:r>
        <w:rPr>
          <w:rFonts w:ascii="맑은 고딕" w:hAnsi="맑은 고딕" w:eastAsia="맑은 고딕"/>
          <w:b w:val="0"/>
          <w:sz w:val="19"/>
        </w:rPr>
        <w:t>• 피해 규모: 3억 8,750만 달러</w:t>
      </w:r>
    </w:p>
    <w:p>
      <w:pPr>
        <w:spacing w:after="20"/>
      </w:pPr>
      <w:r>
        <w:rPr>
          <w:rFonts w:ascii="맑은 고딕" w:hAnsi="맑은 고딕" w:eastAsia="맑은 고딕"/>
          <w:b/>
          <w:sz w:val="19"/>
        </w:rPr>
        <w:t>[조건부]</w:t>
      </w:r>
    </w:p>
    <w:p>
      <w:pPr>
        <w:spacing w:after="40"/>
        <w:ind w:left="454" w:hanging="227"/>
      </w:pPr>
      <w:r>
        <w:rPr>
          <w:rFonts w:ascii="맑은 고딕" w:hAnsi="맑은 고딕" w:eastAsia="맑은 고딕"/>
          <w:b w:val="0"/>
          <w:sz w:val="19"/>
        </w:rPr>
        <w:t>• 유출 항목: 해당 없음 (자산 이체)</w:t>
      </w:r>
    </w:p>
    <w:p>
      <w:pPr>
        <w:spacing w:after="40"/>
        <w:ind w:left="454" w:hanging="227"/>
      </w:pPr>
      <w:r>
        <w:rPr>
          <w:rFonts w:ascii="맑은 고딕" w:hAnsi="맑은 고딕" w:eastAsia="맑은 고딕"/>
          <w:b w:val="0"/>
          <w:sz w:val="19"/>
        </w:rPr>
        <w:t>• 관련 규제: 전자금융거래법 (조문 확인 필요), 특정금융정보법 (조문 확인 필요)</w:t>
      </w:r>
    </w:p>
    <w:p>
      <w:pPr>
        <w:keepNext/>
        <w:spacing w:before="120" w:after="80"/>
      </w:pPr>
      <w:r>
        <w:rPr>
          <w:rFonts w:ascii="맑은 고딕" w:hAnsi="맑은 고딕" w:eastAsia="맑은 고딕"/>
          <w:b/>
          <w:color w:val="1F2A44"/>
          <w:sz w:val="21"/>
        </w:rPr>
        <w:t>출처 및 교차확인</w:t>
      </w:r>
    </w:p>
    <w:p>
      <w:pPr>
        <w:spacing w:after="40"/>
        <w:ind w:left="454" w:hanging="227"/>
      </w:pPr>
      <w:r>
        <w:rPr>
          <w:rFonts w:ascii="맑은 고딕" w:hAnsi="맑은 고딕" w:eastAsia="맑은 고딕"/>
          <w:b w:val="0"/>
          <w:sz w:val="17"/>
        </w:rPr>
        <w:t>• 출처 1: [Tier 3] BleepingComputer / Bitget resumes Bitcoin withdrawals after $387.5 million crypto heist / 2026-09-28 / https://www.bleepingcomputer.com/news/security/bitget-resumes-bitcoin-withdrawals-after-3875-million-crypto-heist/</w:t>
      </w:r>
    </w:p>
    <w:p>
      <w:pPr>
        <w:spacing w:after="40"/>
        <w:ind w:left="454" w:hanging="227"/>
      </w:pPr>
      <w:r>
        <w:rPr>
          <w:rFonts w:ascii="맑은 고딕" w:hAnsi="맑은 고딕" w:eastAsia="맑은 고딕"/>
          <w:b w:val="0"/>
          <w:sz w:val="17"/>
        </w:rPr>
        <w:t>• 출처 2: [Tier 3] The Hacker News / Bitget Says Suspected North Korean Hackers Stole $351.6M After Backend Compromise / 2026-09-25 / https://thehackernews.com/2026/09/bitget-says-suspected-north-korean.html</w:t>
      </w:r>
    </w:p>
    <w:p>
      <w:pPr>
        <w:spacing w:after="40"/>
        <w:ind w:left="454" w:hanging="227"/>
      </w:pPr>
      <w:r>
        <w:rPr>
          <w:rFonts w:ascii="맑은 고딕" w:hAnsi="맑은 고딕" w:eastAsia="맑은 고딕"/>
          <w:b w:val="0"/>
          <w:sz w:val="17"/>
        </w:rPr>
        <w:t>• 출처 3: [Tier 4] Tech Times / Bitget Hacked for $387.5M: Stolen Crypto Nearly Gone as ETH Withdrawals Resume / 2026-09-29 / https://www.techtimes.com/articles/328260/20260929/bitget-hacked-3875m-stolen-crypto-nearly-gone-eth-withdrawals-resume.htm</w:t>
      </w:r>
    </w:p>
    <w:p>
      <w:pPr>
        <w:spacing w:after="40"/>
        <w:ind w:left="454" w:hanging="227"/>
      </w:pPr>
      <w:r>
        <w:rPr>
          <w:rFonts w:ascii="맑은 고딕" w:hAnsi="맑은 고딕" w:eastAsia="맑은 고딕"/>
          <w:b w:val="0"/>
          <w:sz w:val="18"/>
        </w:rPr>
        <w:t>• 교차확인: ✅ 확인 (3개 독립 매체 / 최고 신뢰도: T3)</w:t>
      </w:r>
    </w:p>
    <w:p>
      <w:pPr>
        <w:keepNext/>
        <w:spacing w:before="120" w:after="80"/>
      </w:pPr>
      <w:r>
        <w:rPr>
          <w:rFonts w:ascii="맑은 고딕" w:hAnsi="맑은 고딕" w:eastAsia="맑은 고딕"/>
          <w:b/>
          <w:color w:val="1F2A44"/>
          <w:sz w:val="21"/>
        </w:rPr>
        <w:t>💳 금융권 시사점</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[리스크]</w:t>
      </w:r>
      <w:r>
        <w:rPr>
          <w:rFonts w:ascii="맑은 고딕" w:hAnsi="맑은 고딕" w:eastAsia="맑은 고딕"/>
          <w:b w:val="0"/>
          <w:sz w:val="19"/>
        </w:rPr>
        <w:t xml:space="preserve"> 직접 금전 피해가 확인되어 CRITICAL 기준을 충족한다. 결제·정산 백엔드 데이터 위조로 대규모 이체가 이루어진 사례여서, 유사 구조의 정산·승인 시스템에서 무결성 통제 미흡 시 전자금융거래법상 안전성 확보 책임이 문제될 수 있다(조문 확인 필요).</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[영향]</w:t>
      </w:r>
      <w:r>
        <w:rPr>
          <w:rFonts w:ascii="맑은 고딕" w:hAnsi="맑은 고딕" w:eastAsia="맑은 고딕"/>
          <w:b w:val="0"/>
          <w:sz w:val="19"/>
        </w:rPr>
        <w:t xml:space="preserve"> 당사가 가상자산 사업자 제휴·정산 또는 유사한 백엔드 트랜잭션 서명 구조를 운영하는 경우, 거래 데이터 위조를 탐지하지 못하면 이용자 자산·정산금이 무단 이체되는 시나리오가 성립한다.</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[조치]</w:t>
      </w:r>
      <w:r>
        <w:rPr>
          <w:rFonts w:ascii="맑은 고딕" w:hAnsi="맑은 고딕" w:eastAsia="맑은 고딕"/>
          <w:b w:val="0"/>
          <w:sz w:val="19"/>
        </w:rPr>
        <w:t xml:space="preserve"> 정보보호부는 승인·정산 시스템의 거래 무결성 검증(이중 서명·대사) 통제를 점검하고, 가상자산 사업자 연계 채널이 있다면 제휴사 보안 상태를 확인한다.</w:t>
      </w:r>
    </w:p>
    <w:p>
      <w:pPr>
        <w:keepNext/>
        <w:spacing w:before="120" w:after="80"/>
      </w:pPr>
      <w:r>
        <w:rPr>
          <w:rFonts w:ascii="맑은 고딕" w:hAnsi="맑은 고딕" w:eastAsia="맑은 고딕"/>
          <w:b/>
          <w:color w:val="1F2A44"/>
          <w:sz w:val="22"/>
        </w:rPr>
        <w:t>🟠 [개인정보침해] 토스페이먼츠 — 가맹점 연동키 노출로 결제정보 4,131건 제3자 조회</w:t>
      </w:r>
    </w:p>
    <w:p>
      <w:pPr>
        <w:keepNext/>
        <w:spacing w:before="120" w:after="80"/>
      </w:pPr>
      <w:r>
        <w:rPr>
          <w:rFonts w:ascii="맑은 고딕" w:hAnsi="맑은 고딕" w:eastAsia="맑은 고딕"/>
          <w:b/>
          <w:color w:val="1F2A44"/>
          <w:sz w:val="21"/>
        </w:rPr>
        <w:t>사건 개요</w:t>
      </w:r>
    </w:p>
    <w:p>
      <w:pPr>
        <w:spacing w:after="40"/>
        <w:ind w:left="454" w:hanging="227"/>
      </w:pPr>
      <w:r>
        <w:rPr>
          <w:rFonts w:ascii="맑은 고딕" w:hAnsi="맑은 고딕" w:eastAsia="맑은 고딕"/>
          <w:b w:val="0"/>
          <w:sz w:val="19"/>
        </w:rPr>
        <w:t>• 누가: 피해 주체는 토스페이먼츠 및 코엠페이먼츠(금감원 현장검사 대상 PG사 2곳). 조회 주체는 제3자로 미공개.</w:t>
      </w:r>
    </w:p>
    <w:p>
      <w:pPr>
        <w:spacing w:after="40"/>
        <w:ind w:left="454" w:hanging="227"/>
      </w:pPr>
      <w:r>
        <w:rPr>
          <w:rFonts w:ascii="맑은 고딕" w:hAnsi="맑은 고딕" w:eastAsia="맑은 고딕"/>
          <w:b w:val="0"/>
          <w:sz w:val="19"/>
        </w:rPr>
        <w:t>• 언제: 금감원 점검 2026-09-07, 현장검사 전환 2026-09-09. 2026-09-29 토스페이먼츠가 인증 강화 조치를 도입한 것이 보도되었다.</w:t>
      </w:r>
    </w:p>
    <w:p>
      <w:pPr>
        <w:spacing w:after="40"/>
        <w:ind w:left="454" w:hanging="227"/>
      </w:pPr>
      <w:r>
        <w:rPr>
          <w:rFonts w:ascii="맑은 고딕" w:hAnsi="맑은 고딕" w:eastAsia="맑은 고딕"/>
          <w:b w:val="0"/>
          <w:sz w:val="19"/>
        </w:rPr>
        <w:t>• 어디서: 토스페이먼츠 결제연동 플랫폼 및 특정 가맹점 웹사이트.</w:t>
      </w:r>
    </w:p>
    <w:p>
      <w:pPr>
        <w:spacing w:after="40"/>
        <w:ind w:left="454" w:hanging="227"/>
      </w:pPr>
      <w:r>
        <w:rPr>
          <w:rFonts w:ascii="맑은 고딕" w:hAnsi="맑은 고딕" w:eastAsia="맑은 고딕"/>
          <w:b w:val="0"/>
          <w:sz w:val="19"/>
        </w:rPr>
        <w:t>• 무엇을: 가맹점 웹사이트에 노출된 ‘연동키’로 매출전표·거래내역확인서 조회. 카드번호·이름 등이 조회된 것으로 보도되었고, 토스페이먼츠는 카드 비밀번호·유효기간 등 필수 결제정보는 포함되지 않았다고 밝힘.</w:t>
      </w:r>
    </w:p>
    <w:p>
      <w:pPr>
        <w:spacing w:after="40"/>
        <w:ind w:left="454" w:hanging="227"/>
      </w:pPr>
      <w:r>
        <w:rPr>
          <w:rFonts w:ascii="맑은 고딕" w:hAnsi="맑은 고딕" w:eastAsia="맑은 고딕"/>
          <w:b w:val="0"/>
          <w:sz w:val="19"/>
        </w:rPr>
        <w:t>• 어떻게: 노출된 인증정보 악용(T1552 Unsecured Credentials, T1078 Valid Accounts). 기존에는 URL만 알면 무인증으로 매출전표 조회 가능했음.</w:t>
      </w:r>
    </w:p>
    <w:p>
      <w:pPr>
        <w:spacing w:after="40"/>
        <w:ind w:left="454" w:hanging="227"/>
      </w:pPr>
      <w:r>
        <w:rPr>
          <w:rFonts w:ascii="맑은 고딕" w:hAnsi="맑은 고딕" w:eastAsia="맑은 고딕"/>
          <w:b w:val="0"/>
          <w:sz w:val="19"/>
        </w:rPr>
        <w:t>• 얼마나: 결제 4,131건, 정보주체 2,671명.</w:t>
      </w:r>
    </w:p>
    <w:p>
      <w:pPr>
        <w:keepNext/>
        <w:spacing w:before="120" w:after="80"/>
      </w:pPr>
      <w:r>
        <w:rPr>
          <w:rFonts w:ascii="맑은 고딕" w:hAnsi="맑은 고딕" w:eastAsia="맑은 고딕"/>
          <w:b/>
          <w:color w:val="1F2A44"/>
          <w:sz w:val="21"/>
        </w:rPr>
        <w:t>메타데이터</w:t>
      </w:r>
    </w:p>
    <w:p>
      <w:pPr>
        <w:spacing w:after="20"/>
      </w:pPr>
      <w:r>
        <w:rPr>
          <w:rFonts w:ascii="맑은 고딕" w:hAnsi="맑은 고딕" w:eastAsia="맑은 고딕"/>
          <w:b/>
          <w:sz w:val="19"/>
        </w:rPr>
        <w:t>[필수]</w:t>
      </w:r>
    </w:p>
    <w:p>
      <w:pPr>
        <w:spacing w:after="40"/>
        <w:ind w:left="454" w:hanging="227"/>
      </w:pPr>
      <w:r>
        <w:rPr>
          <w:rFonts w:ascii="맑은 고딕" w:hAnsi="맑은 고딕" w:eastAsia="맑은 고딕"/>
          <w:b w:val="0"/>
          <w:sz w:val="19"/>
        </w:rPr>
        <w:t>• 발생·공개일: 2026-09-09 (후속 보도 2026-09-29)</w:t>
      </w:r>
    </w:p>
    <w:p>
      <w:pPr>
        <w:spacing w:after="40"/>
        <w:ind w:left="454" w:hanging="227"/>
      </w:pPr>
      <w:r>
        <w:rPr>
          <w:rFonts w:ascii="맑은 고딕" w:hAnsi="맑은 고딕" w:eastAsia="맑은 고딕"/>
          <w:b w:val="0"/>
          <w:sz w:val="19"/>
        </w:rPr>
        <w:t>• 공격 유형: T1552 Unsecured Credentials(노출된 자격증명), T1078 Valid Accounts(유효 계정 악용)</w:t>
      </w:r>
    </w:p>
    <w:p>
      <w:pPr>
        <w:spacing w:after="40"/>
        <w:ind w:left="454" w:hanging="227"/>
      </w:pPr>
      <w:r>
        <w:rPr>
          <w:rFonts w:ascii="맑은 고딕" w:hAnsi="맑은 고딕" w:eastAsia="맑은 고딕"/>
          <w:b w:val="0"/>
          <w:sz w:val="19"/>
        </w:rPr>
        <w:t>• 피해 규모: 결제 4,131건 / 정보주체 2,671명</w:t>
      </w:r>
    </w:p>
    <w:p>
      <w:pPr>
        <w:spacing w:after="20"/>
      </w:pPr>
      <w:r>
        <w:rPr>
          <w:rFonts w:ascii="맑은 고딕" w:hAnsi="맑은 고딕" w:eastAsia="맑은 고딕"/>
          <w:b/>
          <w:sz w:val="19"/>
        </w:rPr>
        <w:t>[조건부]</w:t>
      </w:r>
    </w:p>
    <w:p>
      <w:pPr>
        <w:spacing w:after="40"/>
        <w:ind w:left="454" w:hanging="227"/>
      </w:pPr>
      <w:r>
        <w:rPr>
          <w:rFonts w:ascii="맑은 고딕" w:hAnsi="맑은 고딕" w:eastAsia="맑은 고딕"/>
          <w:b w:val="0"/>
          <w:sz w:val="19"/>
        </w:rPr>
        <w:t>• 유출 항목: 이름, 카드번호 등 결제내역 (카드 비밀번호·유효기간 포함 여부는 회사 해명과 일부 보도가 상이하여 조사 중)</w:t>
      </w:r>
    </w:p>
    <w:p>
      <w:pPr>
        <w:spacing w:after="40"/>
        <w:ind w:left="454" w:hanging="227"/>
      </w:pPr>
      <w:r>
        <w:rPr>
          <w:rFonts w:ascii="맑은 고딕" w:hAnsi="맑은 고딕" w:eastAsia="맑은 고딕"/>
          <w:b w:val="0"/>
          <w:sz w:val="19"/>
        </w:rPr>
        <w:t>• 관련 규제: 전자금융거래법 안전성 확보의무 (조문 확인 필요), 개인정보 보호법 (조문 확인 필요), 신용정보법 (조문 확인 필요)</w:t>
      </w:r>
    </w:p>
    <w:p>
      <w:pPr>
        <w:keepNext/>
        <w:spacing w:before="120" w:after="80"/>
      </w:pPr>
      <w:r>
        <w:rPr>
          <w:rFonts w:ascii="맑은 고딕" w:hAnsi="맑은 고딕" w:eastAsia="맑은 고딕"/>
          <w:b/>
          <w:color w:val="1F2A44"/>
          <w:sz w:val="21"/>
        </w:rPr>
        <w:t>출처 및 교차확인</w:t>
      </w:r>
    </w:p>
    <w:p>
      <w:pPr>
        <w:spacing w:after="40"/>
        <w:ind w:left="454" w:hanging="227"/>
      </w:pPr>
      <w:r>
        <w:rPr>
          <w:rFonts w:ascii="맑은 고딕" w:hAnsi="맑은 고딕" w:eastAsia="맑은 고딕"/>
          <w:b w:val="0"/>
          <w:sz w:val="17"/>
        </w:rPr>
        <w:t>• 출처 1: [Tier 4] 데일리안 / [단독] 토스페이먼츠, 결제정보 유출 3주 만에 인증 강화…금감원도 “개선 필요” / 2026-09-29 / https://www.dailian.co.kr/news/view/1695614/</w:t>
      </w:r>
    </w:p>
    <w:p>
      <w:pPr>
        <w:spacing w:after="40"/>
        <w:ind w:left="454" w:hanging="227"/>
      </w:pPr>
      <w:r>
        <w:rPr>
          <w:rFonts w:ascii="맑은 고딕" w:hAnsi="맑은 고딕" w:eastAsia="맑은 고딕"/>
          <w:b w:val="0"/>
          <w:sz w:val="17"/>
        </w:rPr>
        <w:t>• 출처 2: [Tier 4] 한국일보 / 결제내역 4000여 건 유출… 금감원, 토스페이먼츠 검사 착수 / 2026-09-09 / https://www.hankookilbo.com/news/article/A2026090920350005426</w:t>
      </w:r>
    </w:p>
    <w:p>
      <w:pPr>
        <w:spacing w:after="40"/>
        <w:ind w:left="454" w:hanging="227"/>
      </w:pPr>
      <w:r>
        <w:rPr>
          <w:rFonts w:ascii="맑은 고딕" w:hAnsi="맑은 고딕" w:eastAsia="맑은 고딕"/>
          <w:b w:val="0"/>
          <w:sz w:val="17"/>
        </w:rPr>
        <w:t>• 출처 3: [Tier 4] 아시아경제 / [단독]비밀번호까지 털렸는데 몰랐다…수만 건 카드정보 유출에 금감원, PG사 2곳 현장검사 / 2026-09-09 / https://www.asiae.co.kr/article/2026090909553499830</w:t>
      </w:r>
    </w:p>
    <w:p>
      <w:pPr>
        <w:spacing w:after="40"/>
        <w:ind w:left="454" w:hanging="227"/>
      </w:pPr>
      <w:r>
        <w:rPr>
          <w:rFonts w:ascii="맑은 고딕" w:hAnsi="맑은 고딕" w:eastAsia="맑은 고딕"/>
          <w:b w:val="0"/>
          <w:sz w:val="18"/>
        </w:rPr>
        <w:t>• 교차확인: ✅ 확인 (3개 독립 매체 / 최고 신뢰도: T4). 금감원 원문 미열람</w:t>
      </w:r>
    </w:p>
    <w:p>
      <w:pPr>
        <w:keepNext/>
        <w:spacing w:before="120" w:after="80"/>
      </w:pPr>
      <w:r>
        <w:rPr>
          <w:rFonts w:ascii="맑은 고딕" w:hAnsi="맑은 고딕" w:eastAsia="맑은 고딕"/>
          <w:b/>
          <w:color w:val="1F2A44"/>
          <w:sz w:val="21"/>
        </w:rPr>
        <w:t>💳 금융권 시사점</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[리스크]</w:t>
      </w:r>
      <w:r>
        <w:rPr>
          <w:rFonts w:ascii="맑은 고딕" w:hAnsi="맑은 고딕" w:eastAsia="맑은 고딕"/>
          <w:b w:val="0"/>
          <w:sz w:val="19"/>
        </w:rPr>
        <w:t xml:space="preserve"> 국내 피해가 확인되었고 금감원이 카드사에 재발급 안내와 부정사용 보상 지침을 전달한 것으로 보도되어, 당사 카드 회원이 포함된 경우 보상·재발급 비용과 민원이 발생한다. 관련 법령상 PG사·카드사의 안전성 확보 책임 범위가 쟁점이다(조문 확인 필요).</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[영향]</w:t>
      </w:r>
      <w:r>
        <w:rPr>
          <w:rFonts w:ascii="맑은 고딕" w:hAnsi="맑은 고딕" w:eastAsia="맑은 고딕"/>
          <w:b w:val="0"/>
          <w:sz w:val="19"/>
        </w:rPr>
        <w:t xml:space="preserve"> 당사 회원 카드가 해당 가맹점 결제내역에 포함된 경우, 조회된 카드번호와 이름이 부정사용·피싱 시도에 활용되어 당사 부정사용 보상 및 콜센터 문의가 급증하는 시나리오가 성립한다.</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[조치]</w:t>
      </w:r>
      <w:r>
        <w:rPr>
          <w:rFonts w:ascii="맑은 고딕" w:hAnsi="맑은 고딕" w:eastAsia="맑은 고딕"/>
          <w:b w:val="0"/>
          <w:sz w:val="19"/>
        </w:rPr>
        <w:t xml:space="preserve"> FDS 운영팀은 해당 PG 경유 당사 카드의 이상거래 탐지 룰을 강화하고, 카드운영팀은 금감원 지침에 따라 대상 회원 재발급·정지 안내를 이행한다. 가맹점 관리팀은 당사 가맹점의 연동키 노출 및 URL 무인증 조회를 점검한다.</w:t>
      </w:r>
    </w:p>
    <w:p>
      <w:pPr>
        <w:keepNext/>
        <w:spacing w:before="120" w:after="80"/>
      </w:pPr>
      <w:r>
        <w:rPr>
          <w:rFonts w:ascii="맑은 고딕" w:hAnsi="맑은 고딕" w:eastAsia="맑은 고딕"/>
          <w:b/>
          <w:color w:val="1F2A44"/>
          <w:sz w:val="22"/>
        </w:rPr>
        <w:t>🟠 [랜섬웨어] JadePuffer(Microsoft 추적명 Storm-3168) — 에이전트형 자동화로 Azure 자원 7분 내 파괴</w:t>
      </w:r>
    </w:p>
    <w:p>
      <w:pPr>
        <w:keepNext/>
        <w:spacing w:before="120" w:after="80"/>
      </w:pPr>
      <w:r>
        <w:rPr>
          <w:rFonts w:ascii="맑은 고딕" w:hAnsi="맑은 고딕" w:eastAsia="맑은 고딕"/>
          <w:b/>
          <w:color w:val="1F2A44"/>
          <w:sz w:val="21"/>
        </w:rPr>
        <w:t>사건 개요</w:t>
      </w:r>
    </w:p>
    <w:p>
      <w:pPr>
        <w:spacing w:after="40"/>
        <w:ind w:left="454" w:hanging="227"/>
      </w:pPr>
      <w:r>
        <w:rPr>
          <w:rFonts w:ascii="맑은 고딕" w:hAnsi="맑은 고딕" w:eastAsia="맑은 고딕"/>
          <w:b w:val="0"/>
          <w:sz w:val="19"/>
        </w:rPr>
        <w:t>• 누가: JadePuffer 랜섬웨어 운영자(Microsoft 추적명 Storm-3168). 피해 조직명은 미공개.</w:t>
      </w:r>
    </w:p>
    <w:p>
      <w:pPr>
        <w:spacing w:after="40"/>
        <w:ind w:left="454" w:hanging="227"/>
      </w:pPr>
      <w:r>
        <w:rPr>
          <w:rFonts w:ascii="맑은 고딕" w:hAnsi="맑은 고딕" w:eastAsia="맑은 고딕"/>
          <w:b w:val="0"/>
          <w:sz w:val="19"/>
        </w:rPr>
        <w:t>• 언제: Microsoft가 2026-06 공격 2건 관측, 2026-09-29 BleepingComputer 보도. 랜섬웨어는 2026-07 등장(Sysdig 보도).</w:t>
      </w:r>
    </w:p>
    <w:p>
      <w:pPr>
        <w:spacing w:after="40"/>
        <w:ind w:left="454" w:hanging="227"/>
      </w:pPr>
      <w:r>
        <w:rPr>
          <w:rFonts w:ascii="맑은 고딕" w:hAnsi="맑은 고딕" w:eastAsia="맑은 고딕"/>
          <w:b w:val="0"/>
          <w:sz w:val="19"/>
        </w:rPr>
        <w:t>• 어디서: Azure 테넌트(저장소 계정, Key Vault, Function Apps, VM, App Services).</w:t>
      </w:r>
    </w:p>
    <w:p>
      <w:pPr>
        <w:spacing w:after="40"/>
        <w:ind w:left="454" w:hanging="227"/>
      </w:pPr>
      <w:r>
        <w:rPr>
          <w:rFonts w:ascii="맑은 고딕" w:hAnsi="맑은 고딕" w:eastAsia="맑은 고딕"/>
          <w:b w:val="0"/>
          <w:sz w:val="19"/>
        </w:rPr>
        <w:t>• 무엇을: 100개 이상 저장소 계정과 Key Vault 등 삭제. AI 자산·학습 데이터·벡터 DB로 표적 확대(EncForge 도구).</w:t>
      </w:r>
    </w:p>
    <w:p>
      <w:pPr>
        <w:spacing w:after="40"/>
        <w:ind w:left="454" w:hanging="227"/>
      </w:pPr>
      <w:r>
        <w:rPr>
          <w:rFonts w:ascii="맑은 고딕" w:hAnsi="맑은 고딕" w:eastAsia="맑은 고딕"/>
          <w:b w:val="0"/>
          <w:sz w:val="19"/>
        </w:rPr>
        <w:t>• 어떻게: GitHub에 노출된 자격증명으로 서비스 주체 2개 탈취 후 정찰·저장소 키 획득·삭제 수행(T1078.004 Cloud Accounts, T1552.001 Credentials In Files, T1485 Data Destruction, T1486 Data Encrypted for Impact).</w:t>
      </w:r>
    </w:p>
    <w:p>
      <w:pPr>
        <w:spacing w:after="40"/>
        <w:ind w:left="454" w:hanging="227"/>
      </w:pPr>
      <w:r>
        <w:rPr>
          <w:rFonts w:ascii="맑은 고딕" w:hAnsi="맑은 고딕" w:eastAsia="맑은 고딕"/>
          <w:b w:val="0"/>
          <w:sz w:val="19"/>
        </w:rPr>
        <w:t>• 얼마나: 파괴 단계 7분, 100개 이상 저장소 계정. 금전 요구 규모는 미공개.</w:t>
      </w:r>
    </w:p>
    <w:p>
      <w:pPr>
        <w:keepNext/>
        <w:spacing w:before="120" w:after="80"/>
      </w:pPr>
      <w:r>
        <w:rPr>
          <w:rFonts w:ascii="맑은 고딕" w:hAnsi="맑은 고딕" w:eastAsia="맑은 고딕"/>
          <w:b/>
          <w:color w:val="1F2A44"/>
          <w:sz w:val="21"/>
        </w:rPr>
        <w:t>메타데이터</w:t>
      </w:r>
    </w:p>
    <w:p>
      <w:pPr>
        <w:spacing w:after="20"/>
      </w:pPr>
      <w:r>
        <w:rPr>
          <w:rFonts w:ascii="맑은 고딕" w:hAnsi="맑은 고딕" w:eastAsia="맑은 고딕"/>
          <w:b/>
          <w:sz w:val="19"/>
        </w:rPr>
        <w:t>[필수]</w:t>
      </w:r>
    </w:p>
    <w:p>
      <w:pPr>
        <w:spacing w:after="40"/>
        <w:ind w:left="454" w:hanging="227"/>
      </w:pPr>
      <w:r>
        <w:rPr>
          <w:rFonts w:ascii="맑은 고딕" w:hAnsi="맑은 고딕" w:eastAsia="맑은 고딕"/>
          <w:b w:val="0"/>
          <w:sz w:val="19"/>
        </w:rPr>
        <w:t>• 발생·공개일: 2026-09-29 (보도), 공격 관측 2026-06</w:t>
      </w:r>
    </w:p>
    <w:p>
      <w:pPr>
        <w:spacing w:after="40"/>
        <w:ind w:left="454" w:hanging="227"/>
      </w:pPr>
      <w:r>
        <w:rPr>
          <w:rFonts w:ascii="맑은 고딕" w:hAnsi="맑은 고딕" w:eastAsia="맑은 고딕"/>
          <w:b w:val="0"/>
          <w:sz w:val="19"/>
        </w:rPr>
        <w:t>• 공격 유형: T1078.004 Cloud Accounts, T1552.001 Credentials In Files, T1485 Data Destruction, T1486 Data Encrypted for Impact</w:t>
      </w:r>
    </w:p>
    <w:p>
      <w:pPr>
        <w:spacing w:after="40"/>
        <w:ind w:left="454" w:hanging="227"/>
      </w:pPr>
      <w:r>
        <w:rPr>
          <w:rFonts w:ascii="맑은 고딕" w:hAnsi="맑은 고딕" w:eastAsia="맑은 고딕"/>
          <w:b w:val="0"/>
          <w:sz w:val="19"/>
        </w:rPr>
        <w:t>• 피해 규모: 저장소 계정 100개 이상 삭제 (피해 조직 수 미공개)</w:t>
      </w:r>
    </w:p>
    <w:p>
      <w:pPr>
        <w:spacing w:after="20"/>
      </w:pPr>
      <w:r>
        <w:rPr>
          <w:rFonts w:ascii="맑은 고딕" w:hAnsi="맑은 고딕" w:eastAsia="맑은 고딕"/>
          <w:b/>
          <w:sz w:val="19"/>
        </w:rPr>
        <w:t>[조건부]</w:t>
      </w:r>
    </w:p>
    <w:p>
      <w:pPr>
        <w:spacing w:after="40"/>
        <w:ind w:left="454" w:hanging="227"/>
      </w:pPr>
      <w:r>
        <w:rPr>
          <w:rFonts w:ascii="맑은 고딕" w:hAnsi="맑은 고딕" w:eastAsia="맑은 고딕"/>
          <w:b w:val="0"/>
          <w:sz w:val="19"/>
        </w:rPr>
        <w:t>• 유출 항목: 미공개</w:t>
      </w:r>
    </w:p>
    <w:p>
      <w:pPr>
        <w:spacing w:after="40"/>
        <w:ind w:left="454" w:hanging="227"/>
      </w:pPr>
      <w:r>
        <w:rPr>
          <w:rFonts w:ascii="맑은 고딕" w:hAnsi="맑은 고딕" w:eastAsia="맑은 고딕"/>
          <w:b w:val="0"/>
          <w:sz w:val="19"/>
        </w:rPr>
        <w:t>• 관련 규제: 전자금융감독규정 클라우드 이용 관련 조항 (조문 확인 필요)</w:t>
      </w:r>
    </w:p>
    <w:p>
      <w:pPr>
        <w:keepNext/>
        <w:spacing w:before="120" w:after="80"/>
      </w:pPr>
      <w:r>
        <w:rPr>
          <w:rFonts w:ascii="맑은 고딕" w:hAnsi="맑은 고딕" w:eastAsia="맑은 고딕"/>
          <w:b/>
          <w:color w:val="1F2A44"/>
          <w:sz w:val="21"/>
        </w:rPr>
        <w:t>출처 및 교차확인</w:t>
      </w:r>
    </w:p>
    <w:p>
      <w:pPr>
        <w:spacing w:after="40"/>
        <w:ind w:left="454" w:hanging="227"/>
      </w:pPr>
      <w:r>
        <w:rPr>
          <w:rFonts w:ascii="맑은 고딕" w:hAnsi="맑은 고딕" w:eastAsia="맑은 고딕"/>
          <w:b w:val="0"/>
          <w:sz w:val="17"/>
        </w:rPr>
        <w:t>• 출처 1: [Tier 3] BleepingComputer / JadePuffer agentic AI attacks target Azure, destroy cloud resources / 2026-09-29 / https://www.bleepingcomputer.com/news/security/jadepuffer-agentic-ai-attacks-target-azure-destroy-cloud-resources/</w:t>
      </w:r>
    </w:p>
    <w:p>
      <w:pPr>
        <w:spacing w:after="40"/>
        <w:ind w:left="454" w:hanging="227"/>
      </w:pPr>
      <w:r>
        <w:rPr>
          <w:rFonts w:ascii="맑은 고딕" w:hAnsi="맑은 고딕" w:eastAsia="맑은 고딕"/>
          <w:b w:val="0"/>
          <w:sz w:val="17"/>
        </w:rPr>
        <w:t>• 출처 2: [Tier 3] Dark Reading / JadePuffer AI Actor Compromises Azure in Destructive Cloud Attack / 2026-09 / https://www.darkreading.com/cloud-security/jadepuffer-ai-actor-azure-tenant-destructive-cloud-attack</w:t>
      </w:r>
    </w:p>
    <w:p>
      <w:pPr>
        <w:spacing w:after="40"/>
        <w:ind w:left="454" w:hanging="227"/>
      </w:pPr>
      <w:r>
        <w:rPr>
          <w:rFonts w:ascii="맑은 고딕" w:hAnsi="맑은 고딕" w:eastAsia="맑은 고딕"/>
          <w:b w:val="0"/>
          <w:sz w:val="17"/>
        </w:rPr>
        <w:t>• 출처 3: [Tier 4] CSO Online / Autonomous agents attack Azure using compromised identities, destroying resources / 2026-09 / https://www.csoonline.com/article/4227657/autonomous-agents-attack-azure-using-compromised-identities-and-destroying-resources.html</w:t>
      </w:r>
    </w:p>
    <w:p>
      <w:pPr>
        <w:spacing w:after="40"/>
        <w:ind w:left="454" w:hanging="227"/>
      </w:pPr>
      <w:r>
        <w:rPr>
          <w:rFonts w:ascii="맑은 고딕" w:hAnsi="맑은 고딕" w:eastAsia="맑은 고딕"/>
          <w:b w:val="0"/>
          <w:sz w:val="18"/>
        </w:rPr>
        <w:t>• 교차확인: ✅ 확인 (3개 독립 매체 / 최고 신뢰도: T3)</w:t>
      </w:r>
    </w:p>
    <w:p>
      <w:pPr>
        <w:keepNext/>
        <w:spacing w:before="120" w:after="80"/>
      </w:pPr>
      <w:r>
        <w:rPr>
          <w:rFonts w:ascii="맑은 고딕" w:hAnsi="맑은 고딕" w:eastAsia="맑은 고딕"/>
          <w:b/>
          <w:color w:val="1F2A44"/>
          <w:sz w:val="21"/>
        </w:rPr>
        <w:t>💳 금융권 시사점</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[리스크]</w:t>
      </w:r>
      <w:r>
        <w:rPr>
          <w:rFonts w:ascii="맑은 고딕" w:hAnsi="맑은 고딕" w:eastAsia="맑은 고딕"/>
          <w:b w:val="0"/>
          <w:sz w:val="19"/>
        </w:rPr>
        <w:t xml:space="preserve"> Microsoft가 관측한 실제 공격이며, 클라우드 신원 탈취가 데이터 파괴로 직결되어 복구 실패 시 서비스 중단과 전자금융거래법상 장애 보고·복구 책임이 문제될 수 있다(조문 확인 필요).</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[영향]</w:t>
      </w:r>
      <w:r>
        <w:rPr>
          <w:rFonts w:ascii="맑은 고딕" w:hAnsi="맑은 고딕" w:eastAsia="맑은 고딕"/>
          <w:b w:val="0"/>
          <w:sz w:val="19"/>
        </w:rPr>
        <w:t xml:space="preserve"> 당사 Azure 또는 유사 클라우드에서 서비스 주체 자격증명이 코드 저장소에 남아 있고 삭제 방지·백업 격리가 없는 경우, 탈취 후 수 분 내 저장소·Key Vault가 삭제되어 고객 채널 및 데이터 복구가 불가능해지는 시나리오가 성립한다.</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[조치]</w:t>
      </w:r>
      <w:r>
        <w:rPr>
          <w:rFonts w:ascii="맑은 고딕" w:hAnsi="맑은 고딕" w:eastAsia="맑은 고딕"/>
          <w:b w:val="0"/>
          <w:sz w:val="19"/>
        </w:rPr>
        <w:t xml:space="preserve"> 클라우드운영팀은 서비스 주체 권한 최소화·자격증명 순환·삭제 잠금(Resource Lock, Soft Delete)을 적용하고, DevSecOps팀은 저장소 시크릿 스캐닝으로 노출 자격증명을 폐기한다.</w:t>
      </w:r>
    </w:p>
    <w:p>
      <w:pPr>
        <w:keepNext/>
        <w:spacing w:before="120" w:after="80"/>
      </w:pPr>
      <w:r>
        <w:rPr>
          <w:rFonts w:ascii="맑은 고딕" w:hAnsi="맑은 고딕" w:eastAsia="맑은 고딕"/>
          <w:b/>
          <w:color w:val="1F2A44"/>
          <w:sz w:val="22"/>
        </w:rPr>
        <w:t>🟠 [개인정보침해] 한국은행 온라인 연수 수탁업체 — 시스템 침입으로 직원 186명 정보 유출</w:t>
      </w:r>
    </w:p>
    <w:p>
      <w:pPr>
        <w:keepNext/>
        <w:spacing w:before="120" w:after="80"/>
      </w:pPr>
      <w:r>
        <w:rPr>
          <w:rFonts w:ascii="맑은 고딕" w:hAnsi="맑은 고딕" w:eastAsia="맑은 고딕"/>
          <w:b/>
          <w:color w:val="1F2A44"/>
          <w:sz w:val="21"/>
        </w:rPr>
        <w:t>사건 개요</w:t>
      </w:r>
    </w:p>
    <w:p>
      <w:pPr>
        <w:spacing w:after="40"/>
        <w:ind w:left="454" w:hanging="227"/>
      </w:pPr>
      <w:r>
        <w:rPr>
          <w:rFonts w:ascii="맑은 고딕" w:hAnsi="맑은 고딕" w:eastAsia="맑은 고딕"/>
          <w:b w:val="0"/>
          <w:sz w:val="19"/>
        </w:rPr>
        <w:t>• 누가: 피해 주체는 한국은행 직원. 침입 주체는 미공개.</w:t>
      </w:r>
    </w:p>
    <w:p>
      <w:pPr>
        <w:spacing w:after="40"/>
        <w:ind w:left="454" w:hanging="227"/>
      </w:pPr>
      <w:r>
        <w:rPr>
          <w:rFonts w:ascii="맑은 고딕" w:hAnsi="맑은 고딕" w:eastAsia="맑은 고딕"/>
          <w:b w:val="0"/>
          <w:sz w:val="19"/>
        </w:rPr>
        <w:t>• 언제: 2026-05-09 ~ 2026-06-08 침입 발생, 2026-09-28 국회 제출자료로 공개.</w:t>
      </w:r>
    </w:p>
    <w:p>
      <w:pPr>
        <w:spacing w:after="40"/>
        <w:ind w:left="454" w:hanging="227"/>
      </w:pPr>
      <w:r>
        <w:rPr>
          <w:rFonts w:ascii="맑은 고딕" w:hAnsi="맑은 고딕" w:eastAsia="맑은 고딕"/>
          <w:b w:val="0"/>
          <w:sz w:val="19"/>
        </w:rPr>
        <w:t>• 어디서: 한국은행 온라인 연수 개인정보 처리 수탁업체가 이용하는 시스템.</w:t>
      </w:r>
    </w:p>
    <w:p>
      <w:pPr>
        <w:spacing w:after="40"/>
        <w:ind w:left="454" w:hanging="227"/>
      </w:pPr>
      <w:r>
        <w:rPr>
          <w:rFonts w:ascii="맑은 고딕" w:hAnsi="맑은 고딕" w:eastAsia="맑은 고딕"/>
          <w:b w:val="0"/>
          <w:sz w:val="19"/>
        </w:rPr>
        <w:t>• 무엇을: 직원 186명의 이름·이메일·전화번호·암호화된 비밀번호.</w:t>
      </w:r>
    </w:p>
    <w:p>
      <w:pPr>
        <w:spacing w:after="40"/>
        <w:ind w:left="454" w:hanging="227"/>
      </w:pPr>
      <w:r>
        <w:rPr>
          <w:rFonts w:ascii="맑은 고딕" w:hAnsi="맑은 고딕" w:eastAsia="맑은 고딕"/>
          <w:b w:val="0"/>
          <w:sz w:val="19"/>
        </w:rPr>
        <w:t>• 어떻게: 불법 침입. 구체적 기법은 조사 중.</w:t>
      </w:r>
    </w:p>
    <w:p>
      <w:pPr>
        <w:spacing w:after="40"/>
        <w:ind w:left="454" w:hanging="227"/>
      </w:pPr>
      <w:r>
        <w:rPr>
          <w:rFonts w:ascii="맑은 고딕" w:hAnsi="맑은 고딕" w:eastAsia="맑은 고딕"/>
          <w:b w:val="0"/>
          <w:sz w:val="19"/>
        </w:rPr>
        <w:t>• 얼마나: 186명.</w:t>
      </w:r>
    </w:p>
    <w:p>
      <w:pPr>
        <w:keepNext/>
        <w:spacing w:before="120" w:after="80"/>
      </w:pPr>
      <w:r>
        <w:rPr>
          <w:rFonts w:ascii="맑은 고딕" w:hAnsi="맑은 고딕" w:eastAsia="맑은 고딕"/>
          <w:b/>
          <w:color w:val="1F2A44"/>
          <w:sz w:val="21"/>
        </w:rPr>
        <w:t>메타데이터</w:t>
      </w:r>
    </w:p>
    <w:p>
      <w:pPr>
        <w:spacing w:after="20"/>
      </w:pPr>
      <w:r>
        <w:rPr>
          <w:rFonts w:ascii="맑은 고딕" w:hAnsi="맑은 고딕" w:eastAsia="맑은 고딕"/>
          <w:b/>
          <w:sz w:val="19"/>
        </w:rPr>
        <w:t>[필수]</w:t>
      </w:r>
    </w:p>
    <w:p>
      <w:pPr>
        <w:spacing w:after="40"/>
        <w:ind w:left="454" w:hanging="227"/>
      </w:pPr>
      <w:r>
        <w:rPr>
          <w:rFonts w:ascii="맑은 고딕" w:hAnsi="맑은 고딕" w:eastAsia="맑은 고딕"/>
          <w:b w:val="0"/>
          <w:sz w:val="19"/>
        </w:rPr>
        <w:t>• 발생·공개일: 2026-09-28 (침입 2026-05-09~06-08)</w:t>
      </w:r>
    </w:p>
    <w:p>
      <w:pPr>
        <w:spacing w:after="40"/>
        <w:ind w:left="454" w:hanging="227"/>
      </w:pPr>
      <w:r>
        <w:rPr>
          <w:rFonts w:ascii="맑은 고딕" w:hAnsi="맑은 고딕" w:eastAsia="맑은 고딕"/>
          <w:b w:val="0"/>
          <w:sz w:val="19"/>
        </w:rPr>
        <w:t>• 공격 유형: 조사 중</w:t>
      </w:r>
    </w:p>
    <w:p>
      <w:pPr>
        <w:spacing w:after="40"/>
        <w:ind w:left="454" w:hanging="227"/>
      </w:pPr>
      <w:r>
        <w:rPr>
          <w:rFonts w:ascii="맑은 고딕" w:hAnsi="맑은 고딕" w:eastAsia="맑은 고딕"/>
          <w:b w:val="0"/>
          <w:sz w:val="19"/>
        </w:rPr>
        <w:t>• 피해 규모: 186명</w:t>
      </w:r>
    </w:p>
    <w:p>
      <w:pPr>
        <w:spacing w:after="20"/>
      </w:pPr>
      <w:r>
        <w:rPr>
          <w:rFonts w:ascii="맑은 고딕" w:hAnsi="맑은 고딕" w:eastAsia="맑은 고딕"/>
          <w:b/>
          <w:sz w:val="19"/>
        </w:rPr>
        <w:t>[조건부]</w:t>
      </w:r>
    </w:p>
    <w:p>
      <w:pPr>
        <w:spacing w:after="40"/>
        <w:ind w:left="454" w:hanging="227"/>
      </w:pPr>
      <w:r>
        <w:rPr>
          <w:rFonts w:ascii="맑은 고딕" w:hAnsi="맑은 고딕" w:eastAsia="맑은 고딕"/>
          <w:b w:val="0"/>
          <w:sz w:val="19"/>
        </w:rPr>
        <w:t>• 유출 항목: 이름, 이메일, 전화번호, 암호화된 비밀번호</w:t>
      </w:r>
    </w:p>
    <w:p>
      <w:pPr>
        <w:spacing w:after="40"/>
        <w:ind w:left="454" w:hanging="227"/>
      </w:pPr>
      <w:r>
        <w:rPr>
          <w:rFonts w:ascii="맑은 고딕" w:hAnsi="맑은 고딕" w:eastAsia="맑은 고딕"/>
          <w:b w:val="0"/>
          <w:sz w:val="19"/>
        </w:rPr>
        <w:t>• 관련 규제: 개인정보 보호법 수탁자 관리·감독 (조문 확인 필요)</w:t>
      </w:r>
    </w:p>
    <w:p>
      <w:pPr>
        <w:keepNext/>
        <w:spacing w:before="120" w:after="80"/>
      </w:pPr>
      <w:r>
        <w:rPr>
          <w:rFonts w:ascii="맑은 고딕" w:hAnsi="맑은 고딕" w:eastAsia="맑은 고딕"/>
          <w:b/>
          <w:color w:val="1F2A44"/>
          <w:sz w:val="21"/>
        </w:rPr>
        <w:t>출처 및 교차확인</w:t>
      </w:r>
    </w:p>
    <w:p>
      <w:pPr>
        <w:spacing w:after="40"/>
        <w:ind w:left="454" w:hanging="227"/>
      </w:pPr>
      <w:r>
        <w:rPr>
          <w:rFonts w:ascii="맑은 고딕" w:hAnsi="맑은 고딕" w:eastAsia="맑은 고딕"/>
          <w:b w:val="0"/>
          <w:sz w:val="17"/>
        </w:rPr>
        <w:t>• 출처 1: [Tier 4] 서울신문 / 뻥 뚫린 내 정보… 6년간 1억 4000만건 유출됐다 / 2026-09-28 / https://www.seoul.co.kr/news/economy/2026/09/28/20260928031002</w:t>
      </w:r>
    </w:p>
    <w:p>
      <w:pPr>
        <w:spacing w:after="40"/>
        <w:ind w:left="454" w:hanging="227"/>
      </w:pPr>
      <w:r>
        <w:rPr>
          <w:rFonts w:ascii="맑은 고딕" w:hAnsi="맑은 고딕" w:eastAsia="맑은 고딕"/>
          <w:b w:val="0"/>
          <w:sz w:val="18"/>
        </w:rPr>
        <w:t>• 교차확인: ⚠️ 미확인 (단일 소스 — T4 서울신문)</w:t>
      </w:r>
    </w:p>
    <w:p>
      <w:pPr>
        <w:keepNext/>
        <w:spacing w:before="120" w:after="80"/>
      </w:pPr>
      <w:r>
        <w:rPr>
          <w:rFonts w:ascii="맑은 고딕" w:hAnsi="맑은 고딕" w:eastAsia="맑은 고딕"/>
          <w:b/>
          <w:color w:val="1F2A44"/>
          <w:sz w:val="21"/>
        </w:rPr>
        <w:t>💳 금융권 시사점</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[리스크]</w:t>
      </w:r>
      <w:r>
        <w:rPr>
          <w:rFonts w:ascii="맑은 고딕" w:hAnsi="맑은 고딕" w:eastAsia="맑은 고딕"/>
          <w:b w:val="0"/>
          <w:sz w:val="19"/>
        </w:rPr>
        <w:t xml:space="preserve"> 금융 공공기관 수탁업체에서 발생한 사례로, 위탁사에 수탁자 관리·감독 책임이 부과되는 구조를 보여준다(개인정보 보호법, 조문 확인 필요). 침입 후 공개까지 약 3~4개월이 걸린 점은 통지 시점 리스크이다.</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[영향]</w:t>
      </w:r>
      <w:r>
        <w:rPr>
          <w:rFonts w:ascii="맑은 고딕" w:hAnsi="맑은 고딕" w:eastAsia="맑은 고딕"/>
          <w:b w:val="0"/>
          <w:sz w:val="19"/>
        </w:rPr>
        <w:t xml:space="preserve"> 당사 교육·콜센터·마케팅 등 수탁업체가 자체 시스템에서 임직원·고객정보를 처리하는 경우, 수탁사 침해가 당사에 즉시 보고되지 않으면 통지 지연과 위탁사 책임 문제가 발생하는 시나리오가 성립한다.</w:t>
      </w:r>
    </w:p>
    <w:p>
      <w:pPr>
        <w:spacing w:after="40"/>
        <w:ind w:left="454" w:hanging="227"/>
      </w:pPr>
      <w:r>
        <w:rPr>
          <w:rFonts w:ascii="맑은 고딕" w:hAnsi="맑은 고딕" w:eastAsia="맑은 고딕"/>
          <w:b w:val="0"/>
          <w:sz w:val="19"/>
        </w:rPr>
        <w:t xml:space="preserve">• </w:t>
      </w:r>
      <w:r>
        <w:rPr>
          <w:rFonts w:ascii="맑은 고딕" w:hAnsi="맑은 고딕" w:eastAsia="맑은 고딕"/>
          <w:b/>
          <w:sz w:val="19"/>
        </w:rPr>
        <w:t>[조치]</w:t>
      </w:r>
      <w:r>
        <w:rPr>
          <w:rFonts w:ascii="맑은 고딕" w:hAnsi="맑은 고딕" w:eastAsia="맑은 고딕"/>
          <w:b w:val="0"/>
          <w:sz w:val="19"/>
        </w:rPr>
        <w:t xml:space="preserve"> 정보보호부와 준법지원팀은 수탁사 침해 발생 시 보고 시한 계약조항과 연 1회 점검 이행을 확인하고, 수탁사의 관리자 계정 다중인증(MFA) 적용 여부를 점검한다.</w:t>
      </w:r>
    </w:p>
    <w:p>
      <w:pPr>
        <w:keepNext/>
        <w:spacing w:before="200" w:after="80"/>
        <w:pBdr>
          <w:bottom w:val="single" w:sz="8" w:space="1" w:color="1F2A44"/>
        </w:pBdr>
      </w:pPr>
      <w:r>
        <w:rPr>
          <w:rFonts w:ascii="맑은 고딕" w:hAnsi="맑은 고딕" w:eastAsia="맑은 고딕"/>
          <w:b/>
          <w:color w:val="1F2A44"/>
          <w:sz w:val="30"/>
        </w:rPr>
        <w:t>SECTION 5 — 즉시 조치 권고</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020"/>
            <w:shd w:val="clear" w:color="auto" w:fill="1F2A44"/>
          </w:tcPr>
          <w:p>
            <w:r/>
            <w:r>
              <w:rPr>
                <w:rFonts w:ascii="맑은 고딕" w:hAnsi="맑은 고딕" w:eastAsia="맑은 고딕"/>
                <w:b/>
                <w:color w:val="FFFFFF"/>
                <w:sz w:val="17"/>
              </w:rPr>
              <w:t>우선순위</w:t>
            </w:r>
          </w:p>
        </w:tc>
        <w:tc>
          <w:tcPr>
            <w:tcW w:type="dxa" w:w="3742"/>
            <w:shd w:val="clear" w:color="auto" w:fill="1F2A44"/>
          </w:tcPr>
          <w:p>
            <w:r/>
            <w:r>
              <w:rPr>
                <w:rFonts w:ascii="맑은 고딕" w:hAnsi="맑은 고딕" w:eastAsia="맑은 고딕"/>
                <w:b/>
                <w:color w:val="FFFFFF"/>
                <w:sz w:val="17"/>
              </w:rPr>
              <w:t>조치 항목</w:t>
            </w:r>
          </w:p>
        </w:tc>
        <w:tc>
          <w:tcPr>
            <w:tcW w:type="dxa" w:w="2381"/>
            <w:shd w:val="clear" w:color="auto" w:fill="1F2A44"/>
          </w:tcPr>
          <w:p>
            <w:r/>
            <w:r>
              <w:rPr>
                <w:rFonts w:ascii="맑은 고딕" w:hAnsi="맑은 고딕" w:eastAsia="맑은 고딕"/>
                <w:b/>
                <w:color w:val="FFFFFF"/>
                <w:sz w:val="17"/>
              </w:rPr>
              <w:t>담당 부서/시스템</w:t>
            </w:r>
          </w:p>
        </w:tc>
        <w:tc>
          <w:tcPr>
            <w:tcW w:type="dxa" w:w="964"/>
            <w:shd w:val="clear" w:color="auto" w:fill="1F2A44"/>
          </w:tcPr>
          <w:p>
            <w:r/>
            <w:r>
              <w:rPr>
                <w:rFonts w:ascii="맑은 고딕" w:hAnsi="맑은 고딕" w:eastAsia="맑은 고딕"/>
                <w:b/>
                <w:color w:val="FFFFFF"/>
                <w:sz w:val="17"/>
              </w:rPr>
              <w:t>완료 기한</w:t>
            </w:r>
          </w:p>
        </w:tc>
        <w:tc>
          <w:tcPr>
            <w:tcW w:type="dxa" w:w="1757"/>
            <w:shd w:val="clear" w:color="auto" w:fill="1F2A44"/>
          </w:tcPr>
          <w:p>
            <w:r/>
            <w:r>
              <w:rPr>
                <w:rFonts w:ascii="맑은 고딕" w:hAnsi="맑은 고딕" w:eastAsia="맑은 고딕"/>
                <w:b/>
                <w:color w:val="FFFFFF"/>
                <w:sz w:val="17"/>
              </w:rPr>
              <w:t>근거 사건</w:t>
            </w:r>
          </w:p>
        </w:tc>
      </w:tr>
      <w:tr>
        <w:tc>
          <w:tcPr>
            <w:tcW w:type="dxa" w:w="1020"/>
            <w:shd w:val="clear" w:color="auto" w:fill="FDE2E1"/>
          </w:tcPr>
          <w:p>
            <w:pPr>
              <w:spacing w:after="20"/>
            </w:pPr>
            <w:r/>
            <w:r>
              <w:rPr>
                <w:rFonts w:ascii="맑은 고딕" w:hAnsi="맑은 고딕" w:eastAsia="맑은 고딕"/>
                <w:b w:val="0"/>
                <w:sz w:val="17"/>
              </w:rPr>
              <w:t>🔴 1순위</w:t>
            </w:r>
          </w:p>
        </w:tc>
        <w:tc>
          <w:tcPr>
            <w:tcW w:type="dxa" w:w="3742"/>
            <w:shd w:val="clear" w:color="auto" w:fill="FDE2E1"/>
          </w:tcPr>
          <w:p>
            <w:pPr>
              <w:spacing w:after="20"/>
            </w:pPr>
            <w:r/>
            <w:r>
              <w:rPr>
                <w:rFonts w:ascii="맑은 고딕" w:hAnsi="맑은 고딕" w:eastAsia="맑은 고딕"/>
                <w:b w:val="0"/>
                <w:sz w:val="17"/>
              </w:rPr>
              <w:t>Citrix NetScaler 자산(수탁사·제휴사 포함) 식별 및 수정 버전 적용</w:t>
            </w:r>
          </w:p>
        </w:tc>
        <w:tc>
          <w:tcPr>
            <w:tcW w:type="dxa" w:w="2381"/>
            <w:shd w:val="clear" w:color="auto" w:fill="FDE2E1"/>
          </w:tcPr>
          <w:p>
            <w:pPr>
              <w:spacing w:after="20"/>
            </w:pPr>
            <w:r/>
            <w:r>
              <w:rPr>
                <w:rFonts w:ascii="맑은 고딕" w:hAnsi="맑은 고딕" w:eastAsia="맑은 고딕"/>
                <w:b w:val="0"/>
                <w:sz w:val="17"/>
              </w:rPr>
              <w:t>인프라운영팀 / NetScaler ADC·Gateway</w:t>
            </w:r>
          </w:p>
        </w:tc>
        <w:tc>
          <w:tcPr>
            <w:tcW w:type="dxa" w:w="964"/>
            <w:shd w:val="clear" w:color="auto" w:fill="FDE2E1"/>
          </w:tcPr>
          <w:p>
            <w:pPr>
              <w:spacing w:after="20"/>
            </w:pPr>
            <w:r/>
            <w:r>
              <w:rPr>
                <w:rFonts w:ascii="맑은 고딕" w:hAnsi="맑은 고딕" w:eastAsia="맑은 고딕"/>
                <w:b/>
                <w:sz w:val="17"/>
              </w:rPr>
              <w:t>즉시</w:t>
            </w:r>
          </w:p>
        </w:tc>
        <w:tc>
          <w:tcPr>
            <w:tcW w:type="dxa" w:w="1757"/>
            <w:shd w:val="clear" w:color="auto" w:fill="FDE2E1"/>
          </w:tcPr>
          <w:p>
            <w:pPr>
              <w:spacing w:after="20"/>
            </w:pPr>
            <w:r/>
            <w:r>
              <w:rPr>
                <w:rFonts w:ascii="맑은 고딕" w:hAnsi="맑은 고딕" w:eastAsia="맑은 고딕"/>
                <w:b w:val="0"/>
                <w:sz w:val="17"/>
              </w:rPr>
              <w:t>Citrix 제로데이</w:t>
            </w:r>
          </w:p>
        </w:tc>
      </w:tr>
      <w:tr>
        <w:tc>
          <w:tcPr>
            <w:tcW w:type="dxa" w:w="1020"/>
            <w:shd w:val="clear" w:color="auto" w:fill="FDE2E1"/>
          </w:tcPr>
          <w:p>
            <w:pPr>
              <w:spacing w:after="20"/>
            </w:pPr>
            <w:r/>
            <w:r>
              <w:rPr>
                <w:rFonts w:ascii="맑은 고딕" w:hAnsi="맑은 고딕" w:eastAsia="맑은 고딕"/>
                <w:b w:val="0"/>
                <w:sz w:val="17"/>
              </w:rPr>
              <w:t>🔴 1순위</w:t>
            </w:r>
          </w:p>
        </w:tc>
        <w:tc>
          <w:tcPr>
            <w:tcW w:type="dxa" w:w="3742"/>
            <w:shd w:val="clear" w:color="auto" w:fill="FDE2E1"/>
          </w:tcPr>
          <w:p>
            <w:pPr>
              <w:spacing w:after="20"/>
            </w:pPr>
            <w:r/>
            <w:r>
              <w:rPr>
                <w:rFonts w:ascii="맑은 고딕" w:hAnsi="맑은 고딕" w:eastAsia="맑은 고딕"/>
                <w:b w:val="0"/>
                <w:sz w:val="17"/>
              </w:rPr>
              <w:t>NetScaler 관리자 계정·설정 변경·비정상 프로세스 점검 및 로그 보존, 침해 정황 시 비상대응 가동</w:t>
            </w:r>
          </w:p>
        </w:tc>
        <w:tc>
          <w:tcPr>
            <w:tcW w:type="dxa" w:w="2381"/>
            <w:shd w:val="clear" w:color="auto" w:fill="FDE2E1"/>
          </w:tcPr>
          <w:p>
            <w:pPr>
              <w:spacing w:after="20"/>
            </w:pPr>
            <w:r/>
            <w:r>
              <w:rPr>
                <w:rFonts w:ascii="맑은 고딕" w:hAnsi="맑은 고딕" w:eastAsia="맑은 고딕"/>
                <w:b w:val="0"/>
                <w:sz w:val="17"/>
              </w:rPr>
              <w:t>침해사고대응팀 / 보안관제</w:t>
            </w:r>
          </w:p>
        </w:tc>
        <w:tc>
          <w:tcPr>
            <w:tcW w:type="dxa" w:w="964"/>
            <w:shd w:val="clear" w:color="auto" w:fill="FDE2E1"/>
          </w:tcPr>
          <w:p>
            <w:pPr>
              <w:spacing w:after="20"/>
            </w:pPr>
            <w:r/>
            <w:r>
              <w:rPr>
                <w:rFonts w:ascii="맑은 고딕" w:hAnsi="맑은 고딕" w:eastAsia="맑은 고딕"/>
                <w:b/>
                <w:sz w:val="17"/>
              </w:rPr>
              <w:t>즉시</w:t>
            </w:r>
          </w:p>
        </w:tc>
        <w:tc>
          <w:tcPr>
            <w:tcW w:type="dxa" w:w="1757"/>
            <w:shd w:val="clear" w:color="auto" w:fill="FDE2E1"/>
          </w:tcPr>
          <w:p>
            <w:pPr>
              <w:spacing w:after="20"/>
            </w:pPr>
            <w:r/>
            <w:r>
              <w:rPr>
                <w:rFonts w:ascii="맑은 고딕" w:hAnsi="맑은 고딕" w:eastAsia="맑은 고딕"/>
                <w:b w:val="0"/>
                <w:sz w:val="17"/>
              </w:rPr>
              <w:t>Citrix 제로데이</w:t>
            </w:r>
          </w:p>
        </w:tc>
      </w:tr>
      <w:tr>
        <w:tc>
          <w:tcPr>
            <w:tcW w:type="dxa" w:w="1020"/>
            <w:shd w:val="clear" w:color="auto" w:fill="FDEBD3"/>
          </w:tcPr>
          <w:p>
            <w:pPr>
              <w:spacing w:after="20"/>
            </w:pPr>
            <w:r/>
            <w:r>
              <w:rPr>
                <w:rFonts w:ascii="맑은 고딕" w:hAnsi="맑은 고딕" w:eastAsia="맑은 고딕"/>
                <w:b w:val="0"/>
                <w:sz w:val="17"/>
              </w:rPr>
              <w:t>🟠 2순위</w:t>
            </w:r>
          </w:p>
        </w:tc>
        <w:tc>
          <w:tcPr>
            <w:tcW w:type="dxa" w:w="3742"/>
            <w:shd w:val="clear" w:color="auto" w:fill="FDEBD3"/>
          </w:tcPr>
          <w:p>
            <w:pPr>
              <w:spacing w:after="20"/>
            </w:pPr>
            <w:r/>
            <w:r>
              <w:rPr>
                <w:rFonts w:ascii="맑은 고딕" w:hAnsi="맑은 고딕" w:eastAsia="맑은 고딕"/>
                <w:b w:val="0"/>
                <w:sz w:val="17"/>
              </w:rPr>
              <w:t>PG·가맹점 연동키 노출 및 URL 무인증 조회 경로 점검, 대상 회원 재발급·정지 안내</w:t>
            </w:r>
          </w:p>
        </w:tc>
        <w:tc>
          <w:tcPr>
            <w:tcW w:type="dxa" w:w="2381"/>
            <w:shd w:val="clear" w:color="auto" w:fill="FDEBD3"/>
          </w:tcPr>
          <w:p>
            <w:pPr>
              <w:spacing w:after="20"/>
            </w:pPr>
            <w:r/>
            <w:r>
              <w:rPr>
                <w:rFonts w:ascii="맑은 고딕" w:hAnsi="맑은 고딕" w:eastAsia="맑은 고딕"/>
                <w:b w:val="0"/>
                <w:sz w:val="17"/>
              </w:rPr>
              <w:t>가맹점관리팀·카드운영팀 / PG 연동</w:t>
            </w:r>
          </w:p>
        </w:tc>
        <w:tc>
          <w:tcPr>
            <w:tcW w:type="dxa" w:w="964"/>
            <w:shd w:val="clear" w:color="auto" w:fill="FDEBD3"/>
          </w:tcPr>
          <w:p>
            <w:pPr>
              <w:spacing w:after="20"/>
            </w:pPr>
            <w:r/>
            <w:r>
              <w:rPr>
                <w:rFonts w:ascii="맑은 고딕" w:hAnsi="맑은 고딕" w:eastAsia="맑은 고딕"/>
                <w:b/>
                <w:sz w:val="17"/>
              </w:rPr>
              <w:t>금주 내</w:t>
            </w:r>
          </w:p>
        </w:tc>
        <w:tc>
          <w:tcPr>
            <w:tcW w:type="dxa" w:w="1757"/>
            <w:shd w:val="clear" w:color="auto" w:fill="FDEBD3"/>
          </w:tcPr>
          <w:p>
            <w:pPr>
              <w:spacing w:after="20"/>
            </w:pPr>
            <w:r/>
            <w:r>
              <w:rPr>
                <w:rFonts w:ascii="맑은 고딕" w:hAnsi="맑은 고딕" w:eastAsia="맑은 고딕"/>
                <w:b w:val="0"/>
                <w:sz w:val="17"/>
              </w:rPr>
              <w:t>토스페이먼츠</w:t>
            </w:r>
          </w:p>
        </w:tc>
      </w:tr>
      <w:tr>
        <w:tc>
          <w:tcPr>
            <w:tcW w:type="dxa" w:w="1020"/>
            <w:shd w:val="clear" w:color="auto" w:fill="FDEBD3"/>
          </w:tcPr>
          <w:p>
            <w:pPr>
              <w:spacing w:after="20"/>
            </w:pPr>
            <w:r/>
            <w:r>
              <w:rPr>
                <w:rFonts w:ascii="맑은 고딕" w:hAnsi="맑은 고딕" w:eastAsia="맑은 고딕"/>
                <w:b w:val="0"/>
                <w:sz w:val="17"/>
              </w:rPr>
              <w:t>🟠 2순위</w:t>
            </w:r>
          </w:p>
        </w:tc>
        <w:tc>
          <w:tcPr>
            <w:tcW w:type="dxa" w:w="3742"/>
            <w:shd w:val="clear" w:color="auto" w:fill="FDEBD3"/>
          </w:tcPr>
          <w:p>
            <w:pPr>
              <w:spacing w:after="20"/>
            </w:pPr>
            <w:r/>
            <w:r>
              <w:rPr>
                <w:rFonts w:ascii="맑은 고딕" w:hAnsi="맑은 고딕" w:eastAsia="맑은 고딕"/>
                <w:b w:val="0"/>
                <w:sz w:val="17"/>
              </w:rPr>
              <w:t>PG 경유 카드 거래 FDS 룰 강화 및 부정사용 모니터링</w:t>
            </w:r>
          </w:p>
        </w:tc>
        <w:tc>
          <w:tcPr>
            <w:tcW w:type="dxa" w:w="2381"/>
            <w:shd w:val="clear" w:color="auto" w:fill="FDEBD3"/>
          </w:tcPr>
          <w:p>
            <w:pPr>
              <w:spacing w:after="20"/>
            </w:pPr>
            <w:r/>
            <w:r>
              <w:rPr>
                <w:rFonts w:ascii="맑은 고딕" w:hAnsi="맑은 고딕" w:eastAsia="맑은 고딕"/>
                <w:b w:val="0"/>
                <w:sz w:val="17"/>
              </w:rPr>
              <w:t>FDS 운영팀</w:t>
            </w:r>
          </w:p>
        </w:tc>
        <w:tc>
          <w:tcPr>
            <w:tcW w:type="dxa" w:w="964"/>
            <w:shd w:val="clear" w:color="auto" w:fill="FDEBD3"/>
          </w:tcPr>
          <w:p>
            <w:pPr>
              <w:spacing w:after="20"/>
            </w:pPr>
            <w:r/>
            <w:r>
              <w:rPr>
                <w:rFonts w:ascii="맑은 고딕" w:hAnsi="맑은 고딕" w:eastAsia="맑은 고딕"/>
                <w:b/>
                <w:sz w:val="17"/>
              </w:rPr>
              <w:t>금주 내</w:t>
            </w:r>
          </w:p>
        </w:tc>
        <w:tc>
          <w:tcPr>
            <w:tcW w:type="dxa" w:w="1757"/>
            <w:shd w:val="clear" w:color="auto" w:fill="FDEBD3"/>
          </w:tcPr>
          <w:p>
            <w:pPr>
              <w:spacing w:after="20"/>
            </w:pPr>
            <w:r/>
            <w:r>
              <w:rPr>
                <w:rFonts w:ascii="맑은 고딕" w:hAnsi="맑은 고딕" w:eastAsia="맑은 고딕"/>
                <w:b w:val="0"/>
                <w:sz w:val="17"/>
              </w:rPr>
              <w:t>토스페이먼츠</w:t>
            </w:r>
          </w:p>
        </w:tc>
      </w:tr>
      <w:tr>
        <w:tc>
          <w:tcPr>
            <w:tcW w:type="dxa" w:w="1020"/>
            <w:shd w:val="clear" w:color="auto" w:fill="FDEBD3"/>
          </w:tcPr>
          <w:p>
            <w:pPr>
              <w:spacing w:after="20"/>
            </w:pPr>
            <w:r/>
            <w:r>
              <w:rPr>
                <w:rFonts w:ascii="맑은 고딕" w:hAnsi="맑은 고딕" w:eastAsia="맑은 고딕"/>
                <w:b w:val="0"/>
                <w:sz w:val="17"/>
              </w:rPr>
              <w:t>🟠 2순위</w:t>
            </w:r>
          </w:p>
        </w:tc>
        <w:tc>
          <w:tcPr>
            <w:tcW w:type="dxa" w:w="3742"/>
            <w:shd w:val="clear" w:color="auto" w:fill="FDEBD3"/>
          </w:tcPr>
          <w:p>
            <w:pPr>
              <w:spacing w:after="20"/>
            </w:pPr>
            <w:r/>
            <w:r>
              <w:rPr>
                <w:rFonts w:ascii="맑은 고딕" w:hAnsi="맑은 고딕" w:eastAsia="맑은 고딕"/>
                <w:b w:val="0"/>
                <w:sz w:val="17"/>
              </w:rPr>
              <w:t>클라우드 서비스 주체 권한 최소화, 자격증명 순환, 삭제 잠금 및 백업 격리, 저장소 시크릿 스캔</w:t>
            </w:r>
          </w:p>
        </w:tc>
        <w:tc>
          <w:tcPr>
            <w:tcW w:type="dxa" w:w="2381"/>
            <w:shd w:val="clear" w:color="auto" w:fill="FDEBD3"/>
          </w:tcPr>
          <w:p>
            <w:pPr>
              <w:spacing w:after="20"/>
            </w:pPr>
            <w:r/>
            <w:r>
              <w:rPr>
                <w:rFonts w:ascii="맑은 고딕" w:hAnsi="맑은 고딕" w:eastAsia="맑은 고딕"/>
                <w:b w:val="0"/>
                <w:sz w:val="17"/>
              </w:rPr>
              <w:t>클라우드운영·DevSecOps팀 / Azure</w:t>
            </w:r>
          </w:p>
        </w:tc>
        <w:tc>
          <w:tcPr>
            <w:tcW w:type="dxa" w:w="964"/>
            <w:shd w:val="clear" w:color="auto" w:fill="FDEBD3"/>
          </w:tcPr>
          <w:p>
            <w:pPr>
              <w:spacing w:after="20"/>
            </w:pPr>
            <w:r/>
            <w:r>
              <w:rPr>
                <w:rFonts w:ascii="맑은 고딕" w:hAnsi="맑은 고딕" w:eastAsia="맑은 고딕"/>
                <w:b/>
                <w:sz w:val="17"/>
              </w:rPr>
              <w:t>금주 내</w:t>
            </w:r>
          </w:p>
        </w:tc>
        <w:tc>
          <w:tcPr>
            <w:tcW w:type="dxa" w:w="1757"/>
            <w:shd w:val="clear" w:color="auto" w:fill="FDEBD3"/>
          </w:tcPr>
          <w:p>
            <w:pPr>
              <w:spacing w:after="20"/>
            </w:pPr>
            <w:r/>
            <w:r>
              <w:rPr>
                <w:rFonts w:ascii="맑은 고딕" w:hAnsi="맑은 고딕" w:eastAsia="맑은 고딕"/>
                <w:b w:val="0"/>
                <w:sz w:val="17"/>
              </w:rPr>
              <w:t>JadePuffer</w:t>
            </w:r>
          </w:p>
        </w:tc>
      </w:tr>
      <w:tr>
        <w:tc>
          <w:tcPr>
            <w:tcW w:type="dxa" w:w="1020"/>
            <w:shd w:val="clear" w:color="auto" w:fill="FDEBD3"/>
          </w:tcPr>
          <w:p>
            <w:pPr>
              <w:spacing w:after="20"/>
            </w:pPr>
            <w:r/>
            <w:r>
              <w:rPr>
                <w:rFonts w:ascii="맑은 고딕" w:hAnsi="맑은 고딕" w:eastAsia="맑은 고딕"/>
                <w:b w:val="0"/>
                <w:sz w:val="17"/>
              </w:rPr>
              <w:t>🟠 2순위</w:t>
            </w:r>
          </w:p>
        </w:tc>
        <w:tc>
          <w:tcPr>
            <w:tcW w:type="dxa" w:w="3742"/>
            <w:shd w:val="clear" w:color="auto" w:fill="FDEBD3"/>
          </w:tcPr>
          <w:p>
            <w:pPr>
              <w:spacing w:after="20"/>
            </w:pPr>
            <w:r/>
            <w:r>
              <w:rPr>
                <w:rFonts w:ascii="맑은 고딕" w:hAnsi="맑은 고딕" w:eastAsia="맑은 고딕"/>
                <w:b w:val="0"/>
                <w:sz w:val="17"/>
              </w:rPr>
              <w:t>임직원 Apple 단말 26.7.1 이상 적용 확인 및 미적용 단말 접속 제한</w:t>
            </w:r>
          </w:p>
        </w:tc>
        <w:tc>
          <w:tcPr>
            <w:tcW w:type="dxa" w:w="2381"/>
            <w:shd w:val="clear" w:color="auto" w:fill="FDEBD3"/>
          </w:tcPr>
          <w:p>
            <w:pPr>
              <w:spacing w:after="20"/>
            </w:pPr>
            <w:r/>
            <w:r>
              <w:rPr>
                <w:rFonts w:ascii="맑은 고딕" w:hAnsi="맑은 고딕" w:eastAsia="맑은 고딕"/>
                <w:b w:val="0"/>
                <w:sz w:val="17"/>
              </w:rPr>
              <w:t>단말관리팀 / MDM</w:t>
            </w:r>
          </w:p>
        </w:tc>
        <w:tc>
          <w:tcPr>
            <w:tcW w:type="dxa" w:w="964"/>
            <w:shd w:val="clear" w:color="auto" w:fill="FDEBD3"/>
          </w:tcPr>
          <w:p>
            <w:pPr>
              <w:spacing w:after="20"/>
            </w:pPr>
            <w:r/>
            <w:r>
              <w:rPr>
                <w:rFonts w:ascii="맑은 고딕" w:hAnsi="맑은 고딕" w:eastAsia="맑은 고딕"/>
                <w:b/>
                <w:sz w:val="17"/>
              </w:rPr>
              <w:t>금주 내</w:t>
            </w:r>
          </w:p>
        </w:tc>
        <w:tc>
          <w:tcPr>
            <w:tcW w:type="dxa" w:w="1757"/>
            <w:shd w:val="clear" w:color="auto" w:fill="FDEBD3"/>
          </w:tcPr>
          <w:p>
            <w:pPr>
              <w:spacing w:after="20"/>
            </w:pPr>
            <w:r/>
            <w:r>
              <w:rPr>
                <w:rFonts w:ascii="맑은 고딕" w:hAnsi="맑은 고딕" w:eastAsia="맑은 고딕"/>
                <w:b w:val="0"/>
                <w:sz w:val="17"/>
              </w:rPr>
              <w:t>Apple 제로데이</w:t>
            </w:r>
          </w:p>
        </w:tc>
      </w:tr>
      <w:tr>
        <w:tc>
          <w:tcPr>
            <w:tcW w:type="dxa" w:w="1020"/>
            <w:shd w:val="clear" w:color="auto" w:fill="FFF6CC"/>
          </w:tcPr>
          <w:p>
            <w:pPr>
              <w:spacing w:after="20"/>
            </w:pPr>
            <w:r/>
            <w:r>
              <w:rPr>
                <w:rFonts w:ascii="맑은 고딕" w:hAnsi="맑은 고딕" w:eastAsia="맑은 고딕"/>
                <w:b w:val="0"/>
                <w:sz w:val="17"/>
              </w:rPr>
              <w:t>🟡 3순위</w:t>
            </w:r>
          </w:p>
        </w:tc>
        <w:tc>
          <w:tcPr>
            <w:tcW w:type="dxa" w:w="3742"/>
            <w:shd w:val="clear" w:color="auto" w:fill="FFF6CC"/>
          </w:tcPr>
          <w:p>
            <w:pPr>
              <w:spacing w:after="20"/>
            </w:pPr>
            <w:r/>
            <w:r>
              <w:rPr>
                <w:rFonts w:ascii="맑은 고딕" w:hAnsi="맑은 고딕" w:eastAsia="맑은 고딕"/>
                <w:b w:val="0"/>
                <w:sz w:val="17"/>
              </w:rPr>
              <w:t>수탁사 침해 보고 시한·점검 이행 및 MFA 적용 실태 확인</w:t>
            </w:r>
          </w:p>
        </w:tc>
        <w:tc>
          <w:tcPr>
            <w:tcW w:type="dxa" w:w="2381"/>
            <w:shd w:val="clear" w:color="auto" w:fill="FFF6CC"/>
          </w:tcPr>
          <w:p>
            <w:pPr>
              <w:spacing w:after="20"/>
            </w:pPr>
            <w:r/>
            <w:r>
              <w:rPr>
                <w:rFonts w:ascii="맑은 고딕" w:hAnsi="맑은 고딕" w:eastAsia="맑은 고딕"/>
                <w:b w:val="0"/>
                <w:sz w:val="17"/>
              </w:rPr>
              <w:t>정보보호부·준법지원팀 / 수탁사</w:t>
            </w:r>
          </w:p>
        </w:tc>
        <w:tc>
          <w:tcPr>
            <w:tcW w:type="dxa" w:w="964"/>
            <w:shd w:val="clear" w:color="auto" w:fill="FFF6CC"/>
          </w:tcPr>
          <w:p>
            <w:pPr>
              <w:spacing w:after="20"/>
            </w:pPr>
            <w:r/>
            <w:r>
              <w:rPr>
                <w:rFonts w:ascii="맑은 고딕" w:hAnsi="맑은 고딕" w:eastAsia="맑은 고딕"/>
                <w:b/>
                <w:sz w:val="17"/>
              </w:rPr>
              <w:t>이달 내</w:t>
            </w:r>
          </w:p>
        </w:tc>
        <w:tc>
          <w:tcPr>
            <w:tcW w:type="dxa" w:w="1757"/>
            <w:shd w:val="clear" w:color="auto" w:fill="FFF6CC"/>
          </w:tcPr>
          <w:p>
            <w:pPr>
              <w:spacing w:after="20"/>
            </w:pPr>
            <w:r/>
            <w:r>
              <w:rPr>
                <w:rFonts w:ascii="맑은 고딕" w:hAnsi="맑은 고딕" w:eastAsia="맑은 고딕"/>
                <w:b w:val="0"/>
                <w:sz w:val="17"/>
              </w:rPr>
              <w:t>한국은행 수탁사</w:t>
            </w:r>
          </w:p>
        </w:tc>
      </w:tr>
      <w:tr>
        <w:tc>
          <w:tcPr>
            <w:tcW w:type="dxa" w:w="1020"/>
            <w:shd w:val="clear" w:color="auto" w:fill="FFF6CC"/>
          </w:tcPr>
          <w:p>
            <w:pPr>
              <w:spacing w:after="20"/>
            </w:pPr>
            <w:r/>
            <w:r>
              <w:rPr>
                <w:rFonts w:ascii="맑은 고딕" w:hAnsi="맑은 고딕" w:eastAsia="맑은 고딕"/>
                <w:b w:val="0"/>
                <w:sz w:val="17"/>
              </w:rPr>
              <w:t>🟡 3순위</w:t>
            </w:r>
          </w:p>
        </w:tc>
        <w:tc>
          <w:tcPr>
            <w:tcW w:type="dxa" w:w="3742"/>
            <w:shd w:val="clear" w:color="auto" w:fill="FFF6CC"/>
          </w:tcPr>
          <w:p>
            <w:pPr>
              <w:spacing w:after="20"/>
            </w:pPr>
            <w:r/>
            <w:r>
              <w:rPr>
                <w:rFonts w:ascii="맑은 고딕" w:hAnsi="맑은 고딕" w:eastAsia="맑은 고딕"/>
                <w:b w:val="0"/>
                <w:sz w:val="17"/>
              </w:rPr>
              <w:t>승인·정산 시스템 거래 무결성(이중 서명·대사) 통제 점검, 랜섬웨어 대비 백업 복구 훈련</w:t>
            </w:r>
          </w:p>
        </w:tc>
        <w:tc>
          <w:tcPr>
            <w:tcW w:type="dxa" w:w="2381"/>
            <w:shd w:val="clear" w:color="auto" w:fill="FFF6CC"/>
          </w:tcPr>
          <w:p>
            <w:pPr>
              <w:spacing w:after="20"/>
            </w:pPr>
            <w:r/>
            <w:r>
              <w:rPr>
                <w:rFonts w:ascii="맑은 고딕" w:hAnsi="맑은 고딕" w:eastAsia="맑은 고딕"/>
                <w:b w:val="0"/>
                <w:sz w:val="17"/>
              </w:rPr>
              <w:t>IT기획팀·정보보호부</w:t>
            </w:r>
          </w:p>
        </w:tc>
        <w:tc>
          <w:tcPr>
            <w:tcW w:type="dxa" w:w="964"/>
            <w:shd w:val="clear" w:color="auto" w:fill="FFF6CC"/>
          </w:tcPr>
          <w:p>
            <w:pPr>
              <w:spacing w:after="20"/>
            </w:pPr>
            <w:r/>
            <w:r>
              <w:rPr>
                <w:rFonts w:ascii="맑은 고딕" w:hAnsi="맑은 고딕" w:eastAsia="맑은 고딕"/>
                <w:b/>
                <w:sz w:val="17"/>
              </w:rPr>
              <w:t>이달 내</w:t>
            </w:r>
          </w:p>
        </w:tc>
        <w:tc>
          <w:tcPr>
            <w:tcW w:type="dxa" w:w="1757"/>
            <w:shd w:val="clear" w:color="auto" w:fill="FFF6CC"/>
          </w:tcPr>
          <w:p>
            <w:pPr>
              <w:spacing w:after="20"/>
            </w:pPr>
            <w:r/>
            <w:r>
              <w:rPr>
                <w:rFonts w:ascii="맑은 고딕" w:hAnsi="맑은 고딕" w:eastAsia="맑은 고딕"/>
                <w:b w:val="0"/>
                <w:sz w:val="17"/>
              </w:rPr>
              <w:t>Bitget·국내 랜섬웨어</w:t>
            </w:r>
          </w:p>
        </w:tc>
      </w:tr>
    </w:tbl>
    <w:p>
      <w:pPr>
        <w:spacing w:after="40"/>
      </w:pPr>
    </w:p>
    <w:p>
      <w:pPr>
        <w:keepNext/>
        <w:spacing w:before="200" w:after="80"/>
        <w:pBdr>
          <w:bottom w:val="single" w:sz="8" w:space="1" w:color="1F2A44"/>
        </w:pBdr>
      </w:pPr>
      <w:r>
        <w:rPr>
          <w:rFonts w:ascii="맑은 고딕" w:hAnsi="맑은 고딕" w:eastAsia="맑은 고딕"/>
          <w:b/>
          <w:color w:val="1F2A44"/>
          <w:sz w:val="30"/>
        </w:rPr>
        <w:t>SECTION 6 — 사고 개별 분석 리포트</w:t>
      </w:r>
    </w:p>
    <w:p>
      <w:pPr>
        <w:spacing w:after="60"/>
      </w:pPr>
      <w:r>
        <w:rPr>
          <w:rFonts w:ascii="맑은 고딕" w:hAnsi="맑은 고딕" w:eastAsia="맑은 고딕"/>
          <w:b w:val="0"/>
          <w:sz w:val="18"/>
        </w:rPr>
        <w:t>경영진 의사결정이 필요한 3건: Citrix NetScaler, 토스페이먼츠, JadePuffer.</w:t>
      </w:r>
    </w:p>
    <w:p>
      <w:pPr>
        <w:keepNext/>
        <w:spacing w:before="120" w:after="80"/>
      </w:pPr>
      <w:r>
        <w:rPr>
          <w:rFonts w:ascii="맑은 고딕" w:hAnsi="맑은 고딕" w:eastAsia="맑은 고딕"/>
          <w:b/>
          <w:color w:val="1F2A44"/>
          <w:sz w:val="24"/>
        </w:rPr>
        <w:t>[보고] Citrix NetScaler 제로데이 사고 분석 및 대응 리포트</w:t>
      </w:r>
    </w:p>
    <w:p>
      <w:pPr>
        <w:keepNext/>
        <w:spacing w:before="120" w:after="80"/>
      </w:pPr>
      <w:r>
        <w:rPr>
          <w:rFonts w:ascii="맑은 고딕" w:hAnsi="맑은 고딕" w:eastAsia="맑은 고딕"/>
          <w:b/>
          <w:color w:val="1F2A44"/>
          <w:sz w:val="22"/>
        </w:rPr>
        <w:t>1. 사고 개요 및 규모</w:t>
      </w:r>
    </w:p>
    <w:p>
      <w:pPr>
        <w:spacing w:after="40"/>
        <w:ind w:left="454" w:hanging="227"/>
      </w:pPr>
      <w:r>
        <w:rPr>
          <w:rFonts w:ascii="맑은 고딕" w:hAnsi="맑은 고딕" w:eastAsia="맑은 고딕"/>
          <w:b w:val="0"/>
          <w:sz w:val="19"/>
        </w:rPr>
        <w:t>• 발견 시점: 2026-09-27 (Citrix 자체 관측 및 보안 번들 공개)</w:t>
      </w:r>
    </w:p>
    <w:p>
      <w:pPr>
        <w:spacing w:after="40"/>
        <w:ind w:left="454" w:hanging="227"/>
      </w:pPr>
      <w:r>
        <w:rPr>
          <w:rFonts w:ascii="맑은 고딕" w:hAnsi="맑은 고딕" w:eastAsia="맑은 고딕"/>
          <w:b w:val="0"/>
          <w:sz w:val="19"/>
        </w:rPr>
        <w:t>• 유출·피해 규모: 조사 중 (노출 인스턴스 약 22,000개 보도)</w:t>
      </w:r>
    </w:p>
    <w:p>
      <w:pPr>
        <w:spacing w:after="40"/>
        <w:ind w:left="454" w:hanging="227"/>
      </w:pPr>
      <w:r>
        <w:rPr>
          <w:rFonts w:ascii="맑은 고딕" w:hAnsi="맑은 고딕" w:eastAsia="맑은 고딕"/>
          <w:b w:val="0"/>
          <w:sz w:val="19"/>
        </w:rPr>
        <w:t>• 피해 항목: 미공개</w:t>
      </w:r>
    </w:p>
    <w:p>
      <w:pPr>
        <w:keepNext/>
        <w:spacing w:before="120" w:after="80"/>
      </w:pPr>
      <w:r>
        <w:rPr>
          <w:rFonts w:ascii="맑은 고딕" w:hAnsi="맑은 고딕" w:eastAsia="맑은 고딕"/>
          <w:b/>
          <w:color w:val="1F2A44"/>
          <w:sz w:val="22"/>
        </w:rPr>
        <w:t>2. 사고 원인 및 경위</w:t>
      </w:r>
    </w:p>
    <w:p>
      <w:pPr>
        <w:spacing w:after="40"/>
        <w:ind w:left="454" w:hanging="227"/>
      </w:pPr>
      <w:r>
        <w:rPr>
          <w:rFonts w:ascii="맑은 고딕" w:hAnsi="맑은 고딕" w:eastAsia="맑은 고딕"/>
          <w:b w:val="0"/>
          <w:sz w:val="19"/>
        </w:rPr>
        <w:t>• 공격 유형: 인증 없는 원격 명령 실행·메모리 오버플로 악용 (T1190)</w:t>
      </w:r>
    </w:p>
    <w:p>
      <w:pPr>
        <w:spacing w:after="40"/>
        <w:ind w:left="454" w:hanging="227"/>
      </w:pPr>
      <w:r>
        <w:rPr>
          <w:rFonts w:ascii="맑은 고딕" w:hAnsi="맑은 고딕" w:eastAsia="맑은 고딕"/>
          <w:b w:val="0"/>
          <w:sz w:val="19"/>
        </w:rPr>
        <w:t>• 발견 배경: Citrix가 악용을 확인하고 CISA가 같은 날 KEV 등재, 연방기관 기한 2026-09-30 지정</w:t>
      </w:r>
    </w:p>
    <w:p>
      <w:pPr>
        <w:spacing w:after="40"/>
        <w:ind w:left="454" w:hanging="227"/>
      </w:pPr>
      <w:r>
        <w:rPr>
          <w:rFonts w:ascii="맑은 고딕" w:hAnsi="맑은 고딕" w:eastAsia="맑은 고딕"/>
          <w:b w:val="0"/>
          <w:sz w:val="19"/>
        </w:rPr>
        <w:t>• 발생 추정 시점: 조사 중 (공개 전 제로데이 악용 — Citrix 발표 기준)</w:t>
      </w:r>
    </w:p>
    <w:p>
      <w:pPr>
        <w:keepNext/>
        <w:spacing w:before="120" w:after="80"/>
      </w:pPr>
      <w:r>
        <w:rPr>
          <w:rFonts w:ascii="맑은 고딕" w:hAnsi="맑은 고딕" w:eastAsia="맑은 고딕"/>
          <w:b/>
          <w:color w:val="1F2A44"/>
          <w:sz w:val="22"/>
        </w:rPr>
        <w:t>3. 현재 대응 상황</w:t>
      </w:r>
    </w:p>
    <w:p>
      <w:pPr>
        <w:spacing w:after="40"/>
        <w:ind w:left="454" w:hanging="227"/>
      </w:pPr>
      <w:r>
        <w:rPr>
          <w:rFonts w:ascii="맑은 고딕" w:hAnsi="맑은 고딕" w:eastAsia="맑은 고딕"/>
          <w:b w:val="0"/>
          <w:sz w:val="19"/>
        </w:rPr>
        <w:t>• 즉시 대응: 벤더 번들 기반 패치 배포 권고(14.1-73.37 이상, 13.1-64.23 이상 13.1 계열)</w:t>
      </w:r>
    </w:p>
    <w:p>
      <w:pPr>
        <w:spacing w:after="40"/>
        <w:ind w:left="454" w:hanging="227"/>
      </w:pPr>
      <w:r>
        <w:rPr>
          <w:rFonts w:ascii="맑은 고딕" w:hAnsi="맑은 고딕" w:eastAsia="맑은 고딕"/>
          <w:b w:val="0"/>
          <w:sz w:val="19"/>
        </w:rPr>
        <w:t>• 보안 강화: 조직별 침해 흔적 점검 필요 (공개 자료상 구체 지침은 Citrix 번들 참조)</w:t>
      </w:r>
    </w:p>
    <w:p>
      <w:pPr>
        <w:spacing w:after="40"/>
        <w:ind w:left="454" w:hanging="227"/>
      </w:pPr>
      <w:r>
        <w:rPr>
          <w:rFonts w:ascii="맑은 고딕" w:hAnsi="맑은 고딕" w:eastAsia="맑은 고딕"/>
          <w:b w:val="0"/>
          <w:sz w:val="19"/>
        </w:rPr>
        <w:t>• 유관기관 신고: CISA 경보 발령. 국내 KISA·금융당국 공지는 검색으로 확인하지 못함</w:t>
      </w:r>
    </w:p>
    <w:p>
      <w:pPr>
        <w:keepNext/>
        <w:spacing w:before="120" w:after="80"/>
      </w:pPr>
      <w:r>
        <w:rPr>
          <w:rFonts w:ascii="맑은 고딕" w:hAnsi="맑은 고딕" w:eastAsia="맑은 고딕"/>
          <w:b/>
          <w:color w:val="1F2A44"/>
          <w:sz w:val="22"/>
        </w:rPr>
        <w:t>4. 경영진 제언</w:t>
      </w:r>
    </w:p>
    <w:p>
      <w:pPr>
        <w:spacing w:after="20"/>
      </w:pPr>
      <w:r>
        <w:rPr>
          <w:rFonts w:ascii="맑은 고딕" w:hAnsi="맑은 고딕" w:eastAsia="맑은 고딕"/>
          <w:b/>
          <w:sz w:val="19"/>
        </w:rPr>
        <w:t>비즈니스 리스크</w:t>
      </w:r>
    </w:p>
    <w:p>
      <w:pPr>
        <w:spacing w:after="40"/>
        <w:ind w:left="454" w:hanging="227"/>
      </w:pPr>
      <w:r>
        <w:rPr>
          <w:rFonts w:ascii="맑은 고딕" w:hAnsi="맑은 고딕" w:eastAsia="맑은 고딕"/>
          <w:b w:val="0"/>
          <w:sz w:val="19"/>
        </w:rPr>
        <w:t>• 법적·규제: 전자금융감독규정·개인정보 보호법상 접근통제·안전조치 의무 (조문 확인 필요)</w:t>
      </w:r>
    </w:p>
    <w:p>
      <w:pPr>
        <w:spacing w:after="40"/>
        <w:ind w:left="454" w:hanging="227"/>
      </w:pPr>
      <w:r>
        <w:rPr>
          <w:rFonts w:ascii="맑은 고딕" w:hAnsi="맑은 고딕" w:eastAsia="맑은 고딕"/>
          <w:b w:val="0"/>
          <w:sz w:val="19"/>
        </w:rPr>
        <w:t>• 평판·고객: 침해가 확인되면 고객정보 유출 통지 및 민원 발생</w:t>
      </w:r>
    </w:p>
    <w:p>
      <w:pPr>
        <w:spacing w:after="40"/>
        <w:ind w:left="454" w:hanging="227"/>
      </w:pPr>
      <w:r>
        <w:rPr>
          <w:rFonts w:ascii="맑은 고딕" w:hAnsi="맑은 고딕" w:eastAsia="맑은 고딕"/>
          <w:b w:val="0"/>
          <w:sz w:val="19"/>
        </w:rPr>
        <w:t>• 재무·운영: 원격접속 중단 시 재택·외주 업무 차질, 침해 시 포렌식·복구 비용</w:t>
      </w:r>
    </w:p>
    <w:p>
      <w:pPr>
        <w:spacing w:after="20"/>
      </w:pPr>
      <w:r>
        <w:rPr>
          <w:rFonts w:ascii="맑은 고딕" w:hAnsi="맑은 고딕" w:eastAsia="맑은 고딕"/>
          <w:b/>
          <w:sz w:val="19"/>
        </w:rPr>
        <w:t>대응 전략</w:t>
      </w:r>
    </w:p>
    <w:p>
      <w:pPr>
        <w:spacing w:after="40"/>
        <w:ind w:left="454" w:hanging="227"/>
      </w:pPr>
      <w:r>
        <w:rPr>
          <w:rFonts w:ascii="맑은 고딕" w:hAnsi="맑은 고딕" w:eastAsia="맑은 고딕"/>
          <w:b w:val="0"/>
          <w:sz w:val="19"/>
        </w:rPr>
        <w:t>• 즉시 (24시간 이내): NetScaler 전수 패치 및 침해 흔적 점검 — 인프라운영팀·침해사고대응팀</w:t>
      </w:r>
    </w:p>
    <w:p>
      <w:pPr>
        <w:spacing w:after="40"/>
        <w:ind w:left="454" w:hanging="227"/>
      </w:pPr>
      <w:r>
        <w:rPr>
          <w:rFonts w:ascii="맑은 고딕" w:hAnsi="맑은 고딕" w:eastAsia="맑은 고딕"/>
          <w:b w:val="0"/>
          <w:sz w:val="19"/>
        </w:rPr>
        <w:t>• 단기 (1~2주 이내): 인터넷 노출 관리 자산 인벤토리와 긴급 패치 SLA(서비스수준협약) 수립 — 정보보호부·인프라운영팀</w:t>
      </w:r>
    </w:p>
    <w:p>
      <w:pPr>
        <w:spacing w:after="40"/>
        <w:ind w:left="454" w:hanging="227"/>
      </w:pPr>
      <w:r>
        <w:rPr>
          <w:rFonts w:ascii="맑은 고딕" w:hAnsi="맑은 고딕" w:eastAsia="맑은 고딕"/>
          <w:b w:val="0"/>
          <w:sz w:val="19"/>
        </w:rPr>
        <w:t>• 중장기 (1분기 이내): 원격접속을 Zero Trust(제로트러스트) 기반 접근으로 전환 검토, 예산·인력 수요 산정 — CIO·CISO</w:t>
      </w:r>
    </w:p>
    <w:p>
      <w:pPr>
        <w:keepNext/>
        <w:spacing w:before="120" w:after="80"/>
      </w:pPr>
      <w:r>
        <w:rPr>
          <w:rFonts w:ascii="맑은 고딕" w:hAnsi="맑은 고딕" w:eastAsia="맑은 고딕"/>
          <w:b/>
          <w:color w:val="1F2A44"/>
          <w:sz w:val="22"/>
        </w:rPr>
        <w:t>5. 관련 출처</w:t>
      </w:r>
    </w:p>
    <w:p>
      <w:pPr>
        <w:spacing w:after="40"/>
        <w:ind w:left="454" w:hanging="227"/>
      </w:pPr>
      <w:r>
        <w:rPr>
          <w:rFonts w:ascii="맑은 고딕" w:hAnsi="맑은 고딕" w:eastAsia="맑은 고딕"/>
          <w:b w:val="0"/>
          <w:sz w:val="17"/>
        </w:rPr>
        <w:t>• [Tier 1] CISA / Critical Zero-Day Vulnerabilities Exploited in Citrix NetScaler ADC, Gateway / 2026-09-27 / https://www.cisa.gov/news-events/alerts/2026/09/27/critical-zero-day-vulnerabilities-exploited-citrix-netscaler-adc-gateway</w:t>
      </w:r>
    </w:p>
    <w:p>
      <w:pPr>
        <w:spacing w:after="40"/>
        <w:ind w:left="454" w:hanging="227"/>
      </w:pPr>
      <w:r>
        <w:rPr>
          <w:rFonts w:ascii="맑은 고딕" w:hAnsi="맑은 고딕" w:eastAsia="맑은 고딕"/>
          <w:b w:val="0"/>
          <w:sz w:val="17"/>
        </w:rPr>
        <w:t>• [Tier 3] BleepingComputer / CISA orders feds to patch exploited Citrix flaws by Wednesday / 2026-09-28 / https://www.bleepingcomputer.com/news/security/cisa-orders-feds-to-patch-exploited-citrix-flaws-by-wednesday/</w:t>
      </w:r>
    </w:p>
    <w:p>
      <w:pPr>
        <w:spacing w:after="40"/>
        <w:ind w:left="454" w:hanging="227"/>
      </w:pPr>
      <w:r>
        <w:rPr>
          <w:rFonts w:ascii="맑은 고딕" w:hAnsi="맑은 고딕" w:eastAsia="맑은 고딕"/>
          <w:b w:val="0"/>
          <w:sz w:val="17"/>
        </w:rPr>
        <w:t>• [Tier 3] SecurityWeek / Citrix Confirms 2 NetScaler Zero-Days After Admins Pulled the Plug / 2026-09 / https://www.securityweek.com/citrix-confirms-2-netscaler-zero-days-after-admins-pulled-the-plug/</w:t>
      </w:r>
    </w:p>
    <w:p>
      <w:pPr>
        <w:spacing w:after="40"/>
        <w:ind w:left="454" w:hanging="227"/>
      </w:pPr>
      <w:r>
        <w:rPr>
          <w:rFonts w:ascii="맑은 고딕" w:hAnsi="맑은 고딕" w:eastAsia="맑은 고딕"/>
          <w:b w:val="0"/>
          <w:sz w:val="17"/>
        </w:rPr>
        <w:t>• [벤더 공식] Citrix / CTX697096 / 2026-09-27 / https://support.citrix.com/external/article/CTX697096/citrix-netscaler-adc-and-citrix-netscale.html</w:t>
      </w:r>
    </w:p>
    <w:p>
      <w:pPr>
        <w:keepNext/>
        <w:spacing w:before="120" w:after="80"/>
      </w:pPr>
      <w:r>
        <w:rPr>
          <w:rFonts w:ascii="맑은 고딕" w:hAnsi="맑은 고딕" w:eastAsia="맑은 고딕"/>
          <w:b/>
          <w:color w:val="1F2A44"/>
          <w:sz w:val="24"/>
        </w:rPr>
        <w:t>[보고] 토스페이먼츠·코엠페이먼츠 결제정보 유출 사고 분석 및 대응 리포트</w:t>
      </w:r>
    </w:p>
    <w:p>
      <w:pPr>
        <w:keepNext/>
        <w:spacing w:before="120" w:after="80"/>
      </w:pPr>
      <w:r>
        <w:rPr>
          <w:rFonts w:ascii="맑은 고딕" w:hAnsi="맑은 고딕" w:eastAsia="맑은 고딕"/>
          <w:b/>
          <w:color w:val="1F2A44"/>
          <w:sz w:val="22"/>
        </w:rPr>
        <w:t>1. 사고 개요 및 규모</w:t>
      </w:r>
    </w:p>
    <w:p>
      <w:pPr>
        <w:spacing w:after="40"/>
        <w:ind w:left="454" w:hanging="227"/>
      </w:pPr>
      <w:r>
        <w:rPr>
          <w:rFonts w:ascii="맑은 고딕" w:hAnsi="맑은 고딕" w:eastAsia="맑은 고딕"/>
          <w:b w:val="0"/>
          <w:sz w:val="19"/>
        </w:rPr>
        <w:t>• 발견 시점: 2026-09-07 금감원 점검 착수, 2026-09-09 현장검사 전환 (토스페이먼츠가 특정 가맹점 결제정보의 제3자 조회 확인)</w:t>
      </w:r>
    </w:p>
    <w:p>
      <w:pPr>
        <w:spacing w:after="40"/>
        <w:ind w:left="454" w:hanging="227"/>
      </w:pPr>
      <w:r>
        <w:rPr>
          <w:rFonts w:ascii="맑은 고딕" w:hAnsi="맑은 고딕" w:eastAsia="맑은 고딕"/>
          <w:b w:val="0"/>
          <w:sz w:val="19"/>
        </w:rPr>
        <w:t>• 유출·피해 규모: 결제 4,131건, 정보주체 2,671명 (토스페이먼츠 발표. 코엠페이먼츠 규모 미공개)</w:t>
      </w:r>
    </w:p>
    <w:p>
      <w:pPr>
        <w:spacing w:after="40"/>
        <w:ind w:left="454" w:hanging="227"/>
      </w:pPr>
      <w:r>
        <w:rPr>
          <w:rFonts w:ascii="맑은 고딕" w:hAnsi="맑은 고딕" w:eastAsia="맑은 고딕"/>
          <w:b w:val="0"/>
          <w:sz w:val="19"/>
        </w:rPr>
        <w:t>• 피해 항목: 이름, 카드번호 등 (카드 비밀번호·유효기간 포함 여부는 회사 해명과 일부 보도가 달라 조사 중)</w:t>
      </w:r>
    </w:p>
    <w:p>
      <w:pPr>
        <w:keepNext/>
        <w:spacing w:before="120" w:after="80"/>
      </w:pPr>
      <w:r>
        <w:rPr>
          <w:rFonts w:ascii="맑은 고딕" w:hAnsi="맑은 고딕" w:eastAsia="맑은 고딕"/>
          <w:b/>
          <w:color w:val="1F2A44"/>
          <w:sz w:val="22"/>
        </w:rPr>
        <w:t>2. 사고 원인 및 경위</w:t>
      </w:r>
    </w:p>
    <w:p>
      <w:pPr>
        <w:spacing w:after="40"/>
        <w:ind w:left="454" w:hanging="227"/>
      </w:pPr>
      <w:r>
        <w:rPr>
          <w:rFonts w:ascii="맑은 고딕" w:hAnsi="맑은 고딕" w:eastAsia="맑은 고딕"/>
          <w:b w:val="0"/>
          <w:sz w:val="19"/>
        </w:rPr>
        <w:t>• 공격 유형: 가맹점 웹사이트에 노출된 연동키 악용 (T1552, T1078)</w:t>
      </w:r>
    </w:p>
    <w:p>
      <w:pPr>
        <w:spacing w:after="40"/>
        <w:ind w:left="454" w:hanging="227"/>
      </w:pPr>
      <w:r>
        <w:rPr>
          <w:rFonts w:ascii="맑은 고딕" w:hAnsi="맑은 고딕" w:eastAsia="맑은 고딕"/>
          <w:b w:val="0"/>
          <w:sz w:val="19"/>
        </w:rPr>
        <w:t>• 발견 배경: 언론 보도 및 금감원 점검. 기존에는 URL만 알면 인증 없이 매출전표 조회 가능했음(2026-09-29 보도)</w:t>
      </w:r>
    </w:p>
    <w:p>
      <w:pPr>
        <w:spacing w:after="40"/>
        <w:ind w:left="454" w:hanging="227"/>
      </w:pPr>
      <w:r>
        <w:rPr>
          <w:rFonts w:ascii="맑은 고딕" w:hAnsi="맑은 고딕" w:eastAsia="맑은 고딕"/>
          <w:b w:val="0"/>
          <w:sz w:val="19"/>
        </w:rPr>
        <w:t>• 발생 추정 시점: 조사 중</w:t>
      </w:r>
    </w:p>
    <w:p>
      <w:pPr>
        <w:keepNext/>
        <w:spacing w:before="120" w:after="80"/>
      </w:pPr>
      <w:r>
        <w:rPr>
          <w:rFonts w:ascii="맑은 고딕" w:hAnsi="맑은 고딕" w:eastAsia="맑은 고딕"/>
          <w:b/>
          <w:color w:val="1F2A44"/>
          <w:sz w:val="22"/>
        </w:rPr>
        <w:t>3. 현재 대응 상황</w:t>
      </w:r>
    </w:p>
    <w:p>
      <w:pPr>
        <w:spacing w:after="40"/>
        <w:ind w:left="454" w:hanging="227"/>
      </w:pPr>
      <w:r>
        <w:rPr>
          <w:rFonts w:ascii="맑은 고딕" w:hAnsi="맑은 고딕" w:eastAsia="맑은 고딕"/>
          <w:b w:val="0"/>
          <w:sz w:val="19"/>
        </w:rPr>
        <w:t>• 즉시 대응: 매출전표·거래내역확인서 조회 시 추가 인증 도입(2026-09-29 보도). 금감원은 이 방식에도 개선이 필요하다는 입장을 전달</w:t>
      </w:r>
    </w:p>
    <w:p>
      <w:pPr>
        <w:spacing w:after="40"/>
        <w:ind w:left="454" w:hanging="227"/>
      </w:pPr>
      <w:r>
        <w:rPr>
          <w:rFonts w:ascii="맑은 고딕" w:hAnsi="맑은 고딕" w:eastAsia="맑은 고딕"/>
          <w:b w:val="0"/>
          <w:sz w:val="19"/>
        </w:rPr>
        <w:t>• 보안 강화: 금감원이 카드업계에 카드 정지·재발급 안내와 실제 피해 시 카드사 보상 지침 전달</w:t>
      </w:r>
    </w:p>
    <w:p>
      <w:pPr>
        <w:spacing w:after="40"/>
        <w:ind w:left="454" w:hanging="227"/>
      </w:pPr>
      <w:r>
        <w:rPr>
          <w:rFonts w:ascii="맑은 고딕" w:hAnsi="맑은 고딕" w:eastAsia="맑은 고딕"/>
          <w:b w:val="0"/>
          <w:sz w:val="19"/>
        </w:rPr>
        <w:t>• 유관기관 신고: 금감원 현장검사 진행. 금융위원회는 금감원·금융보안원·여신금융협회 등과 PG업권 보안 점검 회의 개최(2026-09-16 보도)</w:t>
      </w:r>
    </w:p>
    <w:p>
      <w:pPr>
        <w:keepNext/>
        <w:spacing w:before="120" w:after="80"/>
      </w:pPr>
      <w:r>
        <w:rPr>
          <w:rFonts w:ascii="맑은 고딕" w:hAnsi="맑은 고딕" w:eastAsia="맑은 고딕"/>
          <w:b/>
          <w:color w:val="1F2A44"/>
          <w:sz w:val="22"/>
        </w:rPr>
        <w:t>4. 경영진 제언</w:t>
      </w:r>
    </w:p>
    <w:p>
      <w:pPr>
        <w:spacing w:after="20"/>
      </w:pPr>
      <w:r>
        <w:rPr>
          <w:rFonts w:ascii="맑은 고딕" w:hAnsi="맑은 고딕" w:eastAsia="맑은 고딕"/>
          <w:b/>
          <w:sz w:val="19"/>
        </w:rPr>
        <w:t>비즈니스 리스크</w:t>
      </w:r>
    </w:p>
    <w:p>
      <w:pPr>
        <w:spacing w:after="40"/>
        <w:ind w:left="454" w:hanging="227"/>
      </w:pPr>
      <w:r>
        <w:rPr>
          <w:rFonts w:ascii="맑은 고딕" w:hAnsi="맑은 고딕" w:eastAsia="맑은 고딕"/>
          <w:b w:val="0"/>
          <w:sz w:val="19"/>
        </w:rPr>
        <w:t>• 법적·규제: 전자금융거래법상 안전성 확보의무가 쟁점(2026-09-10 보도), 개인정보 보호법·신용정보법 (조문 확인 필요). 2026-09-11 시행 개정 개인정보 보호법은 보도 기준 매출액 최대 10% 과징금 가능(조문 확인 필요)</w:t>
      </w:r>
    </w:p>
    <w:p>
      <w:pPr>
        <w:spacing w:after="40"/>
        <w:ind w:left="454" w:hanging="227"/>
      </w:pPr>
      <w:r>
        <w:rPr>
          <w:rFonts w:ascii="맑은 고딕" w:hAnsi="맑은 고딕" w:eastAsia="맑은 고딕"/>
          <w:b w:val="0"/>
          <w:sz w:val="19"/>
        </w:rPr>
        <w:t>• 평판·고객: 당사 회원 포함 시 재발급·부정사용 불안에 따른 민원 및 이탈</w:t>
      </w:r>
    </w:p>
    <w:p>
      <w:pPr>
        <w:spacing w:after="40"/>
        <w:ind w:left="454" w:hanging="227"/>
      </w:pPr>
      <w:r>
        <w:rPr>
          <w:rFonts w:ascii="맑은 고딕" w:hAnsi="맑은 고딕" w:eastAsia="맑은 고딕"/>
          <w:b w:val="0"/>
          <w:sz w:val="19"/>
        </w:rPr>
        <w:t>• 재무·운영: 재발급 비용, 부정사용 보상, 콜센터 급증 대응, PG·가맹점 제휴 리스크</w:t>
      </w:r>
    </w:p>
    <w:p>
      <w:pPr>
        <w:spacing w:after="20"/>
      </w:pPr>
      <w:r>
        <w:rPr>
          <w:rFonts w:ascii="맑은 고딕" w:hAnsi="맑은 고딕" w:eastAsia="맑은 고딕"/>
          <w:b/>
          <w:sz w:val="19"/>
        </w:rPr>
        <w:t>대응 전략</w:t>
      </w:r>
    </w:p>
    <w:p>
      <w:pPr>
        <w:spacing w:after="40"/>
        <w:ind w:left="454" w:hanging="227"/>
      </w:pPr>
      <w:r>
        <w:rPr>
          <w:rFonts w:ascii="맑은 고딕" w:hAnsi="맑은 고딕" w:eastAsia="맑은 고딕"/>
          <w:b w:val="0"/>
          <w:sz w:val="19"/>
        </w:rPr>
        <w:t>• 즉시 (24시간 이내): 당사 회원 포함 여부 확인 요청 및 FDS 룰 강화 — FDS 운영팀·카드운영팀</w:t>
      </w:r>
    </w:p>
    <w:p>
      <w:pPr>
        <w:spacing w:after="40"/>
        <w:ind w:left="454" w:hanging="227"/>
      </w:pPr>
      <w:r>
        <w:rPr>
          <w:rFonts w:ascii="맑은 고딕" w:hAnsi="맑은 고딕" w:eastAsia="맑은 고딕"/>
          <w:b w:val="0"/>
          <w:sz w:val="19"/>
        </w:rPr>
        <w:t>• 단기 (1~2주 이내): 가맹점·PG 연동키 관리 기준(주기적 폐기·노출 스캔) 및 매출전표 조회 인증 요건을 제휴 조건에 반영 — 가맹점관리팀·준법지원팀</w:t>
      </w:r>
    </w:p>
    <w:p>
      <w:pPr>
        <w:spacing w:after="40"/>
        <w:ind w:left="454" w:hanging="227"/>
      </w:pPr>
      <w:r>
        <w:rPr>
          <w:rFonts w:ascii="맑은 고딕" w:hAnsi="맑은 고딕" w:eastAsia="맑은 고딕"/>
          <w:b w:val="0"/>
          <w:sz w:val="19"/>
        </w:rPr>
        <w:t>• 중장기 (1분기 이내): PG·가맹점 연계 위험 평가 체계와 사고 정보 공유 채널(금융당국 논의 중) 구축, 예산·인력 산정 — CISO·CIO</w:t>
      </w:r>
    </w:p>
    <w:p>
      <w:pPr>
        <w:keepNext/>
        <w:spacing w:before="120" w:after="80"/>
      </w:pPr>
      <w:r>
        <w:rPr>
          <w:rFonts w:ascii="맑은 고딕" w:hAnsi="맑은 고딕" w:eastAsia="맑은 고딕"/>
          <w:b/>
          <w:color w:val="1F2A44"/>
          <w:sz w:val="22"/>
        </w:rPr>
        <w:t>5. 관련 출처</w:t>
      </w:r>
    </w:p>
    <w:p>
      <w:pPr>
        <w:spacing w:after="40"/>
        <w:ind w:left="454" w:hanging="227"/>
      </w:pPr>
      <w:r>
        <w:rPr>
          <w:rFonts w:ascii="맑은 고딕" w:hAnsi="맑은 고딕" w:eastAsia="맑은 고딕"/>
          <w:b w:val="0"/>
          <w:sz w:val="17"/>
        </w:rPr>
        <w:t>• [Tier 4] 데일리안 / 토스페이먼츠, 결제정보 유출 3주 만에 인증 강화…금감원도 “개선 필요” / 2026-09-29 / https://www.dailian.co.kr/news/view/1695614/</w:t>
      </w:r>
    </w:p>
    <w:p>
      <w:pPr>
        <w:spacing w:after="40"/>
        <w:ind w:left="454" w:hanging="227"/>
      </w:pPr>
      <w:r>
        <w:rPr>
          <w:rFonts w:ascii="맑은 고딕" w:hAnsi="맑은 고딕" w:eastAsia="맑은 고딕"/>
          <w:b w:val="0"/>
          <w:sz w:val="17"/>
        </w:rPr>
        <w:t>• [Tier 4] 한국일보 / 결제내역 4000여 건 유출… 금감원, 토스페이먼츠 검사 착수 / 2026-09-09 / https://www.hankookilbo.com/news/article/A2026090920350005426</w:t>
      </w:r>
    </w:p>
    <w:p>
      <w:pPr>
        <w:spacing w:after="40"/>
        <w:ind w:left="454" w:hanging="227"/>
      </w:pPr>
      <w:r>
        <w:rPr>
          <w:rFonts w:ascii="맑은 고딕" w:hAnsi="맑은 고딕" w:eastAsia="맑은 고딕"/>
          <w:b w:val="0"/>
          <w:sz w:val="17"/>
        </w:rPr>
        <w:t>• [Tier 4] 아시아경제 / [단독]비밀번호까지 털렸는데 몰랐다…금감원, PG사 2곳 현장검사 / 2026-09-09 / https://www.asiae.co.kr/article/2026090909553499830</w:t>
      </w:r>
    </w:p>
    <w:p>
      <w:pPr>
        <w:keepNext/>
        <w:spacing w:before="120" w:after="80"/>
      </w:pPr>
      <w:r>
        <w:rPr>
          <w:rFonts w:ascii="맑은 고딕" w:hAnsi="맑은 고딕" w:eastAsia="맑은 고딕"/>
          <w:b/>
          <w:color w:val="1F2A44"/>
          <w:sz w:val="24"/>
        </w:rPr>
        <w:t>[보고] JadePuffer 클라우드 파괴형 랜섬웨어 분석 및 대응 리포트</w:t>
      </w:r>
    </w:p>
    <w:p>
      <w:pPr>
        <w:keepNext/>
        <w:spacing w:before="120" w:after="80"/>
      </w:pPr>
      <w:r>
        <w:rPr>
          <w:rFonts w:ascii="맑은 고딕" w:hAnsi="맑은 고딕" w:eastAsia="맑은 고딕"/>
          <w:b/>
          <w:color w:val="1F2A44"/>
          <w:sz w:val="22"/>
        </w:rPr>
        <w:t>1. 사고 개요 및 규모</w:t>
      </w:r>
    </w:p>
    <w:p>
      <w:pPr>
        <w:spacing w:after="40"/>
        <w:ind w:left="454" w:hanging="227"/>
      </w:pPr>
      <w:r>
        <w:rPr>
          <w:rFonts w:ascii="맑은 고딕" w:hAnsi="맑은 고딕" w:eastAsia="맑은 고딕"/>
          <w:b w:val="0"/>
          <w:sz w:val="19"/>
        </w:rPr>
        <w:t>• 발견 시점: 2026-06 (Microsoft Security Research 관측), 보도 2026-09-29</w:t>
      </w:r>
    </w:p>
    <w:p>
      <w:pPr>
        <w:spacing w:after="40"/>
        <w:ind w:left="454" w:hanging="227"/>
      </w:pPr>
      <w:r>
        <w:rPr>
          <w:rFonts w:ascii="맑은 고딕" w:hAnsi="맑은 고딕" w:eastAsia="맑은 고딕"/>
          <w:b w:val="0"/>
          <w:sz w:val="19"/>
        </w:rPr>
        <w:t>• 유출·피해 규모: 저장소 계정 100개 이상 삭제 (피해 조직 수 미공개)</w:t>
      </w:r>
    </w:p>
    <w:p>
      <w:pPr>
        <w:spacing w:after="40"/>
        <w:ind w:left="454" w:hanging="227"/>
      </w:pPr>
      <w:r>
        <w:rPr>
          <w:rFonts w:ascii="맑은 고딕" w:hAnsi="맑은 고딕" w:eastAsia="맑은 고딕"/>
          <w:b w:val="0"/>
          <w:sz w:val="19"/>
        </w:rPr>
        <w:t>• 피해 항목: 저장소 계정, Key Vault, Function Apps, VM, App Services. 데이터 유출 여부 미공개</w:t>
      </w:r>
    </w:p>
    <w:p>
      <w:pPr>
        <w:keepNext/>
        <w:spacing w:before="120" w:after="80"/>
      </w:pPr>
      <w:r>
        <w:rPr>
          <w:rFonts w:ascii="맑은 고딕" w:hAnsi="맑은 고딕" w:eastAsia="맑은 고딕"/>
          <w:b/>
          <w:color w:val="1F2A44"/>
          <w:sz w:val="22"/>
        </w:rPr>
        <w:t>2. 사고 원인 및 경위</w:t>
      </w:r>
    </w:p>
    <w:p>
      <w:pPr>
        <w:spacing w:after="40"/>
        <w:ind w:left="454" w:hanging="227"/>
      </w:pPr>
      <w:r>
        <w:rPr>
          <w:rFonts w:ascii="맑은 고딕" w:hAnsi="맑은 고딕" w:eastAsia="맑은 고딕"/>
          <w:b w:val="0"/>
          <w:sz w:val="19"/>
        </w:rPr>
        <w:t>• 공격 유형: 노출된 GitHub 자격증명으로 서비스 주체 탈취 후 삭제·암호화 (T1078.004, T1552.001, T1485, T1486)</w:t>
      </w:r>
    </w:p>
    <w:p>
      <w:pPr>
        <w:spacing w:after="40"/>
        <w:ind w:left="454" w:hanging="227"/>
      </w:pPr>
      <w:r>
        <w:rPr>
          <w:rFonts w:ascii="맑은 고딕" w:hAnsi="맑은 고딕" w:eastAsia="맑은 고딕"/>
          <w:b w:val="0"/>
          <w:sz w:val="19"/>
        </w:rPr>
        <w:t>• 발견 배경: Microsoft 관측 및 Sysdig 분석 보도</w:t>
      </w:r>
    </w:p>
    <w:p>
      <w:pPr>
        <w:spacing w:after="40"/>
        <w:ind w:left="454" w:hanging="227"/>
      </w:pPr>
      <w:r>
        <w:rPr>
          <w:rFonts w:ascii="맑은 고딕" w:hAnsi="맑은 고딕" w:eastAsia="맑은 고딕"/>
          <w:b w:val="0"/>
          <w:sz w:val="19"/>
        </w:rPr>
        <w:t>• 발생 추정 시점: 2026-06 (Microsoft 관측 기준)</w:t>
      </w:r>
    </w:p>
    <w:p>
      <w:pPr>
        <w:keepNext/>
        <w:spacing w:before="120" w:after="80"/>
      </w:pPr>
      <w:r>
        <w:rPr>
          <w:rFonts w:ascii="맑은 고딕" w:hAnsi="맑은 고딕" w:eastAsia="맑은 고딕"/>
          <w:b/>
          <w:color w:val="1F2A44"/>
          <w:sz w:val="22"/>
        </w:rPr>
        <w:t>3. 현재 대응 상황</w:t>
      </w:r>
    </w:p>
    <w:p>
      <w:pPr>
        <w:spacing w:after="40"/>
        <w:ind w:left="454" w:hanging="227"/>
      </w:pPr>
      <w:r>
        <w:rPr>
          <w:rFonts w:ascii="맑은 고딕" w:hAnsi="맑은 고딕" w:eastAsia="맑은 고딕"/>
          <w:b w:val="0"/>
          <w:sz w:val="19"/>
        </w:rPr>
        <w:t>• 즉시 대응: 공개 자료상 피해 조직의 대응 내용 미공개</w:t>
      </w:r>
    </w:p>
    <w:p>
      <w:pPr>
        <w:spacing w:after="40"/>
        <w:ind w:left="454" w:hanging="227"/>
      </w:pPr>
      <w:r>
        <w:rPr>
          <w:rFonts w:ascii="맑은 고딕" w:hAnsi="맑은 고딕" w:eastAsia="맑은 고딕"/>
          <w:b w:val="0"/>
          <w:sz w:val="19"/>
        </w:rPr>
        <w:t>• 보안 강화: 공개 자료상 미공개 (일반 권고: 서비스 주체 권한 축소·자격증명 순환)</w:t>
      </w:r>
    </w:p>
    <w:p>
      <w:pPr>
        <w:spacing w:after="40"/>
        <w:ind w:left="454" w:hanging="227"/>
      </w:pPr>
      <w:r>
        <w:rPr>
          <w:rFonts w:ascii="맑은 고딕" w:hAnsi="맑은 고딕" w:eastAsia="맑은 고딕"/>
          <w:b w:val="0"/>
          <w:sz w:val="19"/>
        </w:rPr>
        <w:t>• 유관기관 신고: 미공개</w:t>
      </w:r>
    </w:p>
    <w:p>
      <w:pPr>
        <w:keepNext/>
        <w:spacing w:before="120" w:after="80"/>
      </w:pPr>
      <w:r>
        <w:rPr>
          <w:rFonts w:ascii="맑은 고딕" w:hAnsi="맑은 고딕" w:eastAsia="맑은 고딕"/>
          <w:b/>
          <w:color w:val="1F2A44"/>
          <w:sz w:val="22"/>
        </w:rPr>
        <w:t>4. 경영진 제언</w:t>
      </w:r>
    </w:p>
    <w:p>
      <w:pPr>
        <w:spacing w:after="20"/>
      </w:pPr>
      <w:r>
        <w:rPr>
          <w:rFonts w:ascii="맑은 고딕" w:hAnsi="맑은 고딕" w:eastAsia="맑은 고딕"/>
          <w:b/>
          <w:sz w:val="19"/>
        </w:rPr>
        <w:t>비즈니스 리스크</w:t>
      </w:r>
    </w:p>
    <w:p>
      <w:pPr>
        <w:spacing w:after="40"/>
        <w:ind w:left="454" w:hanging="227"/>
      </w:pPr>
      <w:r>
        <w:rPr>
          <w:rFonts w:ascii="맑은 고딕" w:hAnsi="맑은 고딕" w:eastAsia="맑은 고딕"/>
          <w:b w:val="0"/>
          <w:sz w:val="19"/>
        </w:rPr>
        <w:t>• 법적·규제: 전자금융감독규정 클라우드 이용 요건, 전자금융거래법 장애 대응 (조문 확인 필요)</w:t>
      </w:r>
    </w:p>
    <w:p>
      <w:pPr>
        <w:spacing w:after="40"/>
        <w:ind w:left="454" w:hanging="227"/>
      </w:pPr>
      <w:r>
        <w:rPr>
          <w:rFonts w:ascii="맑은 고딕" w:hAnsi="맑은 고딕" w:eastAsia="맑은 고딕"/>
          <w:b w:val="0"/>
          <w:sz w:val="19"/>
        </w:rPr>
        <w:t>• 평판·고객: 고객 채널·앱 중단 시 신뢰 훼손</w:t>
      </w:r>
    </w:p>
    <w:p>
      <w:pPr>
        <w:spacing w:after="40"/>
        <w:ind w:left="454" w:hanging="227"/>
      </w:pPr>
      <w:r>
        <w:rPr>
          <w:rFonts w:ascii="맑은 고딕" w:hAnsi="맑은 고딕" w:eastAsia="맑은 고딕"/>
          <w:b w:val="0"/>
          <w:sz w:val="19"/>
        </w:rPr>
        <w:t>• 재무·운영: 삭제된 저장소 복구 불가 시 장기 중단, 복구 비용</w:t>
      </w:r>
    </w:p>
    <w:p>
      <w:pPr>
        <w:spacing w:after="20"/>
      </w:pPr>
      <w:r>
        <w:rPr>
          <w:rFonts w:ascii="맑은 고딕" w:hAnsi="맑은 고딕" w:eastAsia="맑은 고딕"/>
          <w:b/>
          <w:sz w:val="19"/>
        </w:rPr>
        <w:t>대응 전략</w:t>
      </w:r>
    </w:p>
    <w:p>
      <w:pPr>
        <w:spacing w:after="40"/>
        <w:ind w:left="454" w:hanging="227"/>
      </w:pPr>
      <w:r>
        <w:rPr>
          <w:rFonts w:ascii="맑은 고딕" w:hAnsi="맑은 고딕" w:eastAsia="맑은 고딕"/>
          <w:b w:val="0"/>
          <w:sz w:val="19"/>
        </w:rPr>
        <w:t>• 즉시 (24시간 이내): 저장소 시크릿 스캔, 노출 자격증명 폐기, 서비스 주체 권한 점검 — DevSecOps팀·클라우드운영팀</w:t>
      </w:r>
    </w:p>
    <w:p>
      <w:pPr>
        <w:spacing w:after="40"/>
        <w:ind w:left="454" w:hanging="227"/>
      </w:pPr>
      <w:r>
        <w:rPr>
          <w:rFonts w:ascii="맑은 고딕" w:hAnsi="맑은 고딕" w:eastAsia="맑은 고딕"/>
          <w:b w:val="0"/>
          <w:sz w:val="19"/>
        </w:rPr>
        <w:t>• 단기 (1~2주 이내): 삭제 잠금·소프트 삭제·불변 백업 적용, 클라우드 복구 훈련 — 클라우드운영팀·IT기획팀</w:t>
      </w:r>
    </w:p>
    <w:p>
      <w:pPr>
        <w:spacing w:after="40"/>
        <w:ind w:left="454" w:hanging="227"/>
      </w:pPr>
      <w:r>
        <w:rPr>
          <w:rFonts w:ascii="맑은 고딕" w:hAnsi="맑은 고딕" w:eastAsia="맑은 고딕"/>
          <w:b w:val="0"/>
          <w:sz w:val="19"/>
        </w:rPr>
        <w:t>• 중장기 (1분기 이내): 클라우드 신원 위협 탐지(비정상 서비스 주체 행위) 및 AI 자산 보호 체계 도입, 예산 산정 — CISO·CIO</w:t>
      </w:r>
    </w:p>
    <w:p>
      <w:pPr>
        <w:keepNext/>
        <w:spacing w:before="120" w:after="80"/>
      </w:pPr>
      <w:r>
        <w:rPr>
          <w:rFonts w:ascii="맑은 고딕" w:hAnsi="맑은 고딕" w:eastAsia="맑은 고딕"/>
          <w:b/>
          <w:color w:val="1F2A44"/>
          <w:sz w:val="22"/>
        </w:rPr>
        <w:t>5. 관련 출처</w:t>
      </w:r>
    </w:p>
    <w:p>
      <w:pPr>
        <w:spacing w:after="40"/>
        <w:ind w:left="454" w:hanging="227"/>
      </w:pPr>
      <w:r>
        <w:rPr>
          <w:rFonts w:ascii="맑은 고딕" w:hAnsi="맑은 고딕" w:eastAsia="맑은 고딕"/>
          <w:b w:val="0"/>
          <w:sz w:val="17"/>
        </w:rPr>
        <w:t>• [Tier 3] BleepingComputer / JadePuffer agentic AI attacks target Azure, destroy cloud resources / 2026-09-29 / https://www.bleepingcomputer.com/news/security/jadepuffer-agentic-ai-attacks-target-azure-destroy-cloud-resources/</w:t>
      </w:r>
    </w:p>
    <w:p>
      <w:pPr>
        <w:spacing w:after="40"/>
        <w:ind w:left="454" w:hanging="227"/>
      </w:pPr>
      <w:r>
        <w:rPr>
          <w:rFonts w:ascii="맑은 고딕" w:hAnsi="맑은 고딕" w:eastAsia="맑은 고딕"/>
          <w:b w:val="0"/>
          <w:sz w:val="17"/>
        </w:rPr>
        <w:t>• [Tier 3] Dark Reading / JadePuffer AI Actor Compromises Azure in Destructive Cloud Attack / 2026-09 / https://www.darkreading.com/cloud-security/jadepuffer-ai-actor-azure-tenant-destructive-cloud-attack</w:t>
      </w:r>
    </w:p>
    <w:p>
      <w:pPr>
        <w:spacing w:after="40"/>
        <w:ind w:left="454" w:hanging="227"/>
      </w:pPr>
      <w:r>
        <w:rPr>
          <w:rFonts w:ascii="맑은 고딕" w:hAnsi="맑은 고딕" w:eastAsia="맑은 고딕"/>
          <w:b w:val="0"/>
          <w:sz w:val="17"/>
        </w:rPr>
        <w:t>• [Tier 4] CSO Online / Autonomous agents attack Azure using compromised identities, destroying resources / 2026-09 / https://www.csoonline.com/article/4227657/autonomous-agents-attack-azure-using-compromised-identities-and-destroying-resources.html</w:t>
      </w:r>
    </w:p>
    <w:p>
      <w:pPr>
        <w:keepNext/>
        <w:spacing w:before="120" w:after="80"/>
      </w:pPr>
      <w:r>
        <w:rPr>
          <w:rFonts w:ascii="맑은 고딕" w:hAnsi="맑은 고딕" w:eastAsia="맑은 고딕"/>
          <w:b/>
          <w:color w:val="1F2A44"/>
          <w:sz w:val="24"/>
        </w:rPr>
        <w:t>부록 — SECTION 2 나머지 수집건 출처</w:t>
      </w:r>
    </w:p>
    <w:p>
      <w:pPr>
        <w:spacing w:after="40"/>
        <w:ind w:left="454" w:hanging="227"/>
      </w:pPr>
      <w:r>
        <w:rPr>
          <w:rFonts w:ascii="맑은 고딕" w:hAnsi="맑은 고딕" w:eastAsia="맑은 고딕"/>
          <w:b w:val="0"/>
          <w:sz w:val="17"/>
        </w:rPr>
        <w:t>• 맑은소프트: [Tier 3] 보안뉴스 / 맑은소프트 해킹 일파만파... 최소 22개 사이트 개인정보 유출 / 2026-09-29 / https://www.boannews.com/news/articleView.html?idxno=146124 (⚠️ 단일 소스, 유출 항목·규모 미공개, 최초 유출 가능성 확인 2026-09-26)</w:t>
      </w:r>
    </w:p>
    <w:p>
      <w:pPr>
        <w:spacing w:after="40"/>
        <w:ind w:left="454" w:hanging="227"/>
      </w:pPr>
      <w:r>
        <w:rPr>
          <w:rFonts w:ascii="맑은 고딕" w:hAnsi="맑은 고딕" w:eastAsia="맑은 고딕"/>
          <w:b w:val="0"/>
          <w:sz w:val="17"/>
        </w:rPr>
        <w:t>• 국내 랜섬웨어: [Tier 4] 한국경제 / 한국, 랜섬웨어 표적 됐다…상반기 피해 36건, 1년 새 3배 급증 / 2026-09-27 / https://www.hankyung.com/article/2026092769597 + [Tier 2] AhnLab ASEC / Ransom &amp; Dark Web Issues 2026년 9월 4주차 / 게시일 미확인 / https://asec.ahnlab.com/ko/95544/</w:t>
      </w:r>
    </w:p>
    <w:p>
      <w:pPr>
        <w:spacing w:after="40"/>
        <w:ind w:left="454" w:hanging="227"/>
      </w:pPr>
      <w:r>
        <w:rPr>
          <w:rFonts w:ascii="맑은 고딕" w:hAnsi="맑은 고딕" w:eastAsia="맑은 고딕"/>
          <w:b w:val="0"/>
          <w:sz w:val="17"/>
        </w:rPr>
        <w:t>• Keio: [Tier 3] BleepingComputer / Japan's Keio confirms ransomware attack disrupted business systems / 2026-09-26 / https://www.bleepingcomputer.com/news/security/japans-keio-confirms-ransomware-attack-disrupted-business-systems/ + [Tier 3] SC Media brief (독립 소스)</w:t>
      </w:r>
    </w:p>
    <w:p>
      <w:pPr>
        <w:spacing w:after="40"/>
        <w:ind w:left="454" w:hanging="227"/>
      </w:pPr>
      <w:r>
        <w:rPr>
          <w:rFonts w:ascii="맑은 고딕" w:hAnsi="맑은 고딕" w:eastAsia="맑은 고딕"/>
          <w:b w:val="0"/>
          <w:sz w:val="17"/>
        </w:rPr>
        <w:t>• 국정감사: [Tier 4] 스트레이트뉴스 / [2026국감] 개인정보 1억7211만건 유출…1건당 과징금은 고작 4075원 / 2026-09 / https://www.straightnews.co.kr/news/articleView.html?idxno=312024 + 데일리안 / 국내 개인정보 6년간 1억4000만건 유출 / https://www.dailian.co.kr/news/view/1694727/ (신한카드 내부직원 가맹점주 19만 2,088명 유출 사례 언급, 폴리뉴스 보도)</w:t>
      </w:r>
    </w:p>
    <w:p>
      <w:pPr>
        <w:spacing w:after="40"/>
        <w:ind w:left="454" w:hanging="227"/>
      </w:pPr>
      <w:r>
        <w:rPr>
          <w:rFonts w:ascii="맑은 고딕" w:hAnsi="맑은 고딕" w:eastAsia="맑은 고딕"/>
          <w:b w:val="0"/>
          <w:sz w:val="17"/>
        </w:rPr>
        <w:t>• 금감원 전자금융업자 이용자자금 보호 가이드라인: [Tier 1] 금융감독원 보도자료 목록 / 2026-09-28 / https://www.fss.or.kr/fss/bbs/B0000188/list.do?menuNo=200218 (⚠️ 검색 결과 요약으로만 확인, 원문 미열람)</w:t>
      </w:r>
    </w:p>
    <w:p>
      <w:pPr>
        <w:keepNext/>
        <w:spacing w:before="200" w:after="80"/>
        <w:pBdr>
          <w:bottom w:val="single" w:sz="8" w:space="1" w:color="1F2A44"/>
        </w:pBdr>
      </w:pPr>
      <w:r>
        <w:rPr>
          <w:rFonts w:ascii="맑은 고딕" w:hAnsi="맑은 고딕" w:eastAsia="맑은 고딕"/>
          <w:b/>
          <w:color w:val="1F2A44"/>
          <w:sz w:val="30"/>
        </w:rPr>
        <w:t>자체검증 결과</w:t>
      </w:r>
    </w:p>
    <w:tbl>
      <w:tblPr>
        <w:tblStyle w:val="TableGrid"/>
        <w:tblW w:type="auto" w:w="0"/>
        <w:tblLook w:firstColumn="1" w:firstRow="1" w:lastColumn="0" w:lastRow="0" w:noHBand="0" w:noVBand="1" w:val="04A0"/>
      </w:tblPr>
      <w:tblGrid>
        <w:gridCol w:w="10200"/>
      </w:tblGrid>
      <w:tr>
        <w:tc>
          <w:tcPr>
            <w:tcW w:type="dxa" w:w="10200"/>
            <w:shd w:val="clear" w:color="auto" w:fill="F3F3F3"/>
          </w:tcPr>
          <w:p>
            <w:r/>
            <w:r>
              <w:rPr>
                <w:rFonts w:ascii="맑은 고딕" w:hAnsi="맑은 고딕" w:eastAsia="맑은 고딕"/>
                <w:b/>
                <w:color w:val="1F2A44"/>
                <w:sz w:val="19"/>
              </w:rPr>
              <w:t>[자체검증 결과]</w:t>
            </w:r>
          </w:p>
          <w:p>
            <w:pPr>
              <w:spacing w:after="40"/>
            </w:pPr>
            <w:r>
              <w:rPr>
                <w:rFonts w:ascii="맑은 고딕" w:hAnsi="맑은 고딕" w:eastAsia="맑은 고딕"/>
                <w:b w:val="0"/>
                <w:sz w:val="18"/>
              </w:rPr>
              <w:t>① 논리적 비약 여부: 없음. 단, 당사 카드 회원이 토스페이먼츠 건에 포함되었는지는 확인되지 않아 [영향]은 모두 조건부로 서술함.</w:t>
            </w:r>
          </w:p>
          <w:p>
            <w:pPr>
              <w:spacing w:after="40"/>
            </w:pPr>
            <w:r>
              <w:rPr>
                <w:rFonts w:ascii="맑은 고딕" w:hAnsi="맑은 고딕" w:eastAsia="맑은 고딕"/>
                <w:b w:val="0"/>
                <w:sz w:val="18"/>
              </w:rPr>
              <w:t>② 추측성 표현 여부: 없음. Bitget의 북한 연계는 ‘의심 주장’으로만 기재하고 귀속하지 않음(공식 귀속 미확인). 사건 개요·메타데이터에는 확인 사실만 기재.</w:t>
            </w:r>
          </w:p>
          <w:p>
            <w:pPr>
              <w:spacing w:after="40"/>
            </w:pPr>
            <w:r>
              <w:rPr>
                <w:rFonts w:ascii="맑은 고딕" w:hAnsi="맑은 고딕" w:eastAsia="맑은 고딕"/>
                <w:b w:val="0"/>
                <w:sz w:val="18"/>
              </w:rPr>
              <w:t>③ 실무 적용 가능성: 적합. 다만 웹 원문 열람이 네트워크 차단으로 불가하여 검색 결과 요약과 제목·URL에 의존함. 패치 버전·CVSS·금액은 배포 전 원문(Citrix 번들, CISA 경보) 재확인 필요. 관련 법령 조문은 모두 “조문 확인 필요”로 표기.</w:t>
            </w:r>
          </w:p>
          <w:p>
            <w:pPr>
              <w:spacing w:after="40"/>
            </w:pPr>
            <w:r>
              <w:rPr>
                <w:rFonts w:ascii="맑은 고딕" w:hAnsi="맑은 고딕" w:eastAsia="맑은 고딕"/>
                <w:b w:val="0"/>
                <w:sz w:val="18"/>
              </w:rPr>
              <w:t>④ 출처 검증 상태: ✅ 확인 8건 / ⚠️ 미확인 3건 (한국은행 수탁사, 맑은소프트, 금감원 이용자자금 가이드라인).</w:t>
            </w:r>
          </w:p>
          <w:p>
            <w:pPr>
              <w:spacing w:after="40"/>
            </w:pPr>
            <w:r>
              <w:rPr>
                <w:rFonts w:ascii="맑은 고딕" w:hAnsi="맑은 고딕" w:eastAsia="맑은 고딕"/>
                <w:b w:val="0"/>
                <w:sz w:val="18"/>
              </w:rPr>
              <w:t>⑤ 날짜·기간 기준 검증: KST 2026-09-24 ~ 2026-09-30 충족. 예외 3건(토스페이먼츠 최초 공개 09-09, JadePuffer 공격 관측 06월, 한국은행 수탁사 침입 05~06월)은 금주 후속·신규 공개로 수록. 09-22 공개된 Check Point·F5 BIG-IP KEV 등재, 09-18 Linux 커널 KEV 등재, 09-09 Microsoft 패치 화요일은 기간 밖이어서 제외(F5 BIG-IP APM과 Check Point Management는 당사 사용 여부 별도 확인 권고).</w:t>
            </w:r>
          </w:p>
        </w:tc>
      </w:tr>
    </w:tbl>
    <w:p>
      <w:pPr>
        <w:spacing w:after="40"/>
      </w:pPr>
    </w:p>
    <w:p>
      <w:pPr>
        <w:spacing w:after="20"/>
      </w:pPr>
      <w:r>
        <w:rPr>
          <w:rFonts w:ascii="맑은 고딕" w:hAnsi="맑은 고딕" w:eastAsia="맑은 고딕"/>
          <w:b/>
          <w:color w:val="1F2A44"/>
          <w:sz w:val="18"/>
        </w:rPr>
        <w:t>침해사고대응팀 · 생성형 AI 자동 수집·분석 · 2026-09-30</w:t>
      </w:r>
    </w:p>
    <w:p>
      <w:pPr>
        <w:spacing w:after="60"/>
      </w:pPr>
      <w:r>
        <w:rPr>
          <w:rFonts w:ascii="맑은 고딕" w:hAnsi="맑은 고딕" w:eastAsia="맑은 고딕"/>
          <w:b w:val="0"/>
          <w:sz w:val="17"/>
        </w:rPr>
        <w:t>출처: Tier 1 — CISA / Tier 2 — AhnLab ASEC, 벤더 공식(Citrix) / Tier 3 — BleepingComputer, SecurityWeek, The Hacker News, Dark Reading, 보안뉴스, SC Media / Tier 4 — 한국경제, 서울신문, 데일리안, 한국일보, 아시아경제, 스트레이트뉴스, Tech Times, CSO Online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