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i w:val="0"/>
          <w:color w:val="1F2A44"/>
          <w:sz w:val="44"/>
        </w:rPr>
        <w:t>주간 정보보호 동향 보고서</w:t>
      </w:r>
    </w:p>
    <w:p>
      <w:r>
        <w:rPr>
          <w:rFonts w:ascii="맑은 고딕" w:hAnsi="맑은 고딕" w:eastAsia="맑은 고딕"/>
          <w:b w:val="0"/>
          <w:i w:val="0"/>
          <w:sz w:val="20"/>
        </w:rPr>
        <w:t>2026-10-02 ~ 2026-10-08 · 침해사고대응팀 (KST 기준, 보고서 작성일 2026-10-08 포함 직전 7일)</w:t>
      </w:r>
    </w:p>
    <w:p>
      <w:r>
        <w:rPr>
          <w:rFonts w:ascii="맑은 고딕" w:hAnsi="맑은 고딕" w:eastAsia="맑은 고딕"/>
          <w:b w:val="0"/>
          <w:i w:val="0"/>
          <w:sz w:val="18"/>
        </w:rPr>
        <w:t>보고 대상: CEO · CIO · CISO · CPO · 정보보호부장 / 작성: 정보보호부 침해사고대응·정보보호관리체계 담당 팀장</w:t>
      </w:r>
    </w:p>
    <w:tbl>
      <w:tblPr>
        <w:tblStyle w:val="TableGrid"/>
        <w:tblW w:type="auto" w:w="0"/>
        <w:jc w:val="center"/>
        <w:tblLook w:firstColumn="1" w:firstRow="1" w:lastColumn="0" w:lastRow="0" w:noHBand="0" w:noVBand="1" w:val="04A0"/>
      </w:tblPr>
      <w:tblGrid>
        <w:gridCol w:w="10092"/>
      </w:tblGrid>
      <w:tr>
        <w:tc>
          <w:tcPr>
            <w:tcW w:type="dxa" w:w="10092"/>
            <w:shd w:val="clear" w:color="auto" w:fill="EEF1F6"/>
          </w:tcPr>
          <w:p>
            <w:r/>
            <w:r>
              <w:rPr>
                <w:rFonts w:ascii="맑은 고딕" w:hAnsi="맑은 고딕" w:eastAsia="맑은 고딕"/>
                <w:b/>
                <w:i w:val="0"/>
                <w:sz w:val="17"/>
              </w:rPr>
              <w:t>수집 방법·한계 고지</w:t>
            </w:r>
            <w:r>
              <w:rPr>
                <w:rFonts w:ascii="맑은 고딕" w:hAnsi="맑은 고딕" w:eastAsia="맑은 고딕"/>
                <w:b w:val="0"/>
                <w:i w:val="0"/>
                <w:sz w:val="17"/>
              </w:rPr>
              <w:t xml:space="preserve"> 웹검색으로 4개 Tier를 탐색하였다. 일부 원문 사이트(금융위·THN 등)는 수집 환경의 네트워크 제한으로 직접 열람하지 못하였고, 검색 결과에 노출된 본문 발췌와 복수 매체 보도를 교차 대조하여 작성하였다. 수치는 보도 시점 기준이며 확정치는 금융당국 공식 발표 확인이 필요하다.</w:t>
            </w:r>
          </w:p>
          <w:p>
            <w:r>
              <w:rPr>
                <w:rFonts w:ascii="맑은 고딕" w:hAnsi="맑은 고딕" w:eastAsia="맑은 고딕"/>
                <w:b/>
                <w:i w:val="0"/>
                <w:sz w:val="17"/>
              </w:rPr>
              <w:t>Tier 탐색 결과</w:t>
            </w:r>
            <w:r>
              <w:rPr>
                <w:rFonts w:ascii="맑은 고딕" w:hAnsi="맑은 고딕" w:eastAsia="맑은 고딕"/>
                <w:b w:val="0"/>
                <w:i w:val="0"/>
                <w:sz w:val="17"/>
              </w:rPr>
              <w:t xml:space="preserve"> T1: CISA KEV(2건 등재 알림)·금융위/금감원 보도 확인, KISA·개인정보보호위원회·NIST·ENISA는 해당 기간 특이사항 확인되지 않음 / T2: Symantec 분석(2차 인용)·Fortinet·Citrix 공지 인용 확인, AhnLab·S2W·Mandiant 등은 해당 기간 특이사항 확인되지 않음 / T3: THN·BleepingComputer·Help Net Security·The Register·The Record·Dark Reading·SecurityWeek 확인 / T4: SBS·MTN·YTN·FN뉴스·아이뉴스24 등 확인.</w:t>
            </w:r>
          </w:p>
        </w:tc>
      </w:tr>
    </w:tbl>
    <w:p>
      <w:pPr>
        <w:spacing w:after="40"/>
      </w:pPr>
    </w:p>
    <w:p>
      <w:pPr>
        <w:keepNext/>
        <w:spacing w:before="280" w:after="80"/>
        <w:pBdr>
          <w:bottom w:val="single" w:sz="8" w:space="1" w:color="1F2A44"/>
        </w:pBdr>
      </w:pPr>
      <w:r>
        <w:rPr>
          <w:rFonts w:ascii="맑은 고딕" w:hAnsi="맑은 고딕" w:eastAsia="맑은 고딕"/>
          <w:b/>
          <w:i w:val="0"/>
          <w:color w:val="1F2A44"/>
          <w:sz w:val="30"/>
        </w:rPr>
        <w:t>SECTION 1 — EXECUTIVE SUMMARY</w:t>
      </w:r>
    </w:p>
    <w:p>
      <w:pPr>
        <w:keepNext/>
        <w:spacing w:before="200" w:after="80"/>
      </w:pPr>
      <w:r>
        <w:rPr>
          <w:rFonts w:ascii="맑은 고딕" w:hAnsi="맑은 고딕" w:eastAsia="맑은 고딕"/>
          <w:b/>
          <w:i w:val="0"/>
          <w:color w:val="1F2A44"/>
          <w:sz w:val="24"/>
        </w:rPr>
        <w:t>금주 보안 기상도</w:t>
      </w:r>
    </w:p>
    <w:tbl>
      <w:tblPr>
        <w:tblStyle w:val="TableGrid"/>
        <w:tblW w:type="auto" w:w="0"/>
        <w:jc w:val="center"/>
        <w:tblLayout w:type="fixed"/>
        <w:tblLook w:firstColumn="1" w:firstRow="1" w:lastColumn="0" w:lastRow="0" w:noHBand="0" w:noVBand="1" w:val="04A0"/>
      </w:tblPr>
      <w:tblGrid>
        <w:gridCol w:w="1474"/>
        <w:gridCol w:w="8617"/>
      </w:tblGrid>
      <w:tr>
        <w:tc>
          <w:tcPr>
            <w:tcW w:type="dxa" w:w="1474"/>
            <w:shd w:val="clear" w:color="auto" w:fill="1F2A44"/>
          </w:tcPr>
          <w:p>
            <w:pPr>
              <w:spacing w:after="20"/>
            </w:pPr>
            <w:r/>
            <w:r>
              <w:rPr>
                <w:rFonts w:ascii="맑은 고딕" w:hAnsi="맑은 고딕" w:eastAsia="맑은 고딕"/>
                <w:b/>
                <w:i w:val="0"/>
                <w:color w:val="FFFFFF"/>
                <w:sz w:val="18"/>
              </w:rPr>
              <w:t>등급</w:t>
            </w:r>
          </w:p>
        </w:tc>
        <w:tc>
          <w:tcPr>
            <w:tcW w:type="dxa" w:w="8617"/>
            <w:shd w:val="clear" w:color="auto" w:fill="1F2A44"/>
          </w:tcPr>
          <w:p>
            <w:pPr>
              <w:spacing w:after="20"/>
            </w:pPr>
            <w:r/>
            <w:r>
              <w:rPr>
                <w:rFonts w:ascii="맑은 고딕" w:hAnsi="맑은 고딕" w:eastAsia="맑은 고딕"/>
                <w:b/>
                <w:i w:val="0"/>
                <w:color w:val="FFFFFF"/>
                <w:sz w:val="18"/>
              </w:rPr>
              <w:t>사유</w:t>
            </w:r>
          </w:p>
        </w:tc>
      </w:tr>
      <w:tr>
        <w:tc>
          <w:tcPr>
            <w:tcW w:type="dxa" w:w="1474"/>
            <w:shd w:val="clear" w:color="auto" w:fill="F8D7DA"/>
          </w:tcPr>
          <w:p>
            <w:pPr>
              <w:spacing w:after="20"/>
            </w:pPr>
            <w:r/>
            <w:r>
              <w:rPr>
                <w:rFonts w:ascii="맑은 고딕" w:hAnsi="맑은 고딕" w:eastAsia="맑은 고딕"/>
                <w:b w:val="0"/>
                <w:i w:val="0"/>
                <w:sz w:val="18"/>
              </w:rPr>
              <w:t>🔴 위기</w:t>
            </w:r>
          </w:p>
        </w:tc>
        <w:tc>
          <w:tcPr>
            <w:tcW w:type="dxa" w:w="8617"/>
          </w:tcPr>
          <w:p>
            <w:pPr>
              <w:spacing w:after="20"/>
            </w:pPr>
            <w:r/>
            <w:r>
              <w:rPr>
                <w:rFonts w:ascii="맑은 고딕" w:hAnsi="맑은 고딕" w:eastAsia="맑은 고딕"/>
                <w:b w:val="0"/>
                <w:i w:val="0"/>
                <w:sz w:val="18"/>
              </w:rPr>
              <w:t>신한은행 대출모집인 서비스 침해(약 2만5천 명 신용정보 유출)가 KB국민·하나·BNK부산은행, 예가람저축은행, 현대캐피탈로 확산. FortiMail 제로데이(CVE-2026-104286, CVSS 9.8, CISA KEV 등재) 실제 악용 중이며 패치 미배포.</w:t>
            </w:r>
          </w:p>
        </w:tc>
      </w:tr>
      <w:tr>
        <w:tc>
          <w:tcPr>
            <w:tcW w:type="dxa" w:w="1474"/>
            <w:shd w:val="clear" w:color="auto" w:fill="FDE5CC"/>
          </w:tcPr>
          <w:p>
            <w:pPr>
              <w:spacing w:after="20"/>
            </w:pPr>
            <w:r/>
            <w:r>
              <w:rPr>
                <w:rFonts w:ascii="맑은 고딕" w:hAnsi="맑은 고딕" w:eastAsia="맑은 고딕"/>
                <w:b w:val="0"/>
                <w:i w:val="0"/>
                <w:sz w:val="18"/>
              </w:rPr>
              <w:t>🟠 경계</w:t>
            </w:r>
          </w:p>
        </w:tc>
        <w:tc>
          <w:tcPr>
            <w:tcW w:type="dxa" w:w="8617"/>
          </w:tcPr>
          <w:p>
            <w:pPr>
              <w:spacing w:after="20"/>
            </w:pPr>
            <w:r/>
            <w:r>
              <w:rPr>
                <w:rFonts w:ascii="맑은 고딕" w:hAnsi="맑은 고딕" w:eastAsia="맑은 고딕"/>
                <w:b w:val="0"/>
                <w:i w:val="0"/>
                <w:sz w:val="18"/>
              </w:rPr>
              <w:t>Citrix NetScaler SAML 제로데이(CVE-2026-88779) 악용·KEV 등재(기한 2026-10-07), Zammad 제로데이 연쇄(AI 에이전트형 침해) KEV 등재, 2금융권·캐피탈로 피해 확산.</w:t>
            </w:r>
          </w:p>
        </w:tc>
      </w:tr>
      <w:tr>
        <w:tc>
          <w:tcPr>
            <w:tcW w:type="dxa" w:w="1474"/>
            <w:shd w:val="clear" w:color="auto" w:fill="FFF4CC"/>
          </w:tcPr>
          <w:p>
            <w:pPr>
              <w:spacing w:after="20"/>
            </w:pPr>
            <w:r/>
            <w:r>
              <w:rPr>
                <w:rFonts w:ascii="맑은 고딕" w:hAnsi="맑은 고딕" w:eastAsia="맑은 고딕"/>
                <w:b w:val="0"/>
                <w:i w:val="0"/>
                <w:sz w:val="18"/>
              </w:rPr>
              <w:t>🟡 주의</w:t>
            </w:r>
          </w:p>
        </w:tc>
        <w:tc>
          <w:tcPr>
            <w:tcW w:type="dxa" w:w="8617"/>
          </w:tcPr>
          <w:p>
            <w:pPr>
              <w:spacing w:after="20"/>
            </w:pPr>
            <w:r/>
            <w:r>
              <w:rPr>
                <w:rFonts w:ascii="맑은 고딕" w:hAnsi="맑은 고딕" w:eastAsia="맑은 고딕"/>
                <w:b w:val="0"/>
                <w:i w:val="0"/>
                <w:sz w:val="18"/>
              </w:rPr>
              <w:t>Warlock 랜섬웨어의 SharePoint 악용 및 EDR(Endpoint Detection and Response, 단말 탐지·대응) 무력화, KillSec 랜섬웨어 인프라 압수, 공개 저장소 자격증명 노출, npm 패키지 침해, 금융위 긴급 점검 및 신용카드 안전결제 혁신금융서비스 지정.</w:t>
            </w:r>
          </w:p>
        </w:tc>
      </w:tr>
    </w:tbl>
    <w:p>
      <w:pPr>
        <w:spacing w:after="40"/>
      </w:pPr>
    </w:p>
    <w:p>
      <w:pPr>
        <w:keepNext/>
        <w:spacing w:before="200" w:after="80"/>
      </w:pPr>
      <w:r>
        <w:rPr>
          <w:rFonts w:ascii="맑은 고딕" w:hAnsi="맑은 고딕" w:eastAsia="맑은 고딕"/>
          <w:b/>
          <w:i w:val="0"/>
          <w:color w:val="1F2A44"/>
          <w:sz w:val="24"/>
        </w:rPr>
        <w:t>핵심 위협 요약</w:t>
      </w:r>
    </w:p>
    <w:tbl>
      <w:tblPr>
        <w:tblStyle w:val="TableGrid"/>
        <w:tblW w:type="auto" w:w="0"/>
        <w:jc w:val="center"/>
        <w:tblLook w:firstColumn="1" w:firstRow="1" w:lastColumn="0" w:lastRow="0" w:noHBand="0" w:noVBand="1" w:val="04A0"/>
      </w:tblPr>
      <w:tblGrid>
        <w:gridCol w:w="10092"/>
      </w:tblGrid>
      <w:tr>
        <w:tc>
          <w:tcPr>
            <w:tcW w:type="dxa" w:w="10092"/>
            <w:shd w:val="clear" w:color="auto" w:fill="FFF4CC"/>
          </w:tcPr>
          <w:p>
            <w:r/>
            <w:r>
              <w:rPr>
                <w:rFonts w:ascii="맑은 고딕" w:hAnsi="맑은 고딕" w:eastAsia="맑은 고딕"/>
                <w:b w:val="0"/>
                <w:i w:val="0"/>
                <w:sz w:val="19"/>
              </w:rPr>
              <w:t>글로벌 환경에서는 외부 노출 자산의 제로데이 악용이 이번 주에도 이어졌다. CISA KEV(Known Exploited Vulnerabilities, 알려진 악용 취약점 목록)에 FortiMail(CVE-2026-104286), Citrix NetScaler(CVE-2026-88779), Zammad(CVE-2026-102489·CVE-2026-102490)가 등재되었다. 네덜란드 DIVD(Dutch Institute for Vulnerability Disclosure)는 Zammad 제로데이 연쇄 침해에서 AI 에이전트 기반으로 관측되는 자동화 공격이 있었다고 밝혔다. 국내에서는 2026-09-30 신한은행이 신고한 대출모집인 서비스 침해를 시작으로 KB국민·하나·BNK부산은행, 예가람저축은행, 현대캐피탈의 모집인·외부 접점 및 서버에서 정보 유출이 확인되었다. 금융보안원은 신한은행 로그·공격자 IP 분석에서 오픈소스 LLM(Large Language Model, 거대언어모델) 기반 침투 도구 ARTEX의 활용 흔적을 확인했으며, 금융감독원 집계 공격 IP는 중복 제외 28개이고 동일 세력 여부는 확인되지 않았다. 금융위원장은 부정결제에 직접 활용 가능한 민감정보 유출 정황은 확인되지 않았으나 보이스피싱·스미싱 등 2차 피해 가능성은 배제할 수 없다고 밝혔다. 규제 측면에서 금융위는 2026-10-04 전 금융권 긴급 점검회의를 열고 외부 접점 전면 점검과 불필요 접근 차단, 공유된 공격정보를 활용하지 않아 발생한 사고에 대한 엄정 대응 방침을 제시했다. 당사 관점의 가장 긴급한 조치 사항은 모집인·제휴사·임직원용 외부 접점(웹페이지·API·서버) 전수 점검과 금융보안원 공유 공격정보 소급 탐지, 그리고 FortiMail·NetScaler 보유 여부 확인 및 임시 완화 적용이다.</w:t>
            </w:r>
          </w:p>
        </w:tc>
      </w:tr>
    </w:tbl>
    <w:p>
      <w:pPr>
        <w:spacing w:after="40"/>
      </w:pPr>
    </w:p>
    <w:p>
      <w:pPr>
        <w:keepNext/>
        <w:spacing w:before="200" w:after="80"/>
      </w:pPr>
      <w:r>
        <w:rPr>
          <w:rFonts w:ascii="맑은 고딕" w:hAnsi="맑은 고딕" w:eastAsia="맑은 고딕"/>
          <w:b/>
          <w:i w:val="0"/>
          <w:color w:val="1F2A44"/>
          <w:sz w:val="24"/>
        </w:rPr>
        <w:t>⚡ 긴급조치 Top 3</w:t>
      </w:r>
    </w:p>
    <w:p>
      <w:r>
        <w:rPr>
          <w:rFonts w:ascii="맑은 고딕" w:hAnsi="맑은 고딕" w:eastAsia="맑은 고딕"/>
          <w:b w:val="0"/>
          <w:i w:val="0"/>
        </w:rPr>
        <w:t>1. 모집인·제휴사·임직원용 외부 접점(웹페이지·API·서버) 전수 점검, 불필요 접근 차단, 금융보안원 공유 공격 IP 소급 탐지 — 정보보호부 침해사고대응팀 / 모집채널·IT인프라 운영</w:t>
      </w:r>
    </w:p>
    <w:p>
      <w:r>
        <w:rPr>
          <w:rFonts w:ascii="맑은 고딕" w:hAnsi="맑은 고딕" w:eastAsia="맑은 고딕"/>
          <w:b w:val="0"/>
          <w:i w:val="0"/>
        </w:rPr>
        <w:t>2. FortiMail(CVE-2026-104286)·Citrix NetScaler(CVE-2026-88779) 보유 여부 확인 후 임시 완화(IBE 비활성화·관리 인터페이스 차단)·패치 적용 및 침해 흔적 점검 — 정보보호부 보안인프라/메일·인증 시스템 운영</w:t>
      </w:r>
    </w:p>
    <w:p>
      <w:r>
        <w:rPr>
          <w:rFonts w:ascii="맑은 고딕" w:hAnsi="맑은 고딕" w:eastAsia="맑은 고딕"/>
          <w:b w:val="0"/>
          <w:i w:val="0"/>
        </w:rPr>
        <w:t>3. 외부 노출 API·관리자 포털의 인증·권한 검증(OWASP API Security Top 10)과 비정상 조회 탐지 룰 점검, Zammad 등 헬프데스크 도구 사용 여부 확인 — 정보보호부 보안관제(SOC)/앱 개발·콜센터 시스템 운영</w:t>
      </w:r>
    </w:p>
    <w:p>
      <w:pPr>
        <w:keepNext/>
        <w:spacing w:before="280" w:after="80"/>
        <w:pBdr>
          <w:bottom w:val="single" w:sz="8" w:space="1" w:color="1F2A44"/>
        </w:pBdr>
      </w:pPr>
      <w:r>
        <w:rPr>
          <w:rFonts w:ascii="맑은 고딕" w:hAnsi="맑은 고딕" w:eastAsia="맑은 고딕"/>
          <w:b/>
          <w:i w:val="0"/>
          <w:color w:val="1F2A44"/>
          <w:sz w:val="30"/>
        </w:rPr>
        <w:t>SECTION 2 — 사건 및 위협 현황 리스트</w:t>
      </w:r>
    </w:p>
    <w:p>
      <w:r>
        <w:rPr>
          <w:rFonts w:ascii="맑은 고딕" w:hAnsi="맑은 고딕" w:eastAsia="맑은 고딕"/>
          <w:b w:val="0"/>
          <w:i w:val="0"/>
          <w:sz w:val="17"/>
        </w:rPr>
        <w:t>수집 12건 전체를 심각도 내림차순으로 기재한다. 발생·공개일은 최초 보도·공지 기준이며, 괄호는 보충 사유이다.</w:t>
      </w:r>
    </w:p>
    <w:tbl>
      <w:tblPr>
        <w:tblStyle w:val="TableGrid"/>
        <w:tblW w:type="auto" w:w="0"/>
        <w:jc w:val="center"/>
        <w:tblLayout w:type="fixed"/>
        <w:tblLook w:firstColumn="1" w:firstRow="1" w:lastColumn="0" w:lastRow="0" w:noHBand="0" w:noVBand="1" w:val="04A0"/>
      </w:tblPr>
      <w:tblGrid>
        <w:gridCol w:w="1077"/>
        <w:gridCol w:w="964"/>
        <w:gridCol w:w="2835"/>
        <w:gridCol w:w="1871"/>
        <w:gridCol w:w="1531"/>
        <w:gridCol w:w="737"/>
        <w:gridCol w:w="1020"/>
      </w:tblGrid>
      <w:tr>
        <w:tc>
          <w:tcPr>
            <w:tcW w:type="dxa" w:w="1077"/>
            <w:shd w:val="clear" w:color="auto" w:fill="1F2A44"/>
          </w:tcPr>
          <w:p>
            <w:pPr>
              <w:spacing w:after="20"/>
            </w:pPr>
            <w:r/>
            <w:r>
              <w:rPr>
                <w:rFonts w:ascii="맑은 고딕" w:hAnsi="맑은 고딕" w:eastAsia="맑은 고딕"/>
                <w:b/>
                <w:i w:val="0"/>
                <w:color w:val="FFFFFF"/>
                <w:sz w:val="15"/>
              </w:rPr>
              <w:t>심각도</w:t>
            </w:r>
          </w:p>
        </w:tc>
        <w:tc>
          <w:tcPr>
            <w:tcW w:type="dxa" w:w="964"/>
            <w:shd w:val="clear" w:color="auto" w:fill="1F2A44"/>
          </w:tcPr>
          <w:p>
            <w:pPr>
              <w:spacing w:after="20"/>
            </w:pPr>
            <w:r/>
            <w:r>
              <w:rPr>
                <w:rFonts w:ascii="맑은 고딕" w:hAnsi="맑은 고딕" w:eastAsia="맑은 고딕"/>
                <w:b/>
                <w:i w:val="0"/>
                <w:color w:val="FFFFFF"/>
                <w:sz w:val="15"/>
              </w:rPr>
              <w:t>위협유형</w:t>
            </w:r>
          </w:p>
        </w:tc>
        <w:tc>
          <w:tcPr>
            <w:tcW w:type="dxa" w:w="2835"/>
            <w:shd w:val="clear" w:color="auto" w:fill="1F2A44"/>
          </w:tcPr>
          <w:p>
            <w:pPr>
              <w:spacing w:after="20"/>
            </w:pPr>
            <w:r/>
            <w:r>
              <w:rPr>
                <w:rFonts w:ascii="맑은 고딕" w:hAnsi="맑은 고딕" w:eastAsia="맑은 고딕"/>
                <w:b/>
                <w:i w:val="0"/>
                <w:color w:val="FFFFFF"/>
                <w:sz w:val="15"/>
              </w:rPr>
              <w:t>사건명</w:t>
            </w:r>
          </w:p>
        </w:tc>
        <w:tc>
          <w:tcPr>
            <w:tcW w:type="dxa" w:w="1871"/>
            <w:shd w:val="clear" w:color="auto" w:fill="1F2A44"/>
          </w:tcPr>
          <w:p>
            <w:pPr>
              <w:spacing w:after="20"/>
            </w:pPr>
            <w:r/>
            <w:r>
              <w:rPr>
                <w:rFonts w:ascii="맑은 고딕" w:hAnsi="맑은 고딕" w:eastAsia="맑은 고딕"/>
                <w:b/>
                <w:i w:val="0"/>
                <w:color w:val="FFFFFF"/>
                <w:sz w:val="15"/>
              </w:rPr>
              <w:t>피해 주체</w:t>
            </w:r>
          </w:p>
        </w:tc>
        <w:tc>
          <w:tcPr>
            <w:tcW w:type="dxa" w:w="1531"/>
            <w:shd w:val="clear" w:color="auto" w:fill="1F2A44"/>
          </w:tcPr>
          <w:p>
            <w:pPr>
              <w:spacing w:after="20"/>
            </w:pPr>
            <w:r/>
            <w:r>
              <w:rPr>
                <w:rFonts w:ascii="맑은 고딕" w:hAnsi="맑은 고딕" w:eastAsia="맑은 고딕"/>
                <w:b/>
                <w:i w:val="0"/>
                <w:color w:val="FFFFFF"/>
                <w:sz w:val="15"/>
              </w:rPr>
              <w:t>발생·공개일</w:t>
            </w:r>
          </w:p>
        </w:tc>
        <w:tc>
          <w:tcPr>
            <w:tcW w:type="dxa" w:w="737"/>
            <w:shd w:val="clear" w:color="auto" w:fill="1F2A44"/>
          </w:tcPr>
          <w:p>
            <w:pPr>
              <w:spacing w:after="20"/>
            </w:pPr>
            <w:r/>
            <w:r>
              <w:rPr>
                <w:rFonts w:ascii="맑은 고딕" w:hAnsi="맑은 고딕" w:eastAsia="맑은 고딕"/>
                <w:b/>
                <w:i w:val="0"/>
                <w:color w:val="FFFFFF"/>
                <w:sz w:val="15"/>
              </w:rPr>
              <w:t>교차검증</w:t>
            </w:r>
          </w:p>
        </w:tc>
        <w:tc>
          <w:tcPr>
            <w:tcW w:type="dxa" w:w="1020"/>
            <w:shd w:val="clear" w:color="auto" w:fill="1F2A44"/>
          </w:tcPr>
          <w:p>
            <w:pPr>
              <w:spacing w:after="20"/>
            </w:pPr>
            <w:r/>
            <w:r>
              <w:rPr>
                <w:rFonts w:ascii="맑은 고딕" w:hAnsi="맑은 고딕" w:eastAsia="맑은 고딕"/>
                <w:b/>
                <w:i w:val="0"/>
                <w:color w:val="FFFFFF"/>
                <w:sz w:val="15"/>
              </w:rPr>
              <w:t>금융권 관련성</w:t>
            </w:r>
          </w:p>
        </w:tc>
      </w:tr>
      <w:tr>
        <w:tc>
          <w:tcPr>
            <w:tcW w:type="dxa" w:w="1077"/>
            <w:shd w:val="clear" w:color="auto" w:fill="F8D7DA"/>
          </w:tcPr>
          <w:p>
            <w:pPr>
              <w:spacing w:after="20"/>
            </w:pPr>
            <w:r/>
            <w:r>
              <w:rPr>
                <w:rFonts w:ascii="맑은 고딕" w:hAnsi="맑은 고딕" w:eastAsia="맑은 고딕"/>
                <w:b w:val="0"/>
                <w:i w:val="0"/>
                <w:sz w:val="15"/>
              </w:rPr>
              <w:t>🔴 CRITICAL</w:t>
            </w:r>
          </w:p>
        </w:tc>
        <w:tc>
          <w:tcPr>
            <w:tcW w:type="dxa" w:w="964"/>
          </w:tcPr>
          <w:p>
            <w:pPr>
              <w:spacing w:after="20"/>
            </w:pPr>
            <w:r/>
            <w:r>
              <w:rPr>
                <w:rFonts w:ascii="맑은 고딕" w:hAnsi="맑은 고딕" w:eastAsia="맑은 고딕"/>
                <w:b w:val="0"/>
                <w:i w:val="0"/>
                <w:sz w:val="15"/>
              </w:rPr>
              <w:t>개인정보침해</w:t>
            </w:r>
          </w:p>
        </w:tc>
        <w:tc>
          <w:tcPr>
            <w:tcW w:type="dxa" w:w="2835"/>
          </w:tcPr>
          <w:p>
            <w:pPr>
              <w:spacing w:after="20"/>
            </w:pPr>
            <w:r/>
            <w:r>
              <w:rPr>
                <w:rFonts w:ascii="맑은 고딕" w:hAnsi="맑은 고딕" w:eastAsia="맑은 고딕"/>
                <w:b w:val="0"/>
                <w:i w:val="0"/>
                <w:sz w:val="15"/>
              </w:rPr>
              <w:t>신한은행 대출모집인 서비스 침해(본인확인 우회), ARTEX 활용 흔적</w:t>
            </w:r>
          </w:p>
        </w:tc>
        <w:tc>
          <w:tcPr>
            <w:tcW w:type="dxa" w:w="1871"/>
          </w:tcPr>
          <w:p>
            <w:pPr>
              <w:spacing w:after="20"/>
            </w:pPr>
            <w:r/>
            <w:r>
              <w:rPr>
                <w:rFonts w:ascii="맑은 고딕" w:hAnsi="맑은 고딕" w:eastAsia="맑은 고딕"/>
                <w:b w:val="0"/>
                <w:i w:val="0"/>
                <w:sz w:val="15"/>
              </w:rPr>
              <w:t>신한은행 (고객 약 2만5천 명)</w:t>
            </w:r>
          </w:p>
        </w:tc>
        <w:tc>
          <w:tcPr>
            <w:tcW w:type="dxa" w:w="1531"/>
          </w:tcPr>
          <w:p>
            <w:pPr>
              <w:spacing w:after="20"/>
            </w:pPr>
            <w:r/>
            <w:r>
              <w:rPr>
                <w:rFonts w:ascii="맑은 고딕" w:hAnsi="맑은 고딕" w:eastAsia="맑은 고딕"/>
                <w:b w:val="0"/>
                <w:i w:val="0"/>
                <w:sz w:val="15"/>
              </w:rPr>
              <w:t>2026-09-30 (인지·신고) / 보도 2026-10-02</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높음</w:t>
            </w:r>
          </w:p>
        </w:tc>
      </w:tr>
      <w:tr>
        <w:tc>
          <w:tcPr>
            <w:tcW w:type="dxa" w:w="1077"/>
            <w:shd w:val="clear" w:color="auto" w:fill="F8D7DA"/>
          </w:tcPr>
          <w:p>
            <w:pPr>
              <w:spacing w:after="20"/>
            </w:pPr>
            <w:r/>
            <w:r>
              <w:rPr>
                <w:rFonts w:ascii="맑은 고딕" w:hAnsi="맑은 고딕" w:eastAsia="맑은 고딕"/>
                <w:b w:val="0"/>
                <w:i w:val="0"/>
                <w:sz w:val="15"/>
              </w:rPr>
              <w:t>🔴 CRITICAL</w:t>
            </w:r>
          </w:p>
        </w:tc>
        <w:tc>
          <w:tcPr>
            <w:tcW w:type="dxa" w:w="964"/>
          </w:tcPr>
          <w:p>
            <w:pPr>
              <w:spacing w:after="20"/>
            </w:pPr>
            <w:r/>
            <w:r>
              <w:rPr>
                <w:rFonts w:ascii="맑은 고딕" w:hAnsi="맑은 고딕" w:eastAsia="맑은 고딕"/>
                <w:b w:val="0"/>
                <w:i w:val="0"/>
                <w:sz w:val="15"/>
              </w:rPr>
              <w:t>취약점 악용</w:t>
            </w:r>
          </w:p>
        </w:tc>
        <w:tc>
          <w:tcPr>
            <w:tcW w:type="dxa" w:w="2835"/>
          </w:tcPr>
          <w:p>
            <w:pPr>
              <w:spacing w:after="20"/>
            </w:pPr>
            <w:r/>
            <w:r>
              <w:rPr>
                <w:rFonts w:ascii="맑은 고딕" w:hAnsi="맑은 고딕" w:eastAsia="맑은 고딕"/>
                <w:b w:val="0"/>
                <w:i w:val="0"/>
                <w:sz w:val="15"/>
              </w:rPr>
              <w:t>FortiMail 경로조작·파일쓰기 제로데이 CVE-2026-104286 (CVSS 9.8, KEV)</w:t>
            </w:r>
          </w:p>
        </w:tc>
        <w:tc>
          <w:tcPr>
            <w:tcW w:type="dxa" w:w="1871"/>
          </w:tcPr>
          <w:p>
            <w:pPr>
              <w:spacing w:after="20"/>
            </w:pPr>
            <w:r/>
            <w:r>
              <w:rPr>
                <w:rFonts w:ascii="맑은 고딕" w:hAnsi="맑은 고딕" w:eastAsia="맑은 고딕"/>
                <w:b w:val="0"/>
                <w:i w:val="0"/>
                <w:sz w:val="15"/>
              </w:rPr>
              <w:t>Fortinet FortiMail 사용 조직</w:t>
            </w:r>
          </w:p>
        </w:tc>
        <w:tc>
          <w:tcPr>
            <w:tcW w:type="dxa" w:w="1531"/>
          </w:tcPr>
          <w:p>
            <w:pPr>
              <w:spacing w:after="20"/>
            </w:pPr>
            <w:r/>
            <w:r>
              <w:rPr>
                <w:rFonts w:ascii="맑은 고딕" w:hAnsi="맑은 고딕" w:eastAsia="맑은 고딕"/>
                <w:b w:val="0"/>
                <w:i w:val="0"/>
                <w:sz w:val="15"/>
              </w:rPr>
              <w:t>2026-10-01 (KEV·Fortinet 공지) / 보도 2026-10-02</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높음</w:t>
            </w:r>
          </w:p>
        </w:tc>
      </w:tr>
      <w:tr>
        <w:tc>
          <w:tcPr>
            <w:tcW w:type="dxa" w:w="1077"/>
            <w:shd w:val="clear" w:color="auto" w:fill="FDE5CC"/>
          </w:tcPr>
          <w:p>
            <w:pPr>
              <w:spacing w:after="20"/>
            </w:pPr>
            <w:r/>
            <w:r>
              <w:rPr>
                <w:rFonts w:ascii="맑은 고딕" w:hAnsi="맑은 고딕" w:eastAsia="맑은 고딕"/>
                <w:b w:val="0"/>
                <w:i w:val="0"/>
                <w:sz w:val="15"/>
              </w:rPr>
              <w:t>🟠 HIGH</w:t>
            </w:r>
          </w:p>
        </w:tc>
        <w:tc>
          <w:tcPr>
            <w:tcW w:type="dxa" w:w="964"/>
          </w:tcPr>
          <w:p>
            <w:pPr>
              <w:spacing w:after="20"/>
            </w:pPr>
            <w:r/>
            <w:r>
              <w:rPr>
                <w:rFonts w:ascii="맑은 고딕" w:hAnsi="맑은 고딕" w:eastAsia="맑은 고딕"/>
                <w:b w:val="0"/>
                <w:i w:val="0"/>
                <w:sz w:val="15"/>
              </w:rPr>
              <w:t>개인정보침해</w:t>
            </w:r>
          </w:p>
        </w:tc>
        <w:tc>
          <w:tcPr>
            <w:tcW w:type="dxa" w:w="2835"/>
          </w:tcPr>
          <w:p>
            <w:pPr>
              <w:spacing w:after="20"/>
            </w:pPr>
            <w:r/>
            <w:r>
              <w:rPr>
                <w:rFonts w:ascii="맑은 고딕" w:hAnsi="맑은 고딕" w:eastAsia="맑은 고딕"/>
                <w:b w:val="0"/>
                <w:i w:val="0"/>
                <w:sz w:val="15"/>
              </w:rPr>
              <w:t>예가람저축은행 서버 침해 및 현대캐피탈 모집인 조회페이지 공격</w:t>
            </w:r>
          </w:p>
        </w:tc>
        <w:tc>
          <w:tcPr>
            <w:tcW w:type="dxa" w:w="1871"/>
          </w:tcPr>
          <w:p>
            <w:pPr>
              <w:spacing w:after="20"/>
            </w:pPr>
            <w:r/>
            <w:r>
              <w:rPr>
                <w:rFonts w:ascii="맑은 고딕" w:hAnsi="맑은 고딕" w:eastAsia="맑은 고딕"/>
                <w:b w:val="0"/>
                <w:i w:val="0"/>
                <w:sz w:val="15"/>
              </w:rPr>
              <w:t>예가람저축은행(약 4만 명 추정), 현대캐피탈(모집인 146명)</w:t>
            </w:r>
          </w:p>
        </w:tc>
        <w:tc>
          <w:tcPr>
            <w:tcW w:type="dxa" w:w="1531"/>
          </w:tcPr>
          <w:p>
            <w:pPr>
              <w:spacing w:after="20"/>
            </w:pPr>
            <w:r/>
            <w:r>
              <w:rPr>
                <w:rFonts w:ascii="맑은 고딕" w:hAnsi="맑은 고딕" w:eastAsia="맑은 고딕"/>
                <w:b w:val="0"/>
                <w:i w:val="0"/>
                <w:sz w:val="15"/>
              </w:rPr>
              <w:t>2026-09-30 (예가람 인지) / 보도 2026-10-03</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높음</w:t>
            </w:r>
          </w:p>
        </w:tc>
      </w:tr>
      <w:tr>
        <w:tc>
          <w:tcPr>
            <w:tcW w:type="dxa" w:w="1077"/>
            <w:shd w:val="clear" w:color="auto" w:fill="FDE5CC"/>
          </w:tcPr>
          <w:p>
            <w:pPr>
              <w:spacing w:after="20"/>
            </w:pPr>
            <w:r/>
            <w:r>
              <w:rPr>
                <w:rFonts w:ascii="맑은 고딕" w:hAnsi="맑은 고딕" w:eastAsia="맑은 고딕"/>
                <w:b w:val="0"/>
                <w:i w:val="0"/>
                <w:sz w:val="15"/>
              </w:rPr>
              <w:t>🟠 HIGH</w:t>
            </w:r>
          </w:p>
        </w:tc>
        <w:tc>
          <w:tcPr>
            <w:tcW w:type="dxa" w:w="964"/>
          </w:tcPr>
          <w:p>
            <w:pPr>
              <w:spacing w:after="20"/>
            </w:pPr>
            <w:r/>
            <w:r>
              <w:rPr>
                <w:rFonts w:ascii="맑은 고딕" w:hAnsi="맑은 고딕" w:eastAsia="맑은 고딕"/>
                <w:b w:val="0"/>
                <w:i w:val="0"/>
                <w:sz w:val="15"/>
              </w:rPr>
              <w:t>개인정보침해</w:t>
            </w:r>
          </w:p>
        </w:tc>
        <w:tc>
          <w:tcPr>
            <w:tcW w:type="dxa" w:w="2835"/>
          </w:tcPr>
          <w:p>
            <w:pPr>
              <w:spacing w:after="20"/>
            </w:pPr>
            <w:r/>
            <w:r>
              <w:rPr>
                <w:rFonts w:ascii="맑은 고딕" w:hAnsi="맑은 고딕" w:eastAsia="맑은 고딕"/>
                <w:b w:val="0"/>
                <w:i w:val="0"/>
                <w:sz w:val="15"/>
              </w:rPr>
              <w:t>KB국민·하나·BNK부산은행 외부 해킹 정보 유출 확산</w:t>
            </w:r>
          </w:p>
        </w:tc>
        <w:tc>
          <w:tcPr>
            <w:tcW w:type="dxa" w:w="1871"/>
          </w:tcPr>
          <w:p>
            <w:pPr>
              <w:spacing w:after="20"/>
            </w:pPr>
            <w:r/>
            <w:r>
              <w:rPr>
                <w:rFonts w:ascii="맑은 고딕" w:hAnsi="맑은 고딕" w:eastAsia="맑은 고딕"/>
                <w:b w:val="0"/>
                <w:i w:val="0"/>
                <w:sz w:val="15"/>
              </w:rPr>
              <w:t>KB국민은행, 하나은행(고객 89명), BNK부산은행(외주직원 11명)</w:t>
            </w:r>
          </w:p>
        </w:tc>
        <w:tc>
          <w:tcPr>
            <w:tcW w:type="dxa" w:w="1531"/>
          </w:tcPr>
          <w:p>
            <w:pPr>
              <w:spacing w:after="20"/>
            </w:pPr>
            <w:r/>
            <w:r>
              <w:rPr>
                <w:rFonts w:ascii="맑은 고딕" w:hAnsi="맑은 고딕" w:eastAsia="맑은 고딕"/>
                <w:b w:val="0"/>
                <w:i w:val="0"/>
                <w:sz w:val="15"/>
              </w:rPr>
              <w:t>2026-10-02 (보도)</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높음</w:t>
            </w:r>
          </w:p>
        </w:tc>
      </w:tr>
      <w:tr>
        <w:tc>
          <w:tcPr>
            <w:tcW w:type="dxa" w:w="1077"/>
            <w:shd w:val="clear" w:color="auto" w:fill="FDE5CC"/>
          </w:tcPr>
          <w:p>
            <w:pPr>
              <w:spacing w:after="20"/>
            </w:pPr>
            <w:r/>
            <w:r>
              <w:rPr>
                <w:rFonts w:ascii="맑은 고딕" w:hAnsi="맑은 고딕" w:eastAsia="맑은 고딕"/>
                <w:b w:val="0"/>
                <w:i w:val="0"/>
                <w:sz w:val="15"/>
              </w:rPr>
              <w:t>🟠 HIGH</w:t>
            </w:r>
          </w:p>
        </w:tc>
        <w:tc>
          <w:tcPr>
            <w:tcW w:type="dxa" w:w="964"/>
          </w:tcPr>
          <w:p>
            <w:pPr>
              <w:spacing w:after="20"/>
            </w:pPr>
            <w:r/>
            <w:r>
              <w:rPr>
                <w:rFonts w:ascii="맑은 고딕" w:hAnsi="맑은 고딕" w:eastAsia="맑은 고딕"/>
                <w:b w:val="0"/>
                <w:i w:val="0"/>
                <w:sz w:val="15"/>
              </w:rPr>
              <w:t>취약점 악용</w:t>
            </w:r>
          </w:p>
        </w:tc>
        <w:tc>
          <w:tcPr>
            <w:tcW w:type="dxa" w:w="2835"/>
          </w:tcPr>
          <w:p>
            <w:pPr>
              <w:spacing w:after="20"/>
            </w:pPr>
            <w:r/>
            <w:r>
              <w:rPr>
                <w:rFonts w:ascii="맑은 고딕" w:hAnsi="맑은 고딕" w:eastAsia="맑은 고딕"/>
                <w:b w:val="0"/>
                <w:i w:val="0"/>
                <w:sz w:val="15"/>
              </w:rPr>
              <w:t>Citrix NetScaler ADC/Gateway SAML 제로데이 CVE-2026-88779 (CVSS 4.0 8.7, KEV)</w:t>
            </w:r>
          </w:p>
        </w:tc>
        <w:tc>
          <w:tcPr>
            <w:tcW w:type="dxa" w:w="1871"/>
          </w:tcPr>
          <w:p>
            <w:pPr>
              <w:spacing w:after="20"/>
            </w:pPr>
            <w:r/>
            <w:r>
              <w:rPr>
                <w:rFonts w:ascii="맑은 고딕" w:hAnsi="맑은 고딕" w:eastAsia="맑은 고딕"/>
                <w:b w:val="0"/>
                <w:i w:val="0"/>
                <w:sz w:val="15"/>
              </w:rPr>
              <w:t>NetScaler 사용 조직</w:t>
            </w:r>
          </w:p>
        </w:tc>
        <w:tc>
          <w:tcPr>
            <w:tcW w:type="dxa" w:w="1531"/>
          </w:tcPr>
          <w:p>
            <w:pPr>
              <w:spacing w:after="20"/>
            </w:pPr>
            <w:r/>
            <w:r>
              <w:rPr>
                <w:rFonts w:ascii="맑은 고딕" w:hAnsi="맑은 고딕" w:eastAsia="맑은 고딕"/>
                <w:b w:val="0"/>
                <w:i w:val="0"/>
                <w:sz w:val="15"/>
              </w:rPr>
              <w:t>2026-10-04</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높음</w:t>
            </w:r>
          </w:p>
        </w:tc>
      </w:tr>
      <w:tr>
        <w:tc>
          <w:tcPr>
            <w:tcW w:type="dxa" w:w="1077"/>
            <w:shd w:val="clear" w:color="auto" w:fill="FDE5CC"/>
          </w:tcPr>
          <w:p>
            <w:pPr>
              <w:spacing w:after="20"/>
            </w:pPr>
            <w:r/>
            <w:r>
              <w:rPr>
                <w:rFonts w:ascii="맑은 고딕" w:hAnsi="맑은 고딕" w:eastAsia="맑은 고딕"/>
                <w:b w:val="0"/>
                <w:i w:val="0"/>
                <w:sz w:val="15"/>
              </w:rPr>
              <w:t>🟠 HIGH</w:t>
            </w:r>
          </w:p>
        </w:tc>
        <w:tc>
          <w:tcPr>
            <w:tcW w:type="dxa" w:w="964"/>
          </w:tcPr>
          <w:p>
            <w:pPr>
              <w:spacing w:after="20"/>
            </w:pPr>
            <w:r/>
            <w:r>
              <w:rPr>
                <w:rFonts w:ascii="맑은 고딕" w:hAnsi="맑은 고딕" w:eastAsia="맑은 고딕"/>
                <w:b w:val="0"/>
                <w:i w:val="0"/>
                <w:sz w:val="15"/>
              </w:rPr>
              <w:t>취약점 악용</w:t>
            </w:r>
          </w:p>
        </w:tc>
        <w:tc>
          <w:tcPr>
            <w:tcW w:type="dxa" w:w="2835"/>
          </w:tcPr>
          <w:p>
            <w:pPr>
              <w:spacing w:after="20"/>
            </w:pPr>
            <w:r/>
            <w:r>
              <w:rPr>
                <w:rFonts w:ascii="맑은 고딕" w:hAnsi="맑은 고딕" w:eastAsia="맑은 고딕"/>
                <w:b w:val="0"/>
                <w:i w:val="0"/>
                <w:sz w:val="15"/>
              </w:rPr>
              <w:t>Zammad 제로데이 연쇄 CVE-2026-102489·102490, AI 에이전트형 침해(DIVD), KEV</w:t>
            </w:r>
          </w:p>
        </w:tc>
        <w:tc>
          <w:tcPr>
            <w:tcW w:type="dxa" w:w="1871"/>
          </w:tcPr>
          <w:p>
            <w:pPr>
              <w:spacing w:after="20"/>
            </w:pPr>
            <w:r/>
            <w:r>
              <w:rPr>
                <w:rFonts w:ascii="맑은 고딕" w:hAnsi="맑은 고딕" w:eastAsia="맑은 고딕"/>
                <w:b w:val="0"/>
                <w:i w:val="0"/>
                <w:sz w:val="15"/>
              </w:rPr>
              <w:t>DIVD 및 Zammad 사용 조직</w:t>
            </w:r>
          </w:p>
        </w:tc>
        <w:tc>
          <w:tcPr>
            <w:tcW w:type="dxa" w:w="1531"/>
          </w:tcPr>
          <w:p>
            <w:pPr>
              <w:spacing w:after="20"/>
            </w:pPr>
            <w:r/>
            <w:r>
              <w:rPr>
                <w:rFonts w:ascii="맑은 고딕" w:hAnsi="맑은 고딕" w:eastAsia="맑은 고딕"/>
                <w:b w:val="0"/>
                <w:i w:val="0"/>
                <w:sz w:val="15"/>
              </w:rPr>
              <w:t>2026-10-02 (KEV 등재)</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중간</w:t>
            </w:r>
          </w:p>
        </w:tc>
      </w:tr>
      <w:tr>
        <w:tc>
          <w:tcPr>
            <w:tcW w:type="dxa" w:w="1077"/>
            <w:shd w:val="clear" w:color="auto" w:fill="FFF4CC"/>
          </w:tcPr>
          <w:p>
            <w:pPr>
              <w:spacing w:after="20"/>
            </w:pPr>
            <w:r/>
            <w:r>
              <w:rPr>
                <w:rFonts w:ascii="맑은 고딕" w:hAnsi="맑은 고딕" w:eastAsia="맑은 고딕"/>
                <w:b w:val="0"/>
                <w:i w:val="0"/>
                <w:sz w:val="15"/>
              </w:rPr>
              <w:t>🟡 MEDIUM</w:t>
            </w:r>
          </w:p>
        </w:tc>
        <w:tc>
          <w:tcPr>
            <w:tcW w:type="dxa" w:w="964"/>
          </w:tcPr>
          <w:p>
            <w:pPr>
              <w:spacing w:after="20"/>
            </w:pPr>
            <w:r/>
            <w:r>
              <w:rPr>
                <w:rFonts w:ascii="맑은 고딕" w:hAnsi="맑은 고딕" w:eastAsia="맑은 고딕"/>
                <w:b w:val="0"/>
                <w:i w:val="0"/>
                <w:sz w:val="15"/>
              </w:rPr>
              <w:t>정책·제도</w:t>
            </w:r>
          </w:p>
        </w:tc>
        <w:tc>
          <w:tcPr>
            <w:tcW w:type="dxa" w:w="2835"/>
          </w:tcPr>
          <w:p>
            <w:pPr>
              <w:spacing w:after="20"/>
            </w:pPr>
            <w:r/>
            <w:r>
              <w:rPr>
                <w:rFonts w:ascii="맑은 고딕" w:hAnsi="맑은 고딕" w:eastAsia="맑은 고딕"/>
                <w:b w:val="0"/>
                <w:i w:val="0"/>
                <w:sz w:val="15"/>
              </w:rPr>
              <w:t>금융위 전 금융권 긴급 점검회의 — 외부 접점 점검·엄정 대응 방침</w:t>
            </w:r>
          </w:p>
        </w:tc>
        <w:tc>
          <w:tcPr>
            <w:tcW w:type="dxa" w:w="1871"/>
          </w:tcPr>
          <w:p>
            <w:pPr>
              <w:spacing w:after="20"/>
            </w:pPr>
            <w:r/>
            <w:r>
              <w:rPr>
                <w:rFonts w:ascii="맑은 고딕" w:hAnsi="맑은 고딕" w:eastAsia="맑은 고딕"/>
                <w:b w:val="0"/>
                <w:i w:val="0"/>
                <w:sz w:val="15"/>
              </w:rPr>
              <w:t>전 금융업권</w:t>
            </w:r>
          </w:p>
        </w:tc>
        <w:tc>
          <w:tcPr>
            <w:tcW w:type="dxa" w:w="1531"/>
          </w:tcPr>
          <w:p>
            <w:pPr>
              <w:spacing w:after="20"/>
            </w:pPr>
            <w:r/>
            <w:r>
              <w:rPr>
                <w:rFonts w:ascii="맑은 고딕" w:hAnsi="맑은 고딕" w:eastAsia="맑은 고딕"/>
                <w:b w:val="0"/>
                <w:i w:val="0"/>
                <w:sz w:val="15"/>
              </w:rPr>
              <w:t>2026-10-04</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높음</w:t>
            </w:r>
          </w:p>
        </w:tc>
      </w:tr>
      <w:tr>
        <w:tc>
          <w:tcPr>
            <w:tcW w:type="dxa" w:w="1077"/>
            <w:shd w:val="clear" w:color="auto" w:fill="FFF4CC"/>
          </w:tcPr>
          <w:p>
            <w:pPr>
              <w:spacing w:after="20"/>
            </w:pPr>
            <w:r/>
            <w:r>
              <w:rPr>
                <w:rFonts w:ascii="맑은 고딕" w:hAnsi="맑은 고딕" w:eastAsia="맑은 고딕"/>
                <w:b w:val="0"/>
                <w:i w:val="0"/>
                <w:sz w:val="15"/>
              </w:rPr>
              <w:t>🟡 MEDIUM</w:t>
            </w:r>
          </w:p>
        </w:tc>
        <w:tc>
          <w:tcPr>
            <w:tcW w:type="dxa" w:w="964"/>
          </w:tcPr>
          <w:p>
            <w:pPr>
              <w:spacing w:after="20"/>
            </w:pPr>
            <w:r/>
            <w:r>
              <w:rPr>
                <w:rFonts w:ascii="맑은 고딕" w:hAnsi="맑은 고딕" w:eastAsia="맑은 고딕"/>
                <w:b w:val="0"/>
                <w:i w:val="0"/>
                <w:sz w:val="15"/>
              </w:rPr>
              <w:t>랜섬웨어</w:t>
            </w:r>
          </w:p>
        </w:tc>
        <w:tc>
          <w:tcPr>
            <w:tcW w:type="dxa" w:w="2835"/>
          </w:tcPr>
          <w:p>
            <w:pPr>
              <w:spacing w:after="20"/>
            </w:pPr>
            <w:r/>
            <w:r>
              <w:rPr>
                <w:rFonts w:ascii="맑은 고딕" w:hAnsi="맑은 고딕" w:eastAsia="맑은 고딕"/>
                <w:b w:val="0"/>
                <w:i w:val="0"/>
                <w:sz w:val="15"/>
              </w:rPr>
              <w:t>Warlock 랜섬웨어 SharePoint 악용·BYOVD 기반 보안도구 무력화 (Symantec 분석)</w:t>
            </w:r>
          </w:p>
        </w:tc>
        <w:tc>
          <w:tcPr>
            <w:tcW w:type="dxa" w:w="1871"/>
          </w:tcPr>
          <w:p>
            <w:pPr>
              <w:spacing w:after="20"/>
            </w:pPr>
            <w:r/>
            <w:r>
              <w:rPr>
                <w:rFonts w:ascii="맑은 고딕" w:hAnsi="맑은 고딕" w:eastAsia="맑은 고딕"/>
                <w:b w:val="0"/>
                <w:i w:val="0"/>
                <w:sz w:val="15"/>
              </w:rPr>
              <w:t>수자원·통신·지방정부·대학 등 4곳(중남미·유럽·아프리카)</w:t>
            </w:r>
          </w:p>
        </w:tc>
        <w:tc>
          <w:tcPr>
            <w:tcW w:type="dxa" w:w="1531"/>
          </w:tcPr>
          <w:p>
            <w:pPr>
              <w:spacing w:after="20"/>
            </w:pPr>
            <w:r/>
            <w:r>
              <w:rPr>
                <w:rFonts w:ascii="맑은 고딕" w:hAnsi="맑은 고딕" w:eastAsia="맑은 고딕"/>
                <w:b w:val="0"/>
                <w:i w:val="0"/>
                <w:sz w:val="15"/>
              </w:rPr>
              <w:t>2026-10-05 경 (보도)</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중간</w:t>
            </w:r>
          </w:p>
        </w:tc>
      </w:tr>
      <w:tr>
        <w:tc>
          <w:tcPr>
            <w:tcW w:type="dxa" w:w="1077"/>
            <w:shd w:val="clear" w:color="auto" w:fill="FFF4CC"/>
          </w:tcPr>
          <w:p>
            <w:pPr>
              <w:spacing w:after="20"/>
            </w:pPr>
            <w:r/>
            <w:r>
              <w:rPr>
                <w:rFonts w:ascii="맑은 고딕" w:hAnsi="맑은 고딕" w:eastAsia="맑은 고딕"/>
                <w:b w:val="0"/>
                <w:i w:val="0"/>
                <w:sz w:val="15"/>
              </w:rPr>
              <w:t>🟡 MEDIUM</w:t>
            </w:r>
          </w:p>
        </w:tc>
        <w:tc>
          <w:tcPr>
            <w:tcW w:type="dxa" w:w="964"/>
          </w:tcPr>
          <w:p>
            <w:pPr>
              <w:spacing w:after="20"/>
            </w:pPr>
            <w:r/>
            <w:r>
              <w:rPr>
                <w:rFonts w:ascii="맑은 고딕" w:hAnsi="맑은 고딕" w:eastAsia="맑은 고딕"/>
                <w:b w:val="0"/>
                <w:i w:val="0"/>
                <w:sz w:val="15"/>
              </w:rPr>
              <w:t>랜섬웨어</w:t>
            </w:r>
          </w:p>
        </w:tc>
        <w:tc>
          <w:tcPr>
            <w:tcW w:type="dxa" w:w="2835"/>
          </w:tcPr>
          <w:p>
            <w:pPr>
              <w:spacing w:after="20"/>
            </w:pPr>
            <w:r/>
            <w:r>
              <w:rPr>
                <w:rFonts w:ascii="맑은 고딕" w:hAnsi="맑은 고딕" w:eastAsia="맑은 고딕"/>
                <w:b w:val="0"/>
                <w:i w:val="0"/>
                <w:sz w:val="15"/>
              </w:rPr>
              <w:t>KillSec 랜섬웨어 인프라 압수·운영자 추정 16세 식별(Operation KillSwitch)</w:t>
            </w:r>
          </w:p>
        </w:tc>
        <w:tc>
          <w:tcPr>
            <w:tcW w:type="dxa" w:w="1871"/>
          </w:tcPr>
          <w:p>
            <w:pPr>
              <w:spacing w:after="20"/>
            </w:pPr>
            <w:r/>
            <w:r>
              <w:rPr>
                <w:rFonts w:ascii="맑은 고딕" w:hAnsi="맑은 고딕" w:eastAsia="맑은 고딕"/>
                <w:b w:val="0"/>
                <w:i w:val="0"/>
                <w:sz w:val="15"/>
              </w:rPr>
              <w:t>KillSec 피해 조직(약 1,000건 시도 추정)</w:t>
            </w:r>
          </w:p>
        </w:tc>
        <w:tc>
          <w:tcPr>
            <w:tcW w:type="dxa" w:w="1531"/>
          </w:tcPr>
          <w:p>
            <w:pPr>
              <w:spacing w:after="20"/>
            </w:pPr>
            <w:r/>
            <w:r>
              <w:rPr>
                <w:rFonts w:ascii="맑은 고딕" w:hAnsi="맑은 고딕" w:eastAsia="맑은 고딕"/>
                <w:b w:val="0"/>
                <w:i w:val="0"/>
                <w:sz w:val="15"/>
              </w:rPr>
              <w:t>2026-09-30 (작전) / 보도일 확인 필요</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낮음</w:t>
            </w:r>
          </w:p>
        </w:tc>
      </w:tr>
      <w:tr>
        <w:tc>
          <w:tcPr>
            <w:tcW w:type="dxa" w:w="1077"/>
            <w:shd w:val="clear" w:color="auto" w:fill="FFF4CC"/>
          </w:tcPr>
          <w:p>
            <w:pPr>
              <w:spacing w:after="20"/>
            </w:pPr>
            <w:r/>
            <w:r>
              <w:rPr>
                <w:rFonts w:ascii="맑은 고딕" w:hAnsi="맑은 고딕" w:eastAsia="맑은 고딕"/>
                <w:b w:val="0"/>
                <w:i w:val="0"/>
                <w:sz w:val="15"/>
              </w:rPr>
              <w:t>🟡 MEDIUM</w:t>
            </w:r>
          </w:p>
        </w:tc>
        <w:tc>
          <w:tcPr>
            <w:tcW w:type="dxa" w:w="964"/>
          </w:tcPr>
          <w:p>
            <w:pPr>
              <w:spacing w:after="20"/>
            </w:pPr>
            <w:r/>
            <w:r>
              <w:rPr>
                <w:rFonts w:ascii="맑은 고딕" w:hAnsi="맑은 고딕" w:eastAsia="맑은 고딕"/>
                <w:b w:val="0"/>
                <w:i w:val="0"/>
                <w:sz w:val="15"/>
              </w:rPr>
              <w:t>공급망</w:t>
            </w:r>
          </w:p>
        </w:tc>
        <w:tc>
          <w:tcPr>
            <w:tcW w:type="dxa" w:w="2835"/>
          </w:tcPr>
          <w:p>
            <w:pPr>
              <w:spacing w:after="20"/>
            </w:pPr>
            <w:r/>
            <w:r>
              <w:rPr>
                <w:rFonts w:ascii="맑은 고딕" w:hAnsi="맑은 고딕" w:eastAsia="맑은 고딕"/>
                <w:b w:val="0"/>
                <w:i w:val="0"/>
                <w:sz w:val="15"/>
              </w:rPr>
              <w:t>공개 GitHub 저장소 유효 자격증명 543,699건 노출 외 (THN ThreatsDay)</w:t>
            </w:r>
          </w:p>
        </w:tc>
        <w:tc>
          <w:tcPr>
            <w:tcW w:type="dxa" w:w="1871"/>
          </w:tcPr>
          <w:p>
            <w:pPr>
              <w:spacing w:after="20"/>
            </w:pPr>
            <w:r/>
            <w:r>
              <w:rPr>
                <w:rFonts w:ascii="맑은 고딕" w:hAnsi="맑은 고딕" w:eastAsia="맑은 고딕"/>
                <w:b w:val="0"/>
                <w:i w:val="0"/>
                <w:sz w:val="15"/>
              </w:rPr>
              <w:t>공개 저장소 이용 조직 일반</w:t>
            </w:r>
          </w:p>
        </w:tc>
        <w:tc>
          <w:tcPr>
            <w:tcW w:type="dxa" w:w="1531"/>
          </w:tcPr>
          <w:p>
            <w:pPr>
              <w:spacing w:after="20"/>
            </w:pPr>
            <w:r/>
            <w:r>
              <w:rPr>
                <w:rFonts w:ascii="맑은 고딕" w:hAnsi="맑은 고딕" w:eastAsia="맑은 고딕"/>
                <w:b w:val="0"/>
                <w:i w:val="0"/>
                <w:sz w:val="15"/>
              </w:rPr>
              <w:t>2026-10 (게재일 미확인)</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중간</w:t>
            </w:r>
          </w:p>
        </w:tc>
      </w:tr>
      <w:tr>
        <w:tc>
          <w:tcPr>
            <w:tcW w:type="dxa" w:w="1077"/>
            <w:shd w:val="clear" w:color="auto" w:fill="FFF4CC"/>
          </w:tcPr>
          <w:p>
            <w:pPr>
              <w:spacing w:after="20"/>
            </w:pPr>
            <w:r/>
            <w:r>
              <w:rPr>
                <w:rFonts w:ascii="맑은 고딕" w:hAnsi="맑은 고딕" w:eastAsia="맑은 고딕"/>
                <w:b w:val="0"/>
                <w:i w:val="0"/>
                <w:sz w:val="15"/>
              </w:rPr>
              <w:t>🟡 MEDIUM</w:t>
            </w:r>
          </w:p>
        </w:tc>
        <w:tc>
          <w:tcPr>
            <w:tcW w:type="dxa" w:w="964"/>
          </w:tcPr>
          <w:p>
            <w:pPr>
              <w:spacing w:after="20"/>
            </w:pPr>
            <w:r/>
            <w:r>
              <w:rPr>
                <w:rFonts w:ascii="맑은 고딕" w:hAnsi="맑은 고딕" w:eastAsia="맑은 고딕"/>
                <w:b w:val="0"/>
                <w:i w:val="0"/>
                <w:sz w:val="15"/>
              </w:rPr>
              <w:t>공급망</w:t>
            </w:r>
          </w:p>
        </w:tc>
        <w:tc>
          <w:tcPr>
            <w:tcW w:type="dxa" w:w="2835"/>
          </w:tcPr>
          <w:p>
            <w:pPr>
              <w:spacing w:after="20"/>
            </w:pPr>
            <w:r/>
            <w:r>
              <w:rPr>
                <w:rFonts w:ascii="맑은 고딕" w:hAnsi="맑은 고딕" w:eastAsia="맑은 고딕"/>
                <w:b w:val="0"/>
                <w:i w:val="0"/>
                <w:sz w:val="15"/>
              </w:rPr>
              <w:t>Tensorlake npm 패키지 침해, Shai-Hulud 자격증명 탈취 웜 배포 (제목 확인)</w:t>
            </w:r>
          </w:p>
        </w:tc>
        <w:tc>
          <w:tcPr>
            <w:tcW w:type="dxa" w:w="1871"/>
          </w:tcPr>
          <w:p>
            <w:pPr>
              <w:spacing w:after="20"/>
            </w:pPr>
            <w:r/>
            <w:r>
              <w:rPr>
                <w:rFonts w:ascii="맑은 고딕" w:hAnsi="맑은 고딕" w:eastAsia="맑은 고딕"/>
                <w:b w:val="0"/>
                <w:i w:val="0"/>
                <w:sz w:val="15"/>
              </w:rPr>
              <w:t>npm 패키지 이용 개발 조직</w:t>
            </w:r>
          </w:p>
        </w:tc>
        <w:tc>
          <w:tcPr>
            <w:tcW w:type="dxa" w:w="1531"/>
          </w:tcPr>
          <w:p>
            <w:pPr>
              <w:spacing w:after="20"/>
            </w:pPr>
            <w:r/>
            <w:r>
              <w:rPr>
                <w:rFonts w:ascii="맑은 고딕" w:hAnsi="맑은 고딕" w:eastAsia="맑은 고딕"/>
                <w:b w:val="0"/>
                <w:i w:val="0"/>
                <w:sz w:val="15"/>
              </w:rPr>
              <w:t>2026-10 (게재일 미확인)</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중간</w:t>
            </w:r>
          </w:p>
        </w:tc>
      </w:tr>
      <w:tr>
        <w:tc>
          <w:tcPr>
            <w:tcW w:type="dxa" w:w="1077"/>
            <w:shd w:val="clear" w:color="auto" w:fill="FFF4CC"/>
          </w:tcPr>
          <w:p>
            <w:pPr>
              <w:spacing w:after="20"/>
            </w:pPr>
            <w:r/>
            <w:r>
              <w:rPr>
                <w:rFonts w:ascii="맑은 고딕" w:hAnsi="맑은 고딕" w:eastAsia="맑은 고딕"/>
                <w:b w:val="0"/>
                <w:i w:val="0"/>
                <w:sz w:val="15"/>
              </w:rPr>
              <w:t>🟡 MEDIUM</w:t>
            </w:r>
          </w:p>
        </w:tc>
        <w:tc>
          <w:tcPr>
            <w:tcW w:type="dxa" w:w="964"/>
          </w:tcPr>
          <w:p>
            <w:pPr>
              <w:spacing w:after="20"/>
            </w:pPr>
            <w:r/>
            <w:r>
              <w:rPr>
                <w:rFonts w:ascii="맑은 고딕" w:hAnsi="맑은 고딕" w:eastAsia="맑은 고딕"/>
                <w:b w:val="0"/>
                <w:i w:val="0"/>
                <w:sz w:val="15"/>
              </w:rPr>
              <w:t>정책·제도</w:t>
            </w:r>
          </w:p>
        </w:tc>
        <w:tc>
          <w:tcPr>
            <w:tcW w:type="dxa" w:w="2835"/>
          </w:tcPr>
          <w:p>
            <w:pPr>
              <w:spacing w:after="20"/>
            </w:pPr>
            <w:r/>
            <w:r>
              <w:rPr>
                <w:rFonts w:ascii="맑은 고딕" w:hAnsi="맑은 고딕" w:eastAsia="맑은 고딕"/>
                <w:b w:val="0"/>
                <w:i w:val="0"/>
                <w:sz w:val="15"/>
              </w:rPr>
              <w:t>개인간 중고거래 신용카드 안전결제 서비스 등 혁신금융서비스 24건 지정 의결</w:t>
            </w:r>
          </w:p>
        </w:tc>
        <w:tc>
          <w:tcPr>
            <w:tcW w:type="dxa" w:w="1871"/>
          </w:tcPr>
          <w:p>
            <w:pPr>
              <w:spacing w:after="20"/>
            </w:pPr>
            <w:r/>
            <w:r>
              <w:rPr>
                <w:rFonts w:ascii="맑은 고딕" w:hAnsi="맑은 고딕" w:eastAsia="맑은 고딕"/>
                <w:b w:val="0"/>
                <w:i w:val="0"/>
                <w:sz w:val="15"/>
              </w:rPr>
              <w:t>카드·핀테크 업권</w:t>
            </w:r>
          </w:p>
        </w:tc>
        <w:tc>
          <w:tcPr>
            <w:tcW w:type="dxa" w:w="1531"/>
          </w:tcPr>
          <w:p>
            <w:pPr>
              <w:spacing w:after="20"/>
            </w:pPr>
            <w:r/>
            <w:r>
              <w:rPr>
                <w:rFonts w:ascii="맑은 고딕" w:hAnsi="맑은 고딕" w:eastAsia="맑은 고딕"/>
                <w:b w:val="0"/>
                <w:i w:val="0"/>
                <w:sz w:val="15"/>
              </w:rPr>
              <w:t>2026-10-07</w:t>
            </w:r>
          </w:p>
        </w:tc>
        <w:tc>
          <w:tcPr>
            <w:tcW w:type="dxa" w:w="737"/>
          </w:tcPr>
          <w:p>
            <w:pPr>
              <w:spacing w:after="20"/>
            </w:pPr>
            <w:r/>
            <w:r>
              <w:rPr>
                <w:rFonts w:ascii="맑은 고딕" w:hAnsi="맑은 고딕" w:eastAsia="맑은 고딕"/>
                <w:b w:val="0"/>
                <w:i w:val="0"/>
                <w:sz w:val="15"/>
              </w:rPr>
              <w:t>⚠️</w:t>
            </w:r>
          </w:p>
        </w:tc>
        <w:tc>
          <w:tcPr>
            <w:tcW w:type="dxa" w:w="1020"/>
          </w:tcPr>
          <w:p>
            <w:pPr>
              <w:spacing w:after="20"/>
            </w:pPr>
            <w:r/>
            <w:r>
              <w:rPr>
                <w:rFonts w:ascii="맑은 고딕" w:hAnsi="맑은 고딕" w:eastAsia="맑은 고딕"/>
                <w:b w:val="0"/>
                <w:i w:val="0"/>
                <w:sz w:val="15"/>
              </w:rPr>
              <w:t>높음</w:t>
            </w:r>
          </w:p>
        </w:tc>
      </w:tr>
    </w:tbl>
    <w:p>
      <w:pPr>
        <w:spacing w:after="40"/>
      </w:pPr>
    </w:p>
    <w:p>
      <w:pPr>
        <w:keepNext/>
        <w:spacing w:before="280" w:after="80"/>
        <w:pBdr>
          <w:bottom w:val="single" w:sz="8" w:space="1" w:color="1F2A44"/>
        </w:pBdr>
      </w:pPr>
      <w:r>
        <w:rPr>
          <w:rFonts w:ascii="맑은 고딕" w:hAnsi="맑은 고딕" w:eastAsia="맑은 고딕"/>
          <w:b/>
          <w:i w:val="0"/>
          <w:color w:val="1F2A44"/>
          <w:sz w:val="30"/>
        </w:rPr>
        <w:t>SECTION 3 — 위협 유형별 통계</w:t>
      </w:r>
    </w:p>
    <w:tbl>
      <w:tblPr>
        <w:tblStyle w:val="TableGrid"/>
        <w:tblW w:type="auto" w:w="0"/>
        <w:jc w:val="center"/>
        <w:tblLayout w:type="fixed"/>
        <w:tblLook w:firstColumn="1" w:firstRow="1" w:lastColumn="0" w:lastRow="0" w:noHBand="0" w:noVBand="1" w:val="04A0"/>
      </w:tblPr>
      <w:tblGrid>
        <w:gridCol w:w="2835"/>
        <w:gridCol w:w="1417"/>
        <w:gridCol w:w="4535"/>
      </w:tblGrid>
      <w:tr>
        <w:tc>
          <w:tcPr>
            <w:tcW w:type="dxa" w:w="2835"/>
            <w:shd w:val="clear" w:color="auto" w:fill="1F2A44"/>
          </w:tcPr>
          <w:p>
            <w:pPr>
              <w:spacing w:after="20"/>
            </w:pPr>
            <w:r/>
            <w:r>
              <w:rPr>
                <w:rFonts w:ascii="맑은 고딕" w:hAnsi="맑은 고딕" w:eastAsia="맑은 고딕"/>
                <w:b/>
                <w:i w:val="0"/>
                <w:color w:val="FFFFFF"/>
                <w:sz w:val="18"/>
              </w:rPr>
              <w:t>위협유형</w:t>
            </w:r>
          </w:p>
        </w:tc>
        <w:tc>
          <w:tcPr>
            <w:tcW w:type="dxa" w:w="1417"/>
            <w:shd w:val="clear" w:color="auto" w:fill="1F2A44"/>
          </w:tcPr>
          <w:p>
            <w:pPr>
              <w:spacing w:after="20"/>
            </w:pPr>
            <w:r/>
            <w:r>
              <w:rPr>
                <w:rFonts w:ascii="맑은 고딕" w:hAnsi="맑은 고딕" w:eastAsia="맑은 고딕"/>
                <w:b/>
                <w:i w:val="0"/>
                <w:color w:val="FFFFFF"/>
                <w:sz w:val="18"/>
              </w:rPr>
              <w:t>건수</w:t>
            </w:r>
          </w:p>
        </w:tc>
        <w:tc>
          <w:tcPr>
            <w:tcW w:type="dxa" w:w="4535"/>
            <w:shd w:val="clear" w:color="auto" w:fill="1F2A44"/>
          </w:tcPr>
          <w:p>
            <w:pPr>
              <w:spacing w:after="20"/>
            </w:pPr>
            <w:r/>
            <w:r>
              <w:rPr>
                <w:rFonts w:ascii="맑은 고딕" w:hAnsi="맑은 고딕" w:eastAsia="맑은 고딕"/>
                <w:b/>
                <w:i w:val="0"/>
                <w:color w:val="FFFFFF"/>
                <w:sz w:val="18"/>
              </w:rPr>
              <w:t>심각도 분포</w:t>
            </w:r>
          </w:p>
        </w:tc>
      </w:tr>
      <w:tr>
        <w:tc>
          <w:tcPr>
            <w:tcW w:type="dxa" w:w="2835"/>
          </w:tcPr>
          <w:p>
            <w:pPr>
              <w:spacing w:after="20"/>
            </w:pPr>
            <w:r/>
            <w:r>
              <w:rPr>
                <w:rFonts w:ascii="맑은 고딕" w:hAnsi="맑은 고딕" w:eastAsia="맑은 고딕"/>
                <w:b w:val="0"/>
                <w:i w:val="0"/>
                <w:sz w:val="18"/>
              </w:rPr>
              <w:t>취약점 악용</w:t>
            </w:r>
          </w:p>
        </w:tc>
        <w:tc>
          <w:tcPr>
            <w:tcW w:type="dxa" w:w="1417"/>
          </w:tcPr>
          <w:p>
            <w:pPr>
              <w:spacing w:after="20"/>
              <w:jc w:val="right"/>
            </w:pPr>
            <w:r/>
            <w:r>
              <w:rPr>
                <w:rFonts w:ascii="맑은 고딕" w:hAnsi="맑은 고딕" w:eastAsia="맑은 고딕"/>
                <w:b w:val="0"/>
                <w:i w:val="0"/>
                <w:sz w:val="18"/>
              </w:rPr>
              <w:t>3</w:t>
            </w:r>
          </w:p>
        </w:tc>
        <w:tc>
          <w:tcPr>
            <w:tcW w:type="dxa" w:w="4535"/>
          </w:tcPr>
          <w:p>
            <w:pPr>
              <w:spacing w:after="20"/>
            </w:pPr>
            <w:r/>
            <w:r>
              <w:rPr>
                <w:rFonts w:ascii="맑은 고딕" w:hAnsi="맑은 고딕" w:eastAsia="맑은 고딕"/>
                <w:b w:val="0"/>
                <w:i w:val="0"/>
                <w:sz w:val="18"/>
              </w:rPr>
              <w:t>🔴 1 / 🟠 2</w:t>
            </w:r>
          </w:p>
        </w:tc>
      </w:tr>
      <w:tr>
        <w:tc>
          <w:tcPr>
            <w:tcW w:type="dxa" w:w="2835"/>
          </w:tcPr>
          <w:p>
            <w:pPr>
              <w:spacing w:after="20"/>
            </w:pPr>
            <w:r/>
            <w:r>
              <w:rPr>
                <w:rFonts w:ascii="맑은 고딕" w:hAnsi="맑은 고딕" w:eastAsia="맑은 고딕"/>
                <w:b w:val="0"/>
                <w:i w:val="0"/>
                <w:sz w:val="18"/>
              </w:rPr>
              <w:t>랜섬웨어</w:t>
            </w:r>
          </w:p>
        </w:tc>
        <w:tc>
          <w:tcPr>
            <w:tcW w:type="dxa" w:w="1417"/>
          </w:tcPr>
          <w:p>
            <w:pPr>
              <w:spacing w:after="20"/>
              <w:jc w:val="right"/>
            </w:pPr>
            <w:r/>
            <w:r>
              <w:rPr>
                <w:rFonts w:ascii="맑은 고딕" w:hAnsi="맑은 고딕" w:eastAsia="맑은 고딕"/>
                <w:b w:val="0"/>
                <w:i w:val="0"/>
                <w:sz w:val="18"/>
              </w:rPr>
              <w:t>2</w:t>
            </w:r>
          </w:p>
        </w:tc>
        <w:tc>
          <w:tcPr>
            <w:tcW w:type="dxa" w:w="4535"/>
          </w:tcPr>
          <w:p>
            <w:pPr>
              <w:spacing w:after="20"/>
            </w:pPr>
            <w:r/>
            <w:r>
              <w:rPr>
                <w:rFonts w:ascii="맑은 고딕" w:hAnsi="맑은 고딕" w:eastAsia="맑은 고딕"/>
                <w:b w:val="0"/>
                <w:i w:val="0"/>
                <w:sz w:val="18"/>
              </w:rPr>
              <w:t>🟡 2</w:t>
            </w:r>
          </w:p>
        </w:tc>
      </w:tr>
      <w:tr>
        <w:tc>
          <w:tcPr>
            <w:tcW w:type="dxa" w:w="2835"/>
          </w:tcPr>
          <w:p>
            <w:pPr>
              <w:spacing w:after="20"/>
            </w:pPr>
            <w:r/>
            <w:r>
              <w:rPr>
                <w:rFonts w:ascii="맑은 고딕" w:hAnsi="맑은 고딕" w:eastAsia="맑은 고딕"/>
                <w:b w:val="0"/>
                <w:i w:val="0"/>
                <w:sz w:val="18"/>
              </w:rPr>
              <w:t>개인정보침해</w:t>
            </w:r>
          </w:p>
        </w:tc>
        <w:tc>
          <w:tcPr>
            <w:tcW w:type="dxa" w:w="1417"/>
          </w:tcPr>
          <w:p>
            <w:pPr>
              <w:spacing w:after="20"/>
              <w:jc w:val="right"/>
            </w:pPr>
            <w:r/>
            <w:r>
              <w:rPr>
                <w:rFonts w:ascii="맑은 고딕" w:hAnsi="맑은 고딕" w:eastAsia="맑은 고딕"/>
                <w:b w:val="0"/>
                <w:i w:val="0"/>
                <w:sz w:val="18"/>
              </w:rPr>
              <w:t>3</w:t>
            </w:r>
          </w:p>
        </w:tc>
        <w:tc>
          <w:tcPr>
            <w:tcW w:type="dxa" w:w="4535"/>
          </w:tcPr>
          <w:p>
            <w:pPr>
              <w:spacing w:after="20"/>
            </w:pPr>
            <w:r/>
            <w:r>
              <w:rPr>
                <w:rFonts w:ascii="맑은 고딕" w:hAnsi="맑은 고딕" w:eastAsia="맑은 고딕"/>
                <w:b w:val="0"/>
                <w:i w:val="0"/>
                <w:sz w:val="18"/>
              </w:rPr>
              <w:t>🔴 1 / 🟠 2</w:t>
            </w:r>
          </w:p>
        </w:tc>
      </w:tr>
      <w:tr>
        <w:tc>
          <w:tcPr>
            <w:tcW w:type="dxa" w:w="2835"/>
          </w:tcPr>
          <w:p>
            <w:pPr>
              <w:spacing w:after="20"/>
            </w:pPr>
            <w:r/>
            <w:r>
              <w:rPr>
                <w:rFonts w:ascii="맑은 고딕" w:hAnsi="맑은 고딕" w:eastAsia="맑은 고딕"/>
                <w:b w:val="0"/>
                <w:i w:val="0"/>
                <w:sz w:val="18"/>
              </w:rPr>
              <w:t>공급망</w:t>
            </w:r>
          </w:p>
        </w:tc>
        <w:tc>
          <w:tcPr>
            <w:tcW w:type="dxa" w:w="1417"/>
          </w:tcPr>
          <w:p>
            <w:pPr>
              <w:spacing w:after="20"/>
              <w:jc w:val="right"/>
            </w:pPr>
            <w:r/>
            <w:r>
              <w:rPr>
                <w:rFonts w:ascii="맑은 고딕" w:hAnsi="맑은 고딕" w:eastAsia="맑은 고딕"/>
                <w:b w:val="0"/>
                <w:i w:val="0"/>
                <w:sz w:val="18"/>
              </w:rPr>
              <w:t>2</w:t>
            </w:r>
          </w:p>
        </w:tc>
        <w:tc>
          <w:tcPr>
            <w:tcW w:type="dxa" w:w="4535"/>
          </w:tcPr>
          <w:p>
            <w:pPr>
              <w:spacing w:after="20"/>
            </w:pPr>
            <w:r/>
            <w:r>
              <w:rPr>
                <w:rFonts w:ascii="맑은 고딕" w:hAnsi="맑은 고딕" w:eastAsia="맑은 고딕"/>
                <w:b w:val="0"/>
                <w:i w:val="0"/>
                <w:sz w:val="18"/>
              </w:rPr>
              <w:t>🟡 2</w:t>
            </w:r>
          </w:p>
        </w:tc>
      </w:tr>
      <w:tr>
        <w:tc>
          <w:tcPr>
            <w:tcW w:type="dxa" w:w="2835"/>
          </w:tcPr>
          <w:p>
            <w:pPr>
              <w:spacing w:after="20"/>
            </w:pPr>
            <w:r/>
            <w:r>
              <w:rPr>
                <w:rFonts w:ascii="맑은 고딕" w:hAnsi="맑은 고딕" w:eastAsia="맑은 고딕"/>
                <w:b w:val="0"/>
                <w:i w:val="0"/>
                <w:sz w:val="18"/>
              </w:rPr>
              <w:t>정책·제도</w:t>
            </w:r>
          </w:p>
        </w:tc>
        <w:tc>
          <w:tcPr>
            <w:tcW w:type="dxa" w:w="1417"/>
          </w:tcPr>
          <w:p>
            <w:pPr>
              <w:spacing w:after="20"/>
              <w:jc w:val="right"/>
            </w:pPr>
            <w:r/>
            <w:r>
              <w:rPr>
                <w:rFonts w:ascii="맑은 고딕" w:hAnsi="맑은 고딕" w:eastAsia="맑은 고딕"/>
                <w:b w:val="0"/>
                <w:i w:val="0"/>
                <w:sz w:val="18"/>
              </w:rPr>
              <w:t>2</w:t>
            </w:r>
          </w:p>
        </w:tc>
        <w:tc>
          <w:tcPr>
            <w:tcW w:type="dxa" w:w="4535"/>
          </w:tcPr>
          <w:p>
            <w:pPr>
              <w:spacing w:after="20"/>
            </w:pPr>
            <w:r/>
            <w:r>
              <w:rPr>
                <w:rFonts w:ascii="맑은 고딕" w:hAnsi="맑은 고딕" w:eastAsia="맑은 고딕"/>
                <w:b w:val="0"/>
                <w:i w:val="0"/>
                <w:sz w:val="18"/>
              </w:rPr>
              <w:t>🟡 2</w:t>
            </w:r>
          </w:p>
        </w:tc>
      </w:tr>
      <w:tr>
        <w:tc>
          <w:tcPr>
            <w:tcW w:type="dxa" w:w="2835"/>
          </w:tcPr>
          <w:p>
            <w:pPr>
              <w:spacing w:after="20"/>
            </w:pPr>
            <w:r/>
            <w:r>
              <w:rPr>
                <w:rFonts w:ascii="맑은 고딕" w:hAnsi="맑은 고딕" w:eastAsia="맑은 고딕"/>
                <w:b/>
                <w:i w:val="0"/>
                <w:sz w:val="18"/>
              </w:rPr>
              <w:t>총계</w:t>
            </w:r>
          </w:p>
        </w:tc>
        <w:tc>
          <w:tcPr>
            <w:tcW w:type="dxa" w:w="1417"/>
          </w:tcPr>
          <w:p>
            <w:pPr>
              <w:spacing w:after="20"/>
              <w:jc w:val="right"/>
            </w:pPr>
            <w:r/>
            <w:r>
              <w:rPr>
                <w:rFonts w:ascii="맑은 고딕" w:hAnsi="맑은 고딕" w:eastAsia="맑은 고딕"/>
                <w:b/>
                <w:i w:val="0"/>
                <w:sz w:val="18"/>
              </w:rPr>
              <w:t>12</w:t>
            </w:r>
          </w:p>
        </w:tc>
        <w:tc>
          <w:tcPr>
            <w:tcW w:type="dxa" w:w="4535"/>
          </w:tcPr>
          <w:p>
            <w:pPr>
              <w:spacing w:after="20"/>
            </w:pPr>
            <w:r/>
            <w:r>
              <w:rPr>
                <w:rFonts w:ascii="맑은 고딕" w:hAnsi="맑은 고딕" w:eastAsia="맑은 고딕"/>
                <w:b w:val="0"/>
                <w:i w:val="0"/>
                <w:sz w:val="18"/>
              </w:rPr>
              <w:t>🔴 2 / 🟠 4 / 🟡 6</w:t>
            </w:r>
          </w:p>
        </w:tc>
      </w:tr>
    </w:tbl>
    <w:p>
      <w:pPr>
        <w:spacing w:after="40"/>
      </w:pPr>
    </w:p>
    <w:p>
      <w:pPr>
        <w:keepNext/>
        <w:spacing w:before="280" w:after="80"/>
        <w:pBdr>
          <w:bottom w:val="single" w:sz="8" w:space="1" w:color="1F2A44"/>
        </w:pBdr>
      </w:pPr>
      <w:r>
        <w:rPr>
          <w:rFonts w:ascii="맑은 고딕" w:hAnsi="맑은 고딕" w:eastAsia="맑은 고딕"/>
          <w:b/>
          <w:i w:val="0"/>
          <w:color w:val="1F2A44"/>
          <w:sz w:val="30"/>
        </w:rPr>
        <w:t>SECTION 4 — 주요 사건 상세 보고</w:t>
      </w:r>
    </w:p>
    <w:p>
      <w:r>
        <w:rPr>
          <w:rFonts w:ascii="맑은 고딕" w:hAnsi="맑은 고딕" w:eastAsia="맑은 고딕"/>
          <w:b w:val="0"/>
          <w:i w:val="0"/>
          <w:sz w:val="17"/>
        </w:rPr>
        <w:t>금융권 영향도·심각도가 높은 7건을 심각도 순으로 상세 분석한다.</w:t>
      </w:r>
    </w:p>
    <w:p>
      <w:pPr>
        <w:keepNext/>
        <w:spacing w:before="160" w:after="80"/>
      </w:pPr>
      <w:r>
        <w:rPr>
          <w:rFonts w:ascii="맑은 고딕" w:hAnsi="맑은 고딕" w:eastAsia="맑은 고딕"/>
          <w:b/>
          <w:i w:val="0"/>
          <w:color w:val="1F2A44"/>
          <w:sz w:val="21"/>
        </w:rPr>
        <w:t>🔴 [개인정보침해] 신한은행 — 대출모집인 서비스 본인확인 우회로 고객 대출·신용정보 유출</w:t>
      </w:r>
    </w:p>
    <w:p>
      <w:pPr>
        <w:keepNext/>
        <w:spacing w:before="120" w:after="80"/>
      </w:pPr>
      <w:r>
        <w:rPr>
          <w:rFonts w:ascii="맑은 고딕" w:hAnsi="맑은 고딕" w:eastAsia="맑은 고딕"/>
          <w:b/>
          <w:i w:val="0"/>
          <w:color w:val="1F2A44"/>
          <w:sz w:val="20"/>
        </w:rPr>
        <w:t>사건 개요</w:t>
      </w:r>
    </w:p>
    <w:p>
      <w:pPr>
        <w:spacing w:after="40"/>
        <w:ind w:left="454" w:hanging="227"/>
      </w:pPr>
      <w:r>
        <w:rPr>
          <w:rFonts w:ascii="맑은 고딕" w:hAnsi="맑은 고딕" w:eastAsia="맑은 고딕"/>
          <w:b w:val="0"/>
          <w:i w:val="0"/>
        </w:rPr>
        <w:t>• 누가: 신원 미상의 외부 비인가자(공격 주체 귀속 미확인). 피해 주체는 신한은행.</w:t>
      </w:r>
    </w:p>
    <w:p>
      <w:pPr>
        <w:spacing w:after="40"/>
        <w:ind w:left="454" w:hanging="227"/>
      </w:pPr>
      <w:r>
        <w:rPr>
          <w:rFonts w:ascii="맑은 고딕" w:hAnsi="맑은 고딕" w:eastAsia="맑은 고딕"/>
          <w:b w:val="0"/>
          <w:i w:val="0"/>
        </w:rPr>
        <w:t>• 언제: 공격 시작 2026-09-28 18:04, 은행의 이상 징후 확인까지 15시간 26분 소요(보도). 2026-09-30 신한은행이 금융당국에 신고, 금융위·금감원·금융보안원이 당일 현장조사 착수.</w:t>
      </w:r>
    </w:p>
    <w:p>
      <w:pPr>
        <w:spacing w:after="40"/>
        <w:ind w:left="454" w:hanging="227"/>
      </w:pPr>
      <w:r>
        <w:rPr>
          <w:rFonts w:ascii="맑은 고딕" w:hAnsi="맑은 고딕" w:eastAsia="맑은 고딕"/>
          <w:b w:val="0"/>
          <w:i w:val="0"/>
        </w:rPr>
        <w:t>• 어디서: 고객용 인터넷뱅킹·모바일 앱이 아닌 대출모집인이 쓰는 외부 시스템(모바일 홈페이지 전용 서비스).</w:t>
      </w:r>
    </w:p>
    <w:p>
      <w:pPr>
        <w:spacing w:after="40"/>
        <w:ind w:left="454" w:hanging="227"/>
      </w:pPr>
      <w:r>
        <w:rPr>
          <w:rFonts w:ascii="맑은 고딕" w:hAnsi="맑은 고딕" w:eastAsia="맑은 고딕"/>
          <w:b w:val="0"/>
          <w:i w:val="0"/>
        </w:rPr>
        <w:t>• 무엇을: 고객명·전화번호·연소득·대출 산출한도·신청 상품·금리 등 대출 관련 개인·신용정보. 주민등록번호 66건, 연계정보(CI) 97건 포함.</w:t>
      </w:r>
    </w:p>
    <w:p>
      <w:pPr>
        <w:spacing w:after="40"/>
        <w:ind w:left="454" w:hanging="227"/>
      </w:pPr>
      <w:r>
        <w:rPr>
          <w:rFonts w:ascii="맑은 고딕" w:hAnsi="맑은 고딕" w:eastAsia="맑은 고딕"/>
          <w:b w:val="0"/>
          <w:i w:val="0"/>
        </w:rPr>
        <w:t>• 어떻게: 정상 본인확인 절차를 거치지 않고 접근. 금융보안원은 로그·공격자 IP 역추적에서 오픈소스 LLM 기반 침투 도구 ARTEX 활용 흔적을 확인했으며, AI가 독자 공격한 것이 아니라 공격자가 도구를 사용한 것으로 설명. 도구가 중국어권 오픈소스라는 사실은 공격 주체 귀속의 근거가 되지 않는다.</w:t>
      </w:r>
    </w:p>
    <w:p>
      <w:pPr>
        <w:spacing w:after="40"/>
        <w:ind w:left="454" w:hanging="227"/>
      </w:pPr>
      <w:r>
        <w:rPr>
          <w:rFonts w:ascii="맑은 고딕" w:hAnsi="맑은 고딕" w:eastAsia="맑은 고딕"/>
          <w:b w:val="0"/>
          <w:i w:val="0"/>
        </w:rPr>
        <w:t>• 얼마나: 고객 약 2만5천 명(보도 기준, 최종 수치는 당국 발표 확인 필요).</w:t>
      </w:r>
    </w:p>
    <w:p>
      <w:pPr>
        <w:keepNext/>
        <w:spacing w:before="120" w:after="80"/>
      </w:pPr>
      <w:r>
        <w:rPr>
          <w:rFonts w:ascii="맑은 고딕" w:hAnsi="맑은 고딕" w:eastAsia="맑은 고딕"/>
          <w:b/>
          <w:i w:val="0"/>
          <w:color w:val="1F2A44"/>
          <w:sz w:val="20"/>
        </w:rPr>
        <w:t>메타데이터</w:t>
      </w:r>
    </w:p>
    <w:p>
      <w:r>
        <w:rPr>
          <w:rFonts w:ascii="맑은 고딕" w:hAnsi="맑은 고딕" w:eastAsia="맑은 고딕"/>
          <w:b/>
          <w:i w:val="0"/>
          <w:sz w:val="18"/>
        </w:rPr>
        <w:t>[필수]</w:t>
      </w:r>
    </w:p>
    <w:p>
      <w:pPr>
        <w:spacing w:after="40"/>
        <w:ind w:left="454" w:hanging="227"/>
      </w:pPr>
      <w:r>
        <w:rPr>
          <w:rFonts w:ascii="맑은 고딕" w:hAnsi="맑은 고딕" w:eastAsia="맑은 고딕"/>
          <w:b w:val="0"/>
          <w:i w:val="0"/>
        </w:rPr>
        <w:t>• 발생·공개일: 2026-09-30 (신고) / 보도 2026-10-02</w:t>
      </w:r>
    </w:p>
    <w:p>
      <w:pPr>
        <w:spacing w:after="40"/>
        <w:ind w:left="454" w:hanging="227"/>
      </w:pPr>
      <w:r>
        <w:rPr>
          <w:rFonts w:ascii="맑은 고딕" w:hAnsi="맑은 고딕" w:eastAsia="맑은 고딕"/>
          <w:b w:val="0"/>
          <w:i w:val="0"/>
        </w:rPr>
        <w:t>• 공격 유형: T1190 Exploit Public-Facing Application(공개 서비스 악용 — 본인확인 우회). 이후 수집·유출 세부 TTP는 조사 중</w:t>
      </w:r>
    </w:p>
    <w:p>
      <w:pPr>
        <w:spacing w:after="40"/>
        <w:ind w:left="454" w:hanging="227"/>
      </w:pPr>
      <w:r>
        <w:rPr>
          <w:rFonts w:ascii="맑은 고딕" w:hAnsi="맑은 고딕" w:eastAsia="맑은 고딕"/>
          <w:b w:val="0"/>
          <w:i w:val="0"/>
        </w:rPr>
        <w:t>• 피해 규모: 약 2만5천 명</w:t>
      </w:r>
    </w:p>
    <w:p>
      <w:r>
        <w:rPr>
          <w:rFonts w:ascii="맑은 고딕" w:hAnsi="맑은 고딕" w:eastAsia="맑은 고딕"/>
          <w:b/>
          <w:i w:val="0"/>
          <w:sz w:val="18"/>
        </w:rPr>
        <w:t>[조건부]</w:t>
      </w:r>
    </w:p>
    <w:p>
      <w:pPr>
        <w:spacing w:after="40"/>
        <w:ind w:left="454" w:hanging="227"/>
      </w:pPr>
      <w:r>
        <w:rPr>
          <w:rFonts w:ascii="맑은 고딕" w:hAnsi="맑은 고딕" w:eastAsia="맑은 고딕"/>
          <w:b w:val="0"/>
          <w:i w:val="0"/>
        </w:rPr>
        <w:t>• 유출 항목: 이름, 전화번호, 연소득, 대출 산출한도, 신청 상품·금리, 주민등록번호 66건, CI 97건</w:t>
      </w:r>
    </w:p>
    <w:p>
      <w:pPr>
        <w:spacing w:after="40"/>
        <w:ind w:left="454" w:hanging="227"/>
      </w:pPr>
      <w:r>
        <w:rPr>
          <w:rFonts w:ascii="맑은 고딕" w:hAnsi="맑은 고딕" w:eastAsia="맑은 고딕"/>
          <w:b w:val="0"/>
          <w:i w:val="0"/>
        </w:rPr>
        <w:t>• 관련 규제: 개인정보 보호법(유출 통지·신고), 신용정보의 이용 및 보호에 관한 법률, 전자금융거래법 — 조문 확인 필요</w:t>
      </w:r>
    </w:p>
    <w:p>
      <w:pPr>
        <w:keepNext/>
        <w:spacing w:before="120" w:after="80"/>
      </w:pPr>
      <w:r>
        <w:rPr>
          <w:rFonts w:ascii="맑은 고딕" w:hAnsi="맑은 고딕" w:eastAsia="맑은 고딕"/>
          <w:b/>
          <w:i w:val="0"/>
          <w:color w:val="1F2A44"/>
          <w:sz w:val="20"/>
        </w:rPr>
        <w:t>출처 및 교차확인</w:t>
      </w:r>
    </w:p>
    <w:p>
      <w:pPr>
        <w:spacing w:after="40"/>
        <w:ind w:left="454" w:hanging="227"/>
      </w:pPr>
      <w:r>
        <w:rPr>
          <w:rFonts w:ascii="맑은 고딕" w:hAnsi="맑은 고딕" w:eastAsia="맑은 고딕"/>
          <w:b w:val="0"/>
          <w:i w:val="0"/>
          <w:sz w:val="17"/>
        </w:rPr>
        <w:t>• 출처 1: [T4] 다음(뉴스) 게재 기사 / 신한은행에 '중국어 AI 침투' 흔적…해킹 공포 금융권 확산(종합2보) / 2026-10-02 / https://v.daum.net/v/20261002192945588</w:t>
      </w:r>
    </w:p>
    <w:p>
      <w:pPr>
        <w:spacing w:after="40"/>
        <w:ind w:left="454" w:hanging="227"/>
      </w:pPr>
      <w:r>
        <w:rPr>
          <w:rFonts w:ascii="맑은 고딕" w:hAnsi="맑은 고딕" w:eastAsia="맑은 고딕"/>
          <w:b w:val="0"/>
          <w:i w:val="0"/>
          <w:sz w:val="17"/>
        </w:rPr>
        <w:t>• 출처 2: [T4] 뉴스피릿 / 무료 AI 해킹 도구에 금융권 뚫렸다…신한은행 '옆문'은 왜 15시간 열려 있었나 / 2026-10 (게재일 미확인) / https://www.newsspirit.kr/news/articleView.html?idxno=32476</w:t>
      </w:r>
    </w:p>
    <w:p>
      <w:pPr>
        <w:spacing w:after="40"/>
        <w:ind w:left="454" w:hanging="227"/>
      </w:pPr>
      <w:r>
        <w:rPr>
          <w:rFonts w:ascii="맑은 고딕" w:hAnsi="맑은 고딕" w:eastAsia="맑은 고딕"/>
          <w:b w:val="0"/>
          <w:i w:val="0"/>
          <w:sz w:val="17"/>
        </w:rPr>
        <w:t>• 출처 3: [T4] SBS Biz / 이억원 "금융권 침해 사고, AI 활용 해킹 가능성…최고수준 경각심" / 2026-10-04 / https://biz.sbs.co.kr/amp/article/20000338250</w:t>
      </w:r>
    </w:p>
    <w:p>
      <w:pPr>
        <w:spacing w:after="40"/>
        <w:ind w:left="454" w:hanging="227"/>
      </w:pPr>
      <w:r>
        <w:rPr>
          <w:rFonts w:ascii="맑은 고딕" w:hAnsi="맑은 고딕" w:eastAsia="맑은 고딕"/>
          <w:b w:val="0"/>
          <w:i w:val="0"/>
          <w:sz w:val="17"/>
        </w:rPr>
        <w:t>• 교차확인: ✅ 확인 (3개 독립 소스 / 최고 신뢰도: T4 — 금융당국 발표 인용 보도. 금융위 원문은 열람 불가)</w:t>
      </w:r>
    </w:p>
    <w:p>
      <w:pPr>
        <w:keepNext/>
        <w:spacing w:before="120" w:after="80"/>
      </w:pPr>
      <w:r>
        <w:rPr>
          <w:rFonts w:ascii="맑은 고딕" w:hAnsi="맑은 고딕" w:eastAsia="맑은 고딕"/>
          <w:b/>
          <w:i w:val="0"/>
          <w:color w:val="1F2A44"/>
          <w:sz w:val="20"/>
        </w:rPr>
        <w:t>💳 금융권 시사점</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확인된 사실: 유출 항목에 신용정보(연소득·산출한도)와 식별정보(주민등록번호·CI)가 포함되었다. 당사가 동일 유형의 외부 접점을 운영하는 경우 개인정보 보호법·신용정보법상 유출 통지·신고 의무, 감독기관 검사 및 제재, 평판 훼손 리스크가 발생한다. 금융위는 공유된 공격정보를 활용하지 않아 발생한 유사 사고에 엄정 대응하겠다고 밝혔다. 개정 개인정보 보호법이 2026-09-11 시행되어 반복·중대 위반 시 전체 매출액 최대 10% 과징금 부과가 가능하다(조문 확인 필요).</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신한은행에서 확인된 공격 경로가 모집인용 외부 시스템이고 고객 채널이 아니었으므로, 당사 모집인·제휴사용 조회 페이지가 본인확인 이후 서버 측 권한 검증 없이 데이터를 반환하는 구조인 경우 동일하게 대출·카드 신청 정보가 조회될 수 있다. 이상 징후 확인에 15시간 이상 소요된 사례와 같이 탐지가 지연되는 경우 유출 규모가 확대될 수 있다.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(1) 모집인·제휴사·임직원용 외부 접점 인벤토리 작성 및 불필요 접근 차단, 서버 측 인증·권한 검증 점검 — 정보보호부 침해사고대응팀·모집채널 운영. (2) 금융보안원 공유 공격 IP 소급 탐지와 대량 조회·비정상 시간대 접근 탐지 룰 적용 — 보안관제(SOC).</w:t>
      </w:r>
    </w:p>
    <w:p>
      <w:pPr>
        <w:keepNext/>
        <w:spacing w:before="160" w:after="80"/>
      </w:pPr>
      <w:r>
        <w:rPr>
          <w:rFonts w:ascii="맑은 고딕" w:hAnsi="맑은 고딕" w:eastAsia="맑은 고딕"/>
          <w:b/>
          <w:i w:val="0"/>
          <w:color w:val="1F2A44"/>
          <w:sz w:val="21"/>
        </w:rPr>
        <w:t>🔴 [취약점 악용] FortiMail — 인증 없는 임의 파일 쓰기 제로데이(CVE-2026-104286), 패치 미배포 상태에서 악용</w:t>
      </w:r>
    </w:p>
    <w:p>
      <w:pPr>
        <w:keepNext/>
        <w:spacing w:before="120" w:after="80"/>
      </w:pPr>
      <w:r>
        <w:rPr>
          <w:rFonts w:ascii="맑은 고딕" w:hAnsi="맑은 고딕" w:eastAsia="맑은 고딕"/>
          <w:b/>
          <w:i w:val="0"/>
          <w:color w:val="1F2A44"/>
          <w:sz w:val="20"/>
        </w:rPr>
        <w:t>사건 개요</w:t>
      </w:r>
    </w:p>
    <w:p>
      <w:pPr>
        <w:spacing w:after="40"/>
        <w:ind w:left="454" w:hanging="227"/>
      </w:pPr>
      <w:r>
        <w:rPr>
          <w:rFonts w:ascii="맑은 고딕" w:hAnsi="맑은 고딕" w:eastAsia="맑은 고딕"/>
          <w:b w:val="0"/>
          <w:i w:val="0"/>
        </w:rPr>
        <w:t>• 누가: 신원 미상 공격자(귀속 미확인). 피해 대상은 Fortinet FortiMail 사용 조직.</w:t>
      </w:r>
    </w:p>
    <w:p>
      <w:pPr>
        <w:spacing w:after="40"/>
        <w:ind w:left="454" w:hanging="227"/>
      </w:pPr>
      <w:r>
        <w:rPr>
          <w:rFonts w:ascii="맑은 고딕" w:hAnsi="맑은 고딕" w:eastAsia="맑은 고딕"/>
          <w:b w:val="0"/>
          <w:i w:val="0"/>
        </w:rPr>
        <w:t>• 언제: 2026-10-01 Fortinet 공지 및 CISA KEV 등재(연방 기관 조치 기한 2026-10-04). 공시 이전부터 악용이 있었던 것으로 보도됨.</w:t>
      </w:r>
    </w:p>
    <w:p>
      <w:pPr>
        <w:spacing w:after="40"/>
        <w:ind w:left="454" w:hanging="227"/>
      </w:pPr>
      <w:r>
        <w:rPr>
          <w:rFonts w:ascii="맑은 고딕" w:hAnsi="맑은 고딕" w:eastAsia="맑은 고딕"/>
          <w:b w:val="0"/>
          <w:i w:val="0"/>
        </w:rPr>
        <w:t>• 어디서: 메일 보안 게이트웨이 FortiMail의 HTTP/HTTPS 처리 구간.</w:t>
      </w:r>
    </w:p>
    <w:p>
      <w:pPr>
        <w:spacing w:after="40"/>
        <w:ind w:left="454" w:hanging="227"/>
      </w:pPr>
      <w:r>
        <w:rPr>
          <w:rFonts w:ascii="맑은 고딕" w:hAnsi="맑은 고딕" w:eastAsia="맑은 고딕"/>
          <w:b w:val="0"/>
          <w:i w:val="0"/>
        </w:rPr>
        <w:t>• 무엇을: 인증 없이 조작된 요청으로 시스템에 임의 파일 쓰기. 사후 흔적으로 'archive234' 아카이브 계정을 통한 외부 메일 전달, 바이너리 추가, preload 설정 변경이 보고됨.</w:t>
      </w:r>
    </w:p>
    <w:p>
      <w:pPr>
        <w:spacing w:after="40"/>
        <w:ind w:left="454" w:hanging="227"/>
      </w:pPr>
      <w:r>
        <w:rPr>
          <w:rFonts w:ascii="맑은 고딕" w:hAnsi="맑은 고딕" w:eastAsia="맑은 고딕"/>
          <w:b w:val="0"/>
          <w:i w:val="0"/>
        </w:rPr>
        <w:t>• 어떻게: 경로조작(CWE-22)과 NULL 바이트 처리 미흡(CWE-158)의 결합.</w:t>
      </w:r>
    </w:p>
    <w:p>
      <w:pPr>
        <w:spacing w:after="40"/>
        <w:ind w:left="454" w:hanging="227"/>
      </w:pPr>
      <w:r>
        <w:rPr>
          <w:rFonts w:ascii="맑은 고딕" w:hAnsi="맑은 고딕" w:eastAsia="맑은 고딕"/>
          <w:b w:val="0"/>
          <w:i w:val="0"/>
        </w:rPr>
        <w:t>• 얼마나: 피해 건수 미공개. 영향 버전은 아래 명시. Fortinet은 패치 배포 시점을 공지하지 않았다(보도 시점 기준).</w:t>
      </w:r>
    </w:p>
    <w:p>
      <w:pPr>
        <w:keepNext/>
        <w:spacing w:before="120" w:after="80"/>
      </w:pPr>
      <w:r>
        <w:rPr>
          <w:rFonts w:ascii="맑은 고딕" w:hAnsi="맑은 고딕" w:eastAsia="맑은 고딕"/>
          <w:b/>
          <w:i w:val="0"/>
          <w:color w:val="1F2A44"/>
          <w:sz w:val="20"/>
        </w:rPr>
        <w:t>메타데이터</w:t>
      </w:r>
    </w:p>
    <w:p>
      <w:r>
        <w:rPr>
          <w:rFonts w:ascii="맑은 고딕" w:hAnsi="맑은 고딕" w:eastAsia="맑은 고딕"/>
          <w:b/>
          <w:i w:val="0"/>
          <w:sz w:val="18"/>
        </w:rPr>
        <w:t>[필수]</w:t>
      </w:r>
    </w:p>
    <w:p>
      <w:pPr>
        <w:spacing w:after="40"/>
        <w:ind w:left="454" w:hanging="227"/>
      </w:pPr>
      <w:r>
        <w:rPr>
          <w:rFonts w:ascii="맑은 고딕" w:hAnsi="맑은 고딕" w:eastAsia="맑은 고딕"/>
          <w:b w:val="0"/>
          <w:i w:val="0"/>
        </w:rPr>
        <w:t>• 발생·공개일: 2026-10-01</w:t>
      </w:r>
    </w:p>
    <w:p>
      <w:pPr>
        <w:spacing w:after="40"/>
        <w:ind w:left="454" w:hanging="227"/>
      </w:pPr>
      <w:r>
        <w:rPr>
          <w:rFonts w:ascii="맑은 고딕" w:hAnsi="맑은 고딕" w:eastAsia="맑은 고딕"/>
          <w:b w:val="0"/>
          <w:i w:val="0"/>
        </w:rPr>
        <w:t>• 공격 유형: T1190 Exploit Public-Facing Application, T1114.003 Email Forwarding Rule(외부 전달 설정)</w:t>
      </w:r>
    </w:p>
    <w:p>
      <w:pPr>
        <w:spacing w:after="40"/>
        <w:ind w:left="454" w:hanging="227"/>
      </w:pPr>
      <w:r>
        <w:rPr>
          <w:rFonts w:ascii="맑은 고딕" w:hAnsi="맑은 고딕" w:eastAsia="맑은 고딕"/>
          <w:b w:val="0"/>
          <w:i w:val="0"/>
        </w:rPr>
        <w:t>• 피해 규모: 조사 중</w:t>
      </w:r>
    </w:p>
    <w:p>
      <w:r>
        <w:rPr>
          <w:rFonts w:ascii="맑은 고딕" w:hAnsi="맑은 고딕" w:eastAsia="맑은 고딕"/>
          <w:b/>
          <w:i w:val="0"/>
          <w:sz w:val="18"/>
        </w:rPr>
        <w:t>[조건부]</w:t>
      </w:r>
    </w:p>
    <w:p>
      <w:pPr>
        <w:spacing w:after="40"/>
        <w:ind w:left="454" w:hanging="227"/>
      </w:pPr>
      <w:r>
        <w:rPr>
          <w:rFonts w:ascii="맑은 고딕" w:hAnsi="맑은 고딕" w:eastAsia="맑은 고딕"/>
          <w:b w:val="0"/>
          <w:i w:val="0"/>
        </w:rPr>
        <w:t>• CVE: CVE-2026-104286 (CVSS 9.8 / Critical)</w:t>
      </w:r>
    </w:p>
    <w:p>
      <w:pPr>
        <w:spacing w:after="40"/>
        <w:ind w:left="454" w:hanging="227"/>
      </w:pPr>
      <w:r>
        <w:rPr>
          <w:rFonts w:ascii="맑은 고딕" w:hAnsi="맑은 고딕" w:eastAsia="맑은 고딕"/>
          <w:b w:val="0"/>
          <w:i w:val="0"/>
        </w:rPr>
        <w:t>• 영향 버전: FortiMail 8.0.0~8.0.1, 7.6.0~7.6.6, 7.4.0~7.4.8, 7.2.0~7.2.9</w:t>
      </w:r>
    </w:p>
    <w:p>
      <w:pPr>
        <w:spacing w:after="40"/>
        <w:ind w:left="454" w:hanging="227"/>
      </w:pPr>
      <w:r>
        <w:rPr>
          <w:rFonts w:ascii="맑은 고딕" w:hAnsi="맑은 고딕" w:eastAsia="맑은 고딕"/>
          <w:b w:val="0"/>
          <w:i w:val="0"/>
        </w:rPr>
        <w:t>• CISA KEV 등재 여부: 예</w:t>
      </w:r>
    </w:p>
    <w:p>
      <w:pPr>
        <w:spacing w:after="40"/>
        <w:ind w:left="454" w:hanging="227"/>
      </w:pPr>
      <w:r>
        <w:rPr>
          <w:rFonts w:ascii="맑은 고딕" w:hAnsi="맑은 고딕" w:eastAsia="맑은 고딕"/>
          <w:b w:val="0"/>
          <w:i w:val="0"/>
        </w:rPr>
        <w:t>• 패치 기한: 2026-10-04 (연방 기관 기준). 수정 버전 8.0.2·7.6.7·7.4.9는 예정 상태로 보도, 7.2는 7.4 이상으로 이전 권고</w:t>
      </w:r>
    </w:p>
    <w:p>
      <w:pPr>
        <w:spacing w:after="40"/>
        <w:ind w:left="454" w:hanging="227"/>
      </w:pPr>
      <w:r>
        <w:rPr>
          <w:rFonts w:ascii="맑은 고딕" w:hAnsi="맑은 고딕" w:eastAsia="맑은 고딕"/>
          <w:b w:val="0"/>
          <w:i w:val="0"/>
        </w:rPr>
        <w:t>• 유출 항목: 조사 중 (메일 외부 전달 설정이 사후 흔적으로 보고됨)</w:t>
      </w:r>
    </w:p>
    <w:p>
      <w:pPr>
        <w:spacing w:after="40"/>
        <w:ind w:left="454" w:hanging="227"/>
      </w:pPr>
      <w:r>
        <w:rPr>
          <w:rFonts w:ascii="맑은 고딕" w:hAnsi="맑은 고딕" w:eastAsia="맑은 고딕"/>
          <w:b w:val="0"/>
          <w:i w:val="0"/>
        </w:rPr>
        <w:t>• 관련 규제: 전자금융감독규정 취약점 점검·조치 의무 — 조문 확인 필요</w:t>
      </w:r>
    </w:p>
    <w:p>
      <w:pPr>
        <w:keepNext/>
        <w:spacing w:before="120" w:after="80"/>
      </w:pPr>
      <w:r>
        <w:rPr>
          <w:rFonts w:ascii="맑은 고딕" w:hAnsi="맑은 고딕" w:eastAsia="맑은 고딕"/>
          <w:b/>
          <w:i w:val="0"/>
          <w:color w:val="1F2A44"/>
          <w:sz w:val="20"/>
        </w:rPr>
        <w:t>출처 및 교차확인</w:t>
      </w:r>
    </w:p>
    <w:p>
      <w:pPr>
        <w:spacing w:after="40"/>
        <w:ind w:left="454" w:hanging="227"/>
      </w:pPr>
      <w:r>
        <w:rPr>
          <w:rFonts w:ascii="맑은 고딕" w:hAnsi="맑은 고딕" w:eastAsia="맑은 고딕"/>
          <w:b w:val="0"/>
          <w:i w:val="0"/>
          <w:sz w:val="17"/>
        </w:rPr>
        <w:t>• 출처 1: [T1] CISA / CISA Adds One Known Exploited Vulnerability to Catalog / 2026-10-01 / https://www.cisa.gov/news-events/alerts/2026/10/01/cisa-adds-one-known-exploited-vulnerability-catalog</w:t>
      </w:r>
    </w:p>
    <w:p>
      <w:pPr>
        <w:spacing w:after="40"/>
        <w:ind w:left="454" w:hanging="227"/>
      </w:pPr>
      <w:r>
        <w:rPr>
          <w:rFonts w:ascii="맑은 고딕" w:hAnsi="맑은 고딕" w:eastAsia="맑은 고딕"/>
          <w:b w:val="0"/>
          <w:i w:val="0"/>
          <w:sz w:val="17"/>
        </w:rPr>
        <w:t>• 출처 2: [T3] The Hacker News / Critical FortiMail Zero-Day Flaw Exploited in Attacks Allows Unauthenticated Arbitrary File Writes / 2026-10-02 / https://thehackernews.com/2026/10/critical-fortimail-zero-day-flaw.html</w:t>
      </w:r>
    </w:p>
    <w:p>
      <w:pPr>
        <w:spacing w:after="40"/>
        <w:ind w:left="454" w:hanging="227"/>
      </w:pPr>
      <w:r>
        <w:rPr>
          <w:rFonts w:ascii="맑은 고딕" w:hAnsi="맑은 고딕" w:eastAsia="맑은 고딕"/>
          <w:b w:val="0"/>
          <w:i w:val="0"/>
          <w:sz w:val="17"/>
        </w:rPr>
        <w:t>• 출처 3: [T3] Help Net Security / Critical FortiMail zero-day exploited in the wild (CVE-2026-104286) / 2026-10 (게재일 미확인) / https://www.helpnetsecurity.com/?p=386564</w:t>
      </w:r>
    </w:p>
    <w:p>
      <w:pPr>
        <w:spacing w:after="40"/>
        <w:ind w:left="454" w:hanging="227"/>
      </w:pPr>
      <w:r>
        <w:rPr>
          <w:rFonts w:ascii="맑은 고딕" w:hAnsi="맑은 고딕" w:eastAsia="맑은 고딕"/>
          <w:b w:val="0"/>
          <w:i w:val="0"/>
          <w:sz w:val="17"/>
        </w:rPr>
        <w:t>• 교차확인: ✅ 확인 (3개 소스 / 최고 신뢰도: T1 CISA)</w:t>
      </w:r>
    </w:p>
    <w:p>
      <w:pPr>
        <w:keepNext/>
        <w:spacing w:before="120" w:after="80"/>
      </w:pPr>
      <w:r>
        <w:rPr>
          <w:rFonts w:ascii="맑은 고딕" w:hAnsi="맑은 고딕" w:eastAsia="맑은 고딕"/>
          <w:b/>
          <w:i w:val="0"/>
          <w:color w:val="1F2A44"/>
          <w:sz w:val="20"/>
        </w:rPr>
        <w:t>💳 금융권 시사점</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KEV 등재와 실제 악용이 확인된 CVSS 9.8 취약점이며 정식 패치가 배포되지 않았다. 당사가 영향 버전을 운영 중인 경우 전자금융감독규정상 취약점 조치 및 침해 점검 책임이 발생하고, 메일 유출 시 고객 정보·내부 통신 노출에 따른 개인정보 보호법 위반 리스크가 따른다.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당사가 FortiMail 8.0.0~8.0.1, 7.6.0~7.6.6, 7.4.0~7.4.8 또는 7.2.0~7.2.9를 인터넷에 노출해 운영하는 경우, 공시 이전 악용이 보도되었으므로 임시 완화 이후에도 기존 침해 가능성이 남아 메일 전달 설정·바이너리 변조 점검이 필요하다.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(1) 보유 여부 확인 후 IBE(Identity-Based Encryption) 기능 비활성화(config system encryption ibe → set status disable) 및 관리 인터페이스 인터넷 차단 — 보안인프라 운영. (2) Fortinet 공개 IoC(archive234 계정 등) 기준 침해 흔적 헌팅 — 침해사고대응팀.</w:t>
      </w:r>
    </w:p>
    <w:p>
      <w:pPr>
        <w:keepNext/>
        <w:spacing w:before="160" w:after="80"/>
      </w:pPr>
      <w:r>
        <w:rPr>
          <w:rFonts w:ascii="맑은 고딕" w:hAnsi="맑은 고딕" w:eastAsia="맑은 고딕"/>
          <w:b/>
          <w:i w:val="0"/>
          <w:color w:val="1F2A44"/>
          <w:sz w:val="21"/>
        </w:rPr>
        <w:t>🟠 [개인정보침해] 예가람저축은행·현대캐피탈 — 서버 및 모집인 조회페이지 공격으로 정보 유출</w:t>
      </w:r>
    </w:p>
    <w:p>
      <w:pPr>
        <w:keepNext/>
        <w:spacing w:before="120" w:after="80"/>
      </w:pPr>
      <w:r>
        <w:rPr>
          <w:rFonts w:ascii="맑은 고딕" w:hAnsi="맑은 고딕" w:eastAsia="맑은 고딕"/>
          <w:b/>
          <w:i w:val="0"/>
          <w:color w:val="1F2A44"/>
          <w:sz w:val="20"/>
        </w:rPr>
        <w:t>사건 개요</w:t>
      </w:r>
    </w:p>
    <w:p>
      <w:pPr>
        <w:spacing w:after="40"/>
        <w:ind w:left="454" w:hanging="227"/>
      </w:pPr>
      <w:r>
        <w:rPr>
          <w:rFonts w:ascii="맑은 고딕" w:hAnsi="맑은 고딕" w:eastAsia="맑은 고딕"/>
          <w:b w:val="0"/>
          <w:i w:val="0"/>
        </w:rPr>
        <w:t>• 누가: 신원 미상(동일 세력 여부 확인되지 않음). 피해 주체는 예가람저축은행, 현대캐피탈.</w:t>
      </w:r>
    </w:p>
    <w:p>
      <w:pPr>
        <w:spacing w:after="40"/>
        <w:ind w:left="454" w:hanging="227"/>
      </w:pPr>
      <w:r>
        <w:rPr>
          <w:rFonts w:ascii="맑은 고딕" w:hAnsi="맑은 고딕" w:eastAsia="맑은 고딕"/>
          <w:b w:val="0"/>
          <w:i w:val="0"/>
        </w:rPr>
        <w:t>• 언제: 예가람저축은행은 2026-09-30 해커의 서버 접근 정황 확인. 현대캐피탈 사고는 2026-10-03 보도로 공개.</w:t>
      </w:r>
    </w:p>
    <w:p>
      <w:pPr>
        <w:spacing w:after="40"/>
        <w:ind w:left="454" w:hanging="227"/>
      </w:pPr>
      <w:r>
        <w:rPr>
          <w:rFonts w:ascii="맑은 고딕" w:hAnsi="맑은 고딕" w:eastAsia="맑은 고딕"/>
          <w:b w:val="0"/>
          <w:i w:val="0"/>
        </w:rPr>
        <w:t>• 어디서: 예가람저축은행 고객정보 서버, 현대캐피탈 주택대출 모집인 조회페이지(해외 IP 경유 공격).</w:t>
      </w:r>
    </w:p>
    <w:p>
      <w:pPr>
        <w:spacing w:after="40"/>
        <w:ind w:left="454" w:hanging="227"/>
      </w:pPr>
      <w:r>
        <w:rPr>
          <w:rFonts w:ascii="맑은 고딕" w:hAnsi="맑은 고딕" w:eastAsia="맑은 고딕"/>
          <w:b w:val="0"/>
          <w:i w:val="0"/>
        </w:rPr>
        <w:t>• 무엇을: 예가람 — 고객 성명·생년월일·연락처 등. 현대캐피탈 — 모집인 146명의 내부 모집인번호·주민등록번호.</w:t>
      </w:r>
    </w:p>
    <w:p>
      <w:pPr>
        <w:spacing w:after="40"/>
        <w:ind w:left="454" w:hanging="227"/>
      </w:pPr>
      <w:r>
        <w:rPr>
          <w:rFonts w:ascii="맑은 고딕" w:hAnsi="맑은 고딕" w:eastAsia="맑은 고딕"/>
          <w:b w:val="0"/>
          <w:i w:val="0"/>
        </w:rPr>
        <w:t>• 어떻게: 예가람저축은행은 외부 솔루션 프로그램의 원격 취약점을 통한 해킹으로 추정한다고 밝혔다. 현대캐피탈은 AI 침투 흔적은 현재까지 발견되지 않았다고 밝혔다.</w:t>
      </w:r>
    </w:p>
    <w:p>
      <w:pPr>
        <w:spacing w:after="40"/>
        <w:ind w:left="454" w:hanging="227"/>
      </w:pPr>
      <w:r>
        <w:rPr>
          <w:rFonts w:ascii="맑은 고딕" w:hAnsi="맑은 고딕" w:eastAsia="맑은 고딕"/>
          <w:b w:val="0"/>
          <w:i w:val="0"/>
        </w:rPr>
        <w:t>• 얼마나: 예가람 약 4만 명(추정, 확인 중), 현대캐피탈 모집인 146명. 일반 고객 정보 유출은 없다고 현대캐피탈이 밝혔다.</w:t>
      </w:r>
    </w:p>
    <w:p>
      <w:pPr>
        <w:keepNext/>
        <w:spacing w:before="120" w:after="80"/>
      </w:pPr>
      <w:r>
        <w:rPr>
          <w:rFonts w:ascii="맑은 고딕" w:hAnsi="맑은 고딕" w:eastAsia="맑은 고딕"/>
          <w:b/>
          <w:i w:val="0"/>
          <w:color w:val="1F2A44"/>
          <w:sz w:val="20"/>
        </w:rPr>
        <w:t>메타데이터</w:t>
      </w:r>
    </w:p>
    <w:p>
      <w:r>
        <w:rPr>
          <w:rFonts w:ascii="맑은 고딕" w:hAnsi="맑은 고딕" w:eastAsia="맑은 고딕"/>
          <w:b/>
          <w:i w:val="0"/>
          <w:sz w:val="18"/>
        </w:rPr>
        <w:t>[필수]</w:t>
      </w:r>
    </w:p>
    <w:p>
      <w:pPr>
        <w:spacing w:after="40"/>
        <w:ind w:left="454" w:hanging="227"/>
      </w:pPr>
      <w:r>
        <w:rPr>
          <w:rFonts w:ascii="맑은 고딕" w:hAnsi="맑은 고딕" w:eastAsia="맑은 고딕"/>
          <w:b w:val="0"/>
          <w:i w:val="0"/>
        </w:rPr>
        <w:t>• 발생·공개일: 2026-09-30 (예가람 인지) / 보도 2026-10-03</w:t>
      </w:r>
    </w:p>
    <w:p>
      <w:pPr>
        <w:spacing w:after="40"/>
        <w:ind w:left="454" w:hanging="227"/>
      </w:pPr>
      <w:r>
        <w:rPr>
          <w:rFonts w:ascii="맑은 고딕" w:hAnsi="맑은 고딕" w:eastAsia="맑은 고딕"/>
          <w:b w:val="0"/>
          <w:i w:val="0"/>
        </w:rPr>
        <w:t>• 공격 유형: 예가람 — T1190 Exploit Public-Facing Application(회사 추정, 확인 중) / 현대캐피탈 — 조사 중</w:t>
      </w:r>
    </w:p>
    <w:p>
      <w:pPr>
        <w:spacing w:after="40"/>
        <w:ind w:left="454" w:hanging="227"/>
      </w:pPr>
      <w:r>
        <w:rPr>
          <w:rFonts w:ascii="맑은 고딕" w:hAnsi="맑은 고딕" w:eastAsia="맑은 고딕"/>
          <w:b w:val="0"/>
          <w:i w:val="0"/>
        </w:rPr>
        <w:t>• 피해 규모: 약 4만 명(추정) + 모집인 146명</w:t>
      </w:r>
    </w:p>
    <w:p>
      <w:r>
        <w:rPr>
          <w:rFonts w:ascii="맑은 고딕" w:hAnsi="맑은 고딕" w:eastAsia="맑은 고딕"/>
          <w:b/>
          <w:i w:val="0"/>
          <w:sz w:val="18"/>
        </w:rPr>
        <w:t>[조건부]</w:t>
      </w:r>
    </w:p>
    <w:p>
      <w:pPr>
        <w:spacing w:after="40"/>
        <w:ind w:left="454" w:hanging="227"/>
      </w:pPr>
      <w:r>
        <w:rPr>
          <w:rFonts w:ascii="맑은 고딕" w:hAnsi="맑은 고딕" w:eastAsia="맑은 고딕"/>
          <w:b w:val="0"/>
          <w:i w:val="0"/>
        </w:rPr>
        <w:t>• 유출 항목: 고객 성명·생년월일·연락처(예가람), 내부 모집인번호·주민등록번호(현대캐피탈)</w:t>
      </w:r>
    </w:p>
    <w:p>
      <w:pPr>
        <w:spacing w:after="40"/>
        <w:ind w:left="454" w:hanging="227"/>
      </w:pPr>
      <w:r>
        <w:rPr>
          <w:rFonts w:ascii="맑은 고딕" w:hAnsi="맑은 고딕" w:eastAsia="맑은 고딕"/>
          <w:b w:val="0"/>
          <w:i w:val="0"/>
        </w:rPr>
        <w:t>• 관련 규제: 개인정보 보호법, 여신전문금융업법·신용정보법 — 조문 확인 필요</w:t>
      </w:r>
    </w:p>
    <w:p>
      <w:pPr>
        <w:keepNext/>
        <w:spacing w:before="120" w:after="80"/>
      </w:pPr>
      <w:r>
        <w:rPr>
          <w:rFonts w:ascii="맑은 고딕" w:hAnsi="맑은 고딕" w:eastAsia="맑은 고딕"/>
          <w:b/>
          <w:i w:val="0"/>
          <w:color w:val="1F2A44"/>
          <w:sz w:val="20"/>
        </w:rPr>
        <w:t>출처 및 교차확인</w:t>
      </w:r>
    </w:p>
    <w:p>
      <w:pPr>
        <w:spacing w:after="40"/>
        <w:ind w:left="454" w:hanging="227"/>
      </w:pPr>
      <w:r>
        <w:rPr>
          <w:rFonts w:ascii="맑은 고딕" w:hAnsi="맑은 고딕" w:eastAsia="맑은 고딕"/>
          <w:b w:val="0"/>
          <w:i w:val="0"/>
          <w:sz w:val="17"/>
        </w:rPr>
        <w:t>• 출처 1: [T4] FN뉴스 / 금융권 연쇄 해킹 보도(예가람·현대캐피탈, 제목 미확인) / 2026-10-03 / https://fnnews.com/news/202610031956534565</w:t>
      </w:r>
    </w:p>
    <w:p>
      <w:pPr>
        <w:spacing w:after="40"/>
        <w:ind w:left="454" w:hanging="227"/>
      </w:pPr>
      <w:r>
        <w:rPr>
          <w:rFonts w:ascii="맑은 고딕" w:hAnsi="맑은 고딕" w:eastAsia="맑은 고딕"/>
          <w:b w:val="0"/>
          <w:i w:val="0"/>
          <w:sz w:val="17"/>
        </w:rPr>
        <w:t>• 출처 2: [T4] 아이뉴스24 / 5대 은행 이어 저축은행·캐피탈도 뚫렸다⋯금융권 덮친 '해킹 공포' / 2026-10-03 / https://www.inews24.com/view/2011657</w:t>
      </w:r>
    </w:p>
    <w:p>
      <w:pPr>
        <w:spacing w:after="40"/>
        <w:ind w:left="454" w:hanging="227"/>
      </w:pPr>
      <w:r>
        <w:rPr>
          <w:rFonts w:ascii="맑은 고딕" w:hAnsi="맑은 고딕" w:eastAsia="맑은 고딕"/>
          <w:b w:val="0"/>
          <w:i w:val="0"/>
          <w:sz w:val="17"/>
        </w:rPr>
        <w:t>• 출처 3: [T4] MTN / 파장 커지는 금융권 연쇄 해킹…추가·2차 피해 가능성은? / 2026-10-06 / https://news.mtn.co.kr/news-detail/2026100616221711870</w:t>
      </w:r>
    </w:p>
    <w:p>
      <w:pPr>
        <w:spacing w:after="40"/>
        <w:ind w:left="454" w:hanging="227"/>
      </w:pPr>
      <w:r>
        <w:rPr>
          <w:rFonts w:ascii="맑은 고딕" w:hAnsi="맑은 고딕" w:eastAsia="맑은 고딕"/>
          <w:b w:val="0"/>
          <w:i w:val="0"/>
          <w:sz w:val="17"/>
        </w:rPr>
        <w:t>• 교차확인: ✅ 확인 (3개 소스 / 최고 신뢰도: T4)</w:t>
      </w:r>
    </w:p>
    <w:p>
      <w:pPr>
        <w:keepNext/>
        <w:spacing w:before="120" w:after="80"/>
      </w:pPr>
      <w:r>
        <w:rPr>
          <w:rFonts w:ascii="맑은 고딕" w:hAnsi="맑은 고딕" w:eastAsia="맑은 고딕"/>
          <w:b/>
          <w:i w:val="0"/>
          <w:color w:val="1F2A44"/>
          <w:sz w:val="20"/>
        </w:rPr>
        <w:t>💳 금융권 시사점</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확인된 사실은 카드사와 동종인 여신전문금융업(현대캐피탈)의 모집인 조회페이지가 공격받아 주민등록번호가 유출되었다는 점이다. 당사가 모집인 정보(주민등록번호 포함)를 외부 접속 가능한 조회 페이지에 보관하는 경우 동일한 신고·통지·감독 리스크가 있다. 현대캐피탈은 금감원과 KISA에 신고했다.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당사 카드모집인·대출모집인 조회 시스템이 해외 IP에서 접근 가능하고 주민등록번호를 평문 또는 마스킹 없이 표시하는 경우, 현대캐피탈과 같은 방식으로 모집인 개인정보가 유출될 수 있다. 외부 솔루션의 원격 취약점이 원인으로 추정된 예가람 사례와 같이 서드파티 솔루션 패치가 지연되는 경우 서버 내 고객정보 대량 반출로 이어질 수 있다.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(1) 모집인 조회 페이지의 해외 IP 차단·MFA 적용과 주민등록번호 표시 최소화 — 모집채널 운영·정보보호부. (2) 외부 솔루션 목록과 원격 취약점 패치 현황 점검 — IT인프라 운영.</w:t>
      </w:r>
    </w:p>
    <w:p>
      <w:pPr>
        <w:keepNext/>
        <w:spacing w:before="160" w:after="80"/>
      </w:pPr>
      <w:r>
        <w:rPr>
          <w:rFonts w:ascii="맑은 고딕" w:hAnsi="맑은 고딕" w:eastAsia="맑은 고딕"/>
          <w:b/>
          <w:i w:val="0"/>
          <w:color w:val="1F2A44"/>
          <w:sz w:val="21"/>
        </w:rPr>
        <w:t>🟠 [개인정보침해] KB국민·하나·BNK부산은행 — 동일 수법 외부 해킹으로 정보 유출 확산</w:t>
      </w:r>
    </w:p>
    <w:p>
      <w:pPr>
        <w:keepNext/>
        <w:spacing w:before="120" w:after="80"/>
      </w:pPr>
      <w:r>
        <w:rPr>
          <w:rFonts w:ascii="맑은 고딕" w:hAnsi="맑은 고딕" w:eastAsia="맑은 고딕"/>
          <w:b/>
          <w:i w:val="0"/>
          <w:color w:val="1F2A44"/>
          <w:sz w:val="20"/>
        </w:rPr>
        <w:t>사건 개요</w:t>
      </w:r>
    </w:p>
    <w:p>
      <w:pPr>
        <w:spacing w:after="40"/>
        <w:ind w:left="454" w:hanging="227"/>
      </w:pPr>
      <w:r>
        <w:rPr>
          <w:rFonts w:ascii="맑은 고딕" w:hAnsi="맑은 고딕" w:eastAsia="맑은 고딕"/>
          <w:b w:val="0"/>
          <w:i w:val="0"/>
        </w:rPr>
        <w:t>• 누가: 신원 미상. 금융당국은 연쇄 유출이 동일 세력의 소행인지 확인이 필요하다고 판단.</w:t>
      </w:r>
    </w:p>
    <w:p>
      <w:pPr>
        <w:spacing w:after="40"/>
        <w:ind w:left="454" w:hanging="227"/>
      </w:pPr>
      <w:r>
        <w:rPr>
          <w:rFonts w:ascii="맑은 고딕" w:hAnsi="맑은 고딕" w:eastAsia="맑은 고딕"/>
          <w:b w:val="0"/>
          <w:i w:val="0"/>
        </w:rPr>
        <w:t>• 언제: 2026-10-02 보도를 통해 신한은행 이후 확산이 알려짐.</w:t>
      </w:r>
    </w:p>
    <w:p>
      <w:pPr>
        <w:spacing w:after="40"/>
        <w:ind w:left="454" w:hanging="227"/>
      </w:pPr>
      <w:r>
        <w:rPr>
          <w:rFonts w:ascii="맑은 고딕" w:hAnsi="맑은 고딕" w:eastAsia="맑은 고딕"/>
          <w:b w:val="0"/>
          <w:i w:val="0"/>
        </w:rPr>
        <w:t>• 어디서: KB국민은행, 하나은행, BNK부산은행. 우리은행·NH농협은행도 공격을 받았으나 정보 유출은 없었던 것으로 보도됨.</w:t>
      </w:r>
    </w:p>
    <w:p>
      <w:pPr>
        <w:spacing w:after="40"/>
        <w:ind w:left="454" w:hanging="227"/>
      </w:pPr>
      <w:r>
        <w:rPr>
          <w:rFonts w:ascii="맑은 고딕" w:hAnsi="맑은 고딕" w:eastAsia="맑은 고딕"/>
          <w:b w:val="0"/>
          <w:i w:val="0"/>
        </w:rPr>
        <w:t>• 무엇을: 하나은행 — 고객 89명의 주민등록번호·성명·주소·이메일·전화번호·직장명. BNK부산은행 — 고객정보 유출은 없고 외주 개발직원 11명의 성명·전화번호·생년월일·이메일 노출. KB국민은행 — 유출 사실은 보도되었으나 규모는 조사 중.</w:t>
      </w:r>
    </w:p>
    <w:p>
      <w:pPr>
        <w:spacing w:after="40"/>
        <w:ind w:left="454" w:hanging="227"/>
      </w:pPr>
      <w:r>
        <w:rPr>
          <w:rFonts w:ascii="맑은 고딕" w:hAnsi="맑은 고딕" w:eastAsia="맑은 고딕"/>
          <w:b w:val="0"/>
          <w:i w:val="0"/>
        </w:rPr>
        <w:t>• 어떻게: 금융보안원 조사에서 여러 은행 공격 사이 IP 중복, 동일 공격 수법·취약점, ARTEX 특유 데이터가 공통 확인됨. 금감원 집계 공격 IP는 중복 제외 28개.</w:t>
      </w:r>
    </w:p>
    <w:p>
      <w:pPr>
        <w:spacing w:after="40"/>
        <w:ind w:left="454" w:hanging="227"/>
      </w:pPr>
      <w:r>
        <w:rPr>
          <w:rFonts w:ascii="맑은 고딕" w:hAnsi="맑은 고딕" w:eastAsia="맑은 고딕"/>
          <w:b w:val="0"/>
          <w:i w:val="0"/>
        </w:rPr>
        <w:t>• 얼마나: 하나은행 89명, BNK부산은행 외주직원 11명, KB국민은행 조사 중.</w:t>
      </w:r>
    </w:p>
    <w:p>
      <w:pPr>
        <w:keepNext/>
        <w:spacing w:before="120" w:after="80"/>
      </w:pPr>
      <w:r>
        <w:rPr>
          <w:rFonts w:ascii="맑은 고딕" w:hAnsi="맑은 고딕" w:eastAsia="맑은 고딕"/>
          <w:b/>
          <w:i w:val="0"/>
          <w:color w:val="1F2A44"/>
          <w:sz w:val="20"/>
        </w:rPr>
        <w:t>메타데이터</w:t>
      </w:r>
    </w:p>
    <w:p>
      <w:r>
        <w:rPr>
          <w:rFonts w:ascii="맑은 고딕" w:hAnsi="맑은 고딕" w:eastAsia="맑은 고딕"/>
          <w:b/>
          <w:i w:val="0"/>
          <w:sz w:val="18"/>
        </w:rPr>
        <w:t>[필수]</w:t>
      </w:r>
    </w:p>
    <w:p>
      <w:pPr>
        <w:spacing w:after="40"/>
        <w:ind w:left="454" w:hanging="227"/>
      </w:pPr>
      <w:r>
        <w:rPr>
          <w:rFonts w:ascii="맑은 고딕" w:hAnsi="맑은 고딕" w:eastAsia="맑은 고딕"/>
          <w:b w:val="0"/>
          <w:i w:val="0"/>
        </w:rPr>
        <w:t>• 발생·공개일: 2026-10-02 (보도)</w:t>
      </w:r>
    </w:p>
    <w:p>
      <w:pPr>
        <w:spacing w:after="40"/>
        <w:ind w:left="454" w:hanging="227"/>
      </w:pPr>
      <w:r>
        <w:rPr>
          <w:rFonts w:ascii="맑은 고딕" w:hAnsi="맑은 고딕" w:eastAsia="맑은 고딕"/>
          <w:b w:val="0"/>
          <w:i w:val="0"/>
        </w:rPr>
        <w:t>• 공격 유형: T1190 Exploit Public-Facing Application(공통 수법 확인 범위), 세부 TTP 조사 중</w:t>
      </w:r>
    </w:p>
    <w:p>
      <w:pPr>
        <w:spacing w:after="40"/>
        <w:ind w:left="454" w:hanging="227"/>
      </w:pPr>
      <w:r>
        <w:rPr>
          <w:rFonts w:ascii="맑은 고딕" w:hAnsi="맑은 고딕" w:eastAsia="맑은 고딕"/>
          <w:b w:val="0"/>
          <w:i w:val="0"/>
        </w:rPr>
        <w:t>• 피해 규모: 하나은행 89명 / BNK부산은행 외주직원 11명 / KB국민은행 조사 중</w:t>
      </w:r>
    </w:p>
    <w:p>
      <w:r>
        <w:rPr>
          <w:rFonts w:ascii="맑은 고딕" w:hAnsi="맑은 고딕" w:eastAsia="맑은 고딕"/>
          <w:b/>
          <w:i w:val="0"/>
          <w:sz w:val="18"/>
        </w:rPr>
        <w:t>[조건부]</w:t>
      </w:r>
    </w:p>
    <w:p>
      <w:pPr>
        <w:spacing w:after="40"/>
        <w:ind w:left="454" w:hanging="227"/>
      </w:pPr>
      <w:r>
        <w:rPr>
          <w:rFonts w:ascii="맑은 고딕" w:hAnsi="맑은 고딕" w:eastAsia="맑은 고딕"/>
          <w:b w:val="0"/>
          <w:i w:val="0"/>
        </w:rPr>
        <w:t>• 유출 항목: 주민등록번호, 성명, 주소, 이메일, 전화번호, 직장명(하나은행)</w:t>
      </w:r>
    </w:p>
    <w:p>
      <w:pPr>
        <w:spacing w:after="40"/>
        <w:ind w:left="454" w:hanging="227"/>
      </w:pPr>
      <w:r>
        <w:rPr>
          <w:rFonts w:ascii="맑은 고딕" w:hAnsi="맑은 고딕" w:eastAsia="맑은 고딕"/>
          <w:b w:val="0"/>
          <w:i w:val="0"/>
        </w:rPr>
        <w:t>• 관련 규제: 개인정보 보호법 — 조문 확인 필요</w:t>
      </w:r>
    </w:p>
    <w:p>
      <w:pPr>
        <w:keepNext/>
        <w:spacing w:before="120" w:after="80"/>
      </w:pPr>
      <w:r>
        <w:rPr>
          <w:rFonts w:ascii="맑은 고딕" w:hAnsi="맑은 고딕" w:eastAsia="맑은 고딕"/>
          <w:b/>
          <w:i w:val="0"/>
          <w:color w:val="1F2A44"/>
          <w:sz w:val="20"/>
        </w:rPr>
        <w:t>출처 및 교차확인</w:t>
      </w:r>
    </w:p>
    <w:p>
      <w:pPr>
        <w:spacing w:after="40"/>
        <w:ind w:left="454" w:hanging="227"/>
      </w:pPr>
      <w:r>
        <w:rPr>
          <w:rFonts w:ascii="맑은 고딕" w:hAnsi="맑은 고딕" w:eastAsia="맑은 고딕"/>
          <w:b w:val="0"/>
          <w:i w:val="0"/>
          <w:sz w:val="17"/>
        </w:rPr>
        <w:t>• 출처 1: [T4] 다음(뉴스) / AI 해킹 먹잇감 된 은행권…금융당국도 보안 대응 '비상' / 2026-10-03 / https://v.daum.net/v/20261003060244645</w:t>
      </w:r>
    </w:p>
    <w:p>
      <w:pPr>
        <w:spacing w:after="40"/>
        <w:ind w:left="454" w:hanging="227"/>
      </w:pPr>
      <w:r>
        <w:rPr>
          <w:rFonts w:ascii="맑은 고딕" w:hAnsi="맑은 고딕" w:eastAsia="맑은 고딕"/>
          <w:b w:val="0"/>
          <w:i w:val="0"/>
          <w:sz w:val="17"/>
        </w:rPr>
        <w:t>• 출처 2: [T4] YTN / 금융권 해킹 확산 보도(제목 미확인) / 2026-10-03 / https://www.ytn.co.kr/_ln/0103_202610031419336573</w:t>
      </w:r>
    </w:p>
    <w:p>
      <w:pPr>
        <w:spacing w:after="40"/>
        <w:ind w:left="454" w:hanging="227"/>
      </w:pPr>
      <w:r>
        <w:rPr>
          <w:rFonts w:ascii="맑은 고딕" w:hAnsi="맑은 고딕" w:eastAsia="맑은 고딕"/>
          <w:b w:val="0"/>
          <w:i w:val="0"/>
          <w:sz w:val="17"/>
        </w:rPr>
        <w:t>• 출처 3: [T4] 다음(뉴스) / [단독] 은행 연쇄 해킹 도구는 중국 '아르텍스 AI'…해커가 사용했다 / 2026-10-03 / https://v.daum.net/v/uJkyV2OctK</w:t>
      </w:r>
    </w:p>
    <w:p>
      <w:pPr>
        <w:spacing w:after="40"/>
        <w:ind w:left="454" w:hanging="227"/>
      </w:pPr>
      <w:r>
        <w:rPr>
          <w:rFonts w:ascii="맑은 고딕" w:hAnsi="맑은 고딕" w:eastAsia="맑은 고딕"/>
          <w:b w:val="0"/>
          <w:i w:val="0"/>
          <w:sz w:val="17"/>
        </w:rPr>
        <w:t>• 교차확인: ✅ 확인 (3개 소스 / 최고 신뢰도: T4)</w:t>
      </w:r>
    </w:p>
    <w:p>
      <w:pPr>
        <w:keepNext/>
        <w:spacing w:before="120" w:after="80"/>
      </w:pPr>
      <w:r>
        <w:rPr>
          <w:rFonts w:ascii="맑은 고딕" w:hAnsi="맑은 고딕" w:eastAsia="맑은 고딕"/>
          <w:b/>
          <w:i w:val="0"/>
          <w:color w:val="1F2A44"/>
          <w:sz w:val="20"/>
        </w:rPr>
        <w:t>💳 금융권 시사점</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그룹 계열 은행(KB국민은행)이 공격 대상에 포함되었고 금융위는 공격정보 미활용 시 엄정 대응을 예고했다. 당사가 그룹 공통 인프라·인증·모집채널을 공유하는 경우 계열 단위 점검 요구와 검사 대상 확대 리스크가 있다. 은행별 피해 차이는 외부 시스템에서 내부로 이어지는 경로 차단 수준에서 갈렸다는 분석이 보도되었다.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우리은행 사례처럼 모집인이 지정 단말에서 인증서·생체인증을 거치도록 한 경우 피해가 없었던 것으로 보도되었으므로, 당사 모집인 접속이 ID/비밀번호 위주이거나 개인 단말 접속을 허용하는 경우 동일 공격의 성공 가능성이 높아진다.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(1) 모집인·제휴사 접속에 단말 바인딩과 인증서·생체인증 도입 검토 — 모집채널 운영·정보보호부. (2) 은행권 공유 공격 IP 28개 대상 차단 및 과거 로그 소급 확인 — SOC.</w:t>
      </w:r>
    </w:p>
    <w:p>
      <w:pPr>
        <w:keepNext/>
        <w:spacing w:before="160" w:after="80"/>
      </w:pPr>
      <w:r>
        <w:rPr>
          <w:rFonts w:ascii="맑은 고딕" w:hAnsi="맑은 고딕" w:eastAsia="맑은 고딕"/>
          <w:b/>
          <w:i w:val="0"/>
          <w:color w:val="1F2A44"/>
          <w:sz w:val="21"/>
        </w:rPr>
        <w:t>🟠 [취약점 악용] Citrix NetScaler ADC/Gateway — SAML 구성 제로데이(CVE-2026-88779) 악용, 서비스 거부</w:t>
      </w:r>
    </w:p>
    <w:p>
      <w:pPr>
        <w:keepNext/>
        <w:spacing w:before="120" w:after="80"/>
      </w:pPr>
      <w:r>
        <w:rPr>
          <w:rFonts w:ascii="맑은 고딕" w:hAnsi="맑은 고딕" w:eastAsia="맑은 고딕"/>
          <w:b/>
          <w:i w:val="0"/>
          <w:color w:val="1F2A44"/>
          <w:sz w:val="20"/>
        </w:rPr>
        <w:t>사건 개요</w:t>
      </w:r>
    </w:p>
    <w:p>
      <w:pPr>
        <w:spacing w:after="40"/>
        <w:ind w:left="454" w:hanging="227"/>
      </w:pPr>
      <w:r>
        <w:rPr>
          <w:rFonts w:ascii="맑은 고딕" w:hAnsi="맑은 고딕" w:eastAsia="맑은 고딕"/>
          <w:b w:val="0"/>
          <w:i w:val="0"/>
        </w:rPr>
        <w:t>• 누가: 신원 미상 공격자. 피해 대상은 NetScaler ADC·Gateway 사용 조직.</w:t>
      </w:r>
    </w:p>
    <w:p>
      <w:pPr>
        <w:spacing w:after="40"/>
        <w:ind w:left="454" w:hanging="227"/>
      </w:pPr>
      <w:r>
        <w:rPr>
          <w:rFonts w:ascii="맑은 고딕" w:hAnsi="맑은 고딕" w:eastAsia="맑은 고딕"/>
          <w:b w:val="0"/>
          <w:i w:val="0"/>
        </w:rPr>
        <w:t>• 언제: 2026-10-04 Citrix 공지 및 CISA KEV 등재(연방 기관 조치 기한 2026-10-07).</w:t>
      </w:r>
    </w:p>
    <w:p>
      <w:pPr>
        <w:spacing w:after="40"/>
        <w:ind w:left="454" w:hanging="227"/>
      </w:pPr>
      <w:r>
        <w:rPr>
          <w:rFonts w:ascii="맑은 고딕" w:hAnsi="맑은 고딕" w:eastAsia="맑은 고딕"/>
          <w:b w:val="0"/>
          <w:i w:val="0"/>
        </w:rPr>
        <w:t>• 어디서: SAML SP(Service Provider) 또는 IdP(Identity Provider)로 구성된 NetScaler. Citrix 관리형 클라우드·Adaptive Authentication은 영향 없음.</w:t>
      </w:r>
    </w:p>
    <w:p>
      <w:pPr>
        <w:spacing w:after="40"/>
        <w:ind w:left="454" w:hanging="227"/>
      </w:pPr>
      <w:r>
        <w:rPr>
          <w:rFonts w:ascii="맑은 고딕" w:hAnsi="맑은 고딕" w:eastAsia="맑은 고딕"/>
          <w:b w:val="0"/>
          <w:i w:val="0"/>
        </w:rPr>
        <w:t>• 무엇을: 메모리 오버플로우로 서비스 거부 상태 유발. Citrix는 고객 데이터 무결성 영향은 확인하지 못했다고 밝혔다. 원격코드 실행 가능 여부는 조사 중.</w:t>
      </w:r>
    </w:p>
    <w:p>
      <w:pPr>
        <w:spacing w:after="40"/>
        <w:ind w:left="454" w:hanging="227"/>
      </w:pPr>
      <w:r>
        <w:rPr>
          <w:rFonts w:ascii="맑은 고딕" w:hAnsi="맑은 고딕" w:eastAsia="맑은 고딕"/>
          <w:b w:val="0"/>
          <w:i w:val="0"/>
        </w:rPr>
        <w:t>• 어떻게: 표적형 제로데이 공격으로 미완화 배포 환경에서 서비스 거부 유발.</w:t>
      </w:r>
    </w:p>
    <w:p>
      <w:pPr>
        <w:spacing w:after="40"/>
        <w:ind w:left="454" w:hanging="227"/>
      </w:pPr>
      <w:r>
        <w:rPr>
          <w:rFonts w:ascii="맑은 고딕" w:hAnsi="맑은 고딕" w:eastAsia="맑은 고딕"/>
          <w:b w:val="0"/>
          <w:i w:val="0"/>
        </w:rPr>
        <w:t>• 얼마나: 피해 건수 미공개. 최근 다른 악용 취약점 2건을 패치한 조직도 재업그레이드 필요.</w:t>
      </w:r>
    </w:p>
    <w:p>
      <w:pPr>
        <w:keepNext/>
        <w:spacing w:before="120" w:after="80"/>
      </w:pPr>
      <w:r>
        <w:rPr>
          <w:rFonts w:ascii="맑은 고딕" w:hAnsi="맑은 고딕" w:eastAsia="맑은 고딕"/>
          <w:b/>
          <w:i w:val="0"/>
          <w:color w:val="1F2A44"/>
          <w:sz w:val="20"/>
        </w:rPr>
        <w:t>메타데이터</w:t>
      </w:r>
    </w:p>
    <w:p>
      <w:r>
        <w:rPr>
          <w:rFonts w:ascii="맑은 고딕" w:hAnsi="맑은 고딕" w:eastAsia="맑은 고딕"/>
          <w:b/>
          <w:i w:val="0"/>
          <w:sz w:val="18"/>
        </w:rPr>
        <w:t>[필수]</w:t>
      </w:r>
    </w:p>
    <w:p>
      <w:pPr>
        <w:spacing w:after="40"/>
        <w:ind w:left="454" w:hanging="227"/>
      </w:pPr>
      <w:r>
        <w:rPr>
          <w:rFonts w:ascii="맑은 고딕" w:hAnsi="맑은 고딕" w:eastAsia="맑은 고딕"/>
          <w:b w:val="0"/>
          <w:i w:val="0"/>
        </w:rPr>
        <w:t>• 발생·공개일: 2026-10-04</w:t>
      </w:r>
    </w:p>
    <w:p>
      <w:pPr>
        <w:spacing w:after="40"/>
        <w:ind w:left="454" w:hanging="227"/>
      </w:pPr>
      <w:r>
        <w:rPr>
          <w:rFonts w:ascii="맑은 고딕" w:hAnsi="맑은 고딕" w:eastAsia="맑은 고딕"/>
          <w:b w:val="0"/>
          <w:i w:val="0"/>
        </w:rPr>
        <w:t>• 공격 유형: T1190 Exploit Public-Facing Application, T1499.004 Endpoint Denial of Service(Application or System Exploitation)</w:t>
      </w:r>
    </w:p>
    <w:p>
      <w:pPr>
        <w:spacing w:after="40"/>
        <w:ind w:left="454" w:hanging="227"/>
      </w:pPr>
      <w:r>
        <w:rPr>
          <w:rFonts w:ascii="맑은 고딕" w:hAnsi="맑은 고딕" w:eastAsia="맑은 고딕"/>
          <w:b w:val="0"/>
          <w:i w:val="0"/>
        </w:rPr>
        <w:t>• 피해 규모: 조사 중</w:t>
      </w:r>
    </w:p>
    <w:p>
      <w:r>
        <w:rPr>
          <w:rFonts w:ascii="맑은 고딕" w:hAnsi="맑은 고딕" w:eastAsia="맑은 고딕"/>
          <w:b/>
          <w:i w:val="0"/>
          <w:sz w:val="18"/>
        </w:rPr>
        <w:t>[조건부]</w:t>
      </w:r>
    </w:p>
    <w:p>
      <w:pPr>
        <w:spacing w:after="40"/>
        <w:ind w:left="454" w:hanging="227"/>
      </w:pPr>
      <w:r>
        <w:rPr>
          <w:rFonts w:ascii="맑은 고딕" w:hAnsi="맑은 고딕" w:eastAsia="맑은 고딕"/>
          <w:b w:val="0"/>
          <w:i w:val="0"/>
        </w:rPr>
        <w:t>• CVE: CVE-2026-88779 (CVSS 4.0 8.7 / High)</w:t>
      </w:r>
    </w:p>
    <w:p>
      <w:pPr>
        <w:spacing w:after="40"/>
        <w:ind w:left="454" w:hanging="227"/>
      </w:pPr>
      <w:r>
        <w:rPr>
          <w:rFonts w:ascii="맑은 고딕" w:hAnsi="맑은 고딕" w:eastAsia="맑은 고딕"/>
          <w:b w:val="0"/>
          <w:i w:val="0"/>
        </w:rPr>
        <w:t>• 영향 버전: SAML SP/IdP 구성 NetScaler (수정 빌드 14.1-73.41, 13.1-64.28, 13.1-37.282[FIPS·NDcPP])</w:t>
      </w:r>
    </w:p>
    <w:p>
      <w:pPr>
        <w:spacing w:after="40"/>
        <w:ind w:left="454" w:hanging="227"/>
      </w:pPr>
      <w:r>
        <w:rPr>
          <w:rFonts w:ascii="맑은 고딕" w:hAnsi="맑은 고딕" w:eastAsia="맑은 고딕"/>
          <w:b w:val="0"/>
          <w:i w:val="0"/>
        </w:rPr>
        <w:t>• CISA KEV 등재 여부: 예</w:t>
      </w:r>
    </w:p>
    <w:p>
      <w:pPr>
        <w:spacing w:after="40"/>
        <w:ind w:left="454" w:hanging="227"/>
      </w:pPr>
      <w:r>
        <w:rPr>
          <w:rFonts w:ascii="맑은 고딕" w:hAnsi="맑은 고딕" w:eastAsia="맑은 고딕"/>
          <w:b w:val="0"/>
          <w:i w:val="0"/>
        </w:rPr>
        <w:t>• 패치 기한: 2026-10-07 (연방 기관 기준)</w:t>
      </w:r>
    </w:p>
    <w:p>
      <w:pPr>
        <w:spacing w:after="40"/>
        <w:ind w:left="454" w:hanging="227"/>
      </w:pPr>
      <w:r>
        <w:rPr>
          <w:rFonts w:ascii="맑은 고딕" w:hAnsi="맑은 고딕" w:eastAsia="맑은 고딕"/>
          <w:b w:val="0"/>
          <w:i w:val="0"/>
        </w:rPr>
        <w:t>• 관련 규제: 전자금융거래법·전자금융감독규정 — 조문 확인 필요</w:t>
      </w:r>
    </w:p>
    <w:p>
      <w:pPr>
        <w:keepNext/>
        <w:spacing w:before="120" w:after="80"/>
      </w:pPr>
      <w:r>
        <w:rPr>
          <w:rFonts w:ascii="맑은 고딕" w:hAnsi="맑은 고딕" w:eastAsia="맑은 고딕"/>
          <w:b/>
          <w:i w:val="0"/>
          <w:color w:val="1F2A44"/>
          <w:sz w:val="20"/>
        </w:rPr>
        <w:t>출처 및 교차확인</w:t>
      </w:r>
    </w:p>
    <w:p>
      <w:pPr>
        <w:spacing w:after="40"/>
        <w:ind w:left="454" w:hanging="227"/>
      </w:pPr>
      <w:r>
        <w:rPr>
          <w:rFonts w:ascii="맑은 고딕" w:hAnsi="맑은 고딕" w:eastAsia="맑은 고딕"/>
          <w:b w:val="0"/>
          <w:i w:val="0"/>
          <w:sz w:val="17"/>
        </w:rPr>
        <w:t>• 출처 1: [T1] CISA / Known Exploited Vulnerabilities Catalog / 2026-10-04 / https://www.cisa.gov/known-exploited-vulnerabilities-catalog</w:t>
      </w:r>
    </w:p>
    <w:p>
      <w:pPr>
        <w:spacing w:after="40"/>
        <w:ind w:left="454" w:hanging="227"/>
      </w:pPr>
      <w:r>
        <w:rPr>
          <w:rFonts w:ascii="맑은 고딕" w:hAnsi="맑은 고딕" w:eastAsia="맑은 고딕"/>
          <w:b w:val="0"/>
          <w:i w:val="0"/>
          <w:sz w:val="17"/>
        </w:rPr>
        <w:t>• 출처 2: [T3] BleepingComputer / Citrix patches NetScaler SAML zero-day exploited in attacks / 2026-10 (게재일 미확인) / https://bleepingcomputer.com/news/security/citrix-patches-netscaler-saml-zero-day-exploited-in-attacks</w:t>
      </w:r>
    </w:p>
    <w:p>
      <w:pPr>
        <w:spacing w:after="40"/>
        <w:ind w:left="454" w:hanging="227"/>
      </w:pPr>
      <w:r>
        <w:rPr>
          <w:rFonts w:ascii="맑은 고딕" w:hAnsi="맑은 고딕" w:eastAsia="맑은 고딕"/>
          <w:b w:val="0"/>
          <w:i w:val="0"/>
          <w:sz w:val="17"/>
        </w:rPr>
        <w:t>• 출처 3: [T3] The Hacker News / New NetScaler Zero-Day Exploited in Attacks / 2026-10 (게재일 미확인) / https://thehackernews.com/2026/10/new-netscaler-zero-day-exploited-in.html</w:t>
      </w:r>
    </w:p>
    <w:p>
      <w:pPr>
        <w:spacing w:after="40"/>
        <w:ind w:left="454" w:hanging="227"/>
      </w:pPr>
      <w:r>
        <w:rPr>
          <w:rFonts w:ascii="맑은 고딕" w:hAnsi="맑은 고딕" w:eastAsia="맑은 고딕"/>
          <w:b w:val="0"/>
          <w:i w:val="0"/>
          <w:sz w:val="17"/>
        </w:rPr>
        <w:t>• 교차확인: ✅ 확인 (3개 소스 / 최고 신뢰도: T1 CISA)</w:t>
      </w:r>
    </w:p>
    <w:p>
      <w:pPr>
        <w:keepNext/>
        <w:spacing w:before="120" w:after="80"/>
      </w:pPr>
      <w:r>
        <w:rPr>
          <w:rFonts w:ascii="맑은 고딕" w:hAnsi="맑은 고딕" w:eastAsia="맑은 고딕"/>
          <w:b/>
          <w:i w:val="0"/>
          <w:color w:val="1F2A44"/>
          <w:sz w:val="20"/>
        </w:rPr>
        <w:t>💳 금융권 시사점</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KEV 등재된 서비스 거부 취약점이며, NetScaler는 원격접속·SSO 인증 인프라로 쓰이는 경우가 많다. 당사 SAML 구성 NetScaler가 영향 범위인 경우 임직원·모집인 원격 접속 중단에 따른 영업 연속성 및 전자금융 서비스 운영 리스크가 발생한다.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당사가 SAML SP/IdP로 구성된 NetScaler를 운영하는 경우, 반복 트리거로 서비스가 지속 중단될 수 있고 연구자들이 선행 악용 취약점(CVE-2026-88771)의 악용을 가속할 가능성을 언급했다.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(1) SAML 구성(add authentication samlAction/samlIdPProfile) 확인과 수정 빌드 적용, Citrix Global Deny List 시그니처 적용 — 보안인프라 운영. (2) 선행 악용 취약점 패치 여부 재확인 — 인프라 운영.</w:t>
      </w:r>
    </w:p>
    <w:p>
      <w:pPr>
        <w:keepNext/>
        <w:spacing w:before="160" w:after="80"/>
      </w:pPr>
      <w:r>
        <w:rPr>
          <w:rFonts w:ascii="맑은 고딕" w:hAnsi="맑은 고딕" w:eastAsia="맑은 고딕"/>
          <w:b/>
          <w:i w:val="0"/>
          <w:color w:val="1F2A44"/>
          <w:sz w:val="21"/>
        </w:rPr>
        <w:t>🟠 [취약점 악용] Zammad — 세션 탈취·권한상승 제로데이 연쇄(CVE-2026-102489·102490), AI 에이전트형 침해</w:t>
      </w:r>
    </w:p>
    <w:p>
      <w:pPr>
        <w:keepNext/>
        <w:spacing w:before="120" w:after="80"/>
      </w:pPr>
      <w:r>
        <w:rPr>
          <w:rFonts w:ascii="맑은 고딕" w:hAnsi="맑은 고딕" w:eastAsia="맑은 고딕"/>
          <w:b/>
          <w:i w:val="0"/>
          <w:color w:val="1F2A44"/>
          <w:sz w:val="20"/>
        </w:rPr>
        <w:t>사건 개요</w:t>
      </w:r>
    </w:p>
    <w:p>
      <w:pPr>
        <w:spacing w:after="40"/>
        <w:ind w:left="454" w:hanging="227"/>
      </w:pPr>
      <w:r>
        <w:rPr>
          <w:rFonts w:ascii="맑은 고딕" w:hAnsi="맑은 고딕" w:eastAsia="맑은 고딕"/>
          <w:b w:val="0"/>
          <w:i w:val="0"/>
        </w:rPr>
        <w:t>• 누가: 신원 미상(DIVD 평가는 관측된 행태 기반이며 공격 주체·모델은 공개되지 않음). 피해 주체는 DIVD.</w:t>
      </w:r>
    </w:p>
    <w:p>
      <w:pPr>
        <w:spacing w:after="40"/>
        <w:ind w:left="454" w:hanging="227"/>
      </w:pPr>
      <w:r>
        <w:rPr>
          <w:rFonts w:ascii="맑은 고딕" w:hAnsi="맑은 고딕" w:eastAsia="맑은 고딕"/>
          <w:b w:val="0"/>
          <w:i w:val="0"/>
        </w:rPr>
        <w:t>• 언제: DIVD 침해 시점 2026-09-21. CISA KEV 등재 2026-10-02(기한 2026-10-05).</w:t>
      </w:r>
    </w:p>
    <w:p>
      <w:pPr>
        <w:spacing w:after="40"/>
        <w:ind w:left="454" w:hanging="227"/>
      </w:pPr>
      <w:r>
        <w:rPr>
          <w:rFonts w:ascii="맑은 고딕" w:hAnsi="맑은 고딕" w:eastAsia="맑은 고딕"/>
          <w:b w:val="0"/>
          <w:i w:val="0"/>
        </w:rPr>
        <w:t>• 어디서: 오픈소스 헬프데스크·티켓 시스템 Zammad.</w:t>
      </w:r>
    </w:p>
    <w:p>
      <w:pPr>
        <w:spacing w:after="40"/>
        <w:ind w:left="454" w:hanging="227"/>
      </w:pPr>
      <w:r>
        <w:rPr>
          <w:rFonts w:ascii="맑은 고딕" w:hAnsi="맑은 고딕" w:eastAsia="맑은 고딕"/>
          <w:b w:val="0"/>
          <w:i w:val="0"/>
        </w:rPr>
        <w:t>• 무엇을: 세션 고정(CVE-2026-102489)과 로컬 권한 상승(CVE-2026-102490)을 연쇄하여 세션 탈취, 코드 실행, root 권한 상승.</w:t>
      </w:r>
    </w:p>
    <w:p>
      <w:pPr>
        <w:spacing w:after="40"/>
        <w:ind w:left="454" w:hanging="227"/>
      </w:pPr>
      <w:r>
        <w:rPr>
          <w:rFonts w:ascii="맑은 고딕" w:hAnsi="맑은 고딕" w:eastAsia="맑은 고딕"/>
          <w:b w:val="0"/>
          <w:i w:val="0"/>
        </w:rPr>
        <w:t>• 어떻게: DIVD는 AI 에이전트가 자동으로 수행한 것으로 관측된다고 밝혔다.</w:t>
      </w:r>
    </w:p>
    <w:p>
      <w:pPr>
        <w:spacing w:after="40"/>
        <w:ind w:left="454" w:hanging="227"/>
      </w:pPr>
      <w:r>
        <w:rPr>
          <w:rFonts w:ascii="맑은 고딕" w:hAnsi="맑은 고딕" w:eastAsia="맑은 고딕"/>
          <w:b w:val="0"/>
          <w:i w:val="0"/>
        </w:rPr>
        <w:t>• 얼마나: DIVD 시스템 침해 확인. 외부 피해 규모는 미공개.</w:t>
      </w:r>
    </w:p>
    <w:p>
      <w:pPr>
        <w:keepNext/>
        <w:spacing w:before="120" w:after="80"/>
      </w:pPr>
      <w:r>
        <w:rPr>
          <w:rFonts w:ascii="맑은 고딕" w:hAnsi="맑은 고딕" w:eastAsia="맑은 고딕"/>
          <w:b/>
          <w:i w:val="0"/>
          <w:color w:val="1F2A44"/>
          <w:sz w:val="20"/>
        </w:rPr>
        <w:t>메타데이터</w:t>
      </w:r>
    </w:p>
    <w:p>
      <w:r>
        <w:rPr>
          <w:rFonts w:ascii="맑은 고딕" w:hAnsi="맑은 고딕" w:eastAsia="맑은 고딕"/>
          <w:b/>
          <w:i w:val="0"/>
          <w:sz w:val="18"/>
        </w:rPr>
        <w:t>[필수]</w:t>
      </w:r>
    </w:p>
    <w:p>
      <w:pPr>
        <w:spacing w:after="40"/>
        <w:ind w:left="454" w:hanging="227"/>
      </w:pPr>
      <w:r>
        <w:rPr>
          <w:rFonts w:ascii="맑은 고딕" w:hAnsi="맑은 고딕" w:eastAsia="맑은 고딕"/>
          <w:b w:val="0"/>
          <w:i w:val="0"/>
        </w:rPr>
        <w:t>• 발생·공개일: 2026-10-02 (KEV 등재)</w:t>
      </w:r>
    </w:p>
    <w:p>
      <w:pPr>
        <w:spacing w:after="40"/>
        <w:ind w:left="454" w:hanging="227"/>
      </w:pPr>
      <w:r>
        <w:rPr>
          <w:rFonts w:ascii="맑은 고딕" w:hAnsi="맑은 고딕" w:eastAsia="맑은 고딕"/>
          <w:b w:val="0"/>
          <w:i w:val="0"/>
        </w:rPr>
        <w:t>• 공격 유형: T1190 Exploit Public-Facing Application, T1068 Exploitation for Privilege Escalation</w:t>
      </w:r>
    </w:p>
    <w:p>
      <w:pPr>
        <w:spacing w:after="40"/>
        <w:ind w:left="454" w:hanging="227"/>
      </w:pPr>
      <w:r>
        <w:rPr>
          <w:rFonts w:ascii="맑은 고딕" w:hAnsi="맑은 고딕" w:eastAsia="맑은 고딕"/>
          <w:b w:val="0"/>
          <w:i w:val="0"/>
        </w:rPr>
        <w:t>• 피해 규모: DIVD 1개 기관 확인, 그 외 조사 중</w:t>
      </w:r>
    </w:p>
    <w:p>
      <w:r>
        <w:rPr>
          <w:rFonts w:ascii="맑은 고딕" w:hAnsi="맑은 고딕" w:eastAsia="맑은 고딕"/>
          <w:b/>
          <w:i w:val="0"/>
          <w:sz w:val="18"/>
        </w:rPr>
        <w:t>[조건부]</w:t>
      </w:r>
    </w:p>
    <w:p>
      <w:pPr>
        <w:spacing w:after="40"/>
        <w:ind w:left="454" w:hanging="227"/>
      </w:pPr>
      <w:r>
        <w:rPr>
          <w:rFonts w:ascii="맑은 고딕" w:hAnsi="맑은 고딕" w:eastAsia="맑은 고딕"/>
          <w:b w:val="0"/>
          <w:i w:val="0"/>
        </w:rPr>
        <w:t>• CVE: CVE-2026-102489 (보도별 CVSS 8.7~9.4 상이), CVE-2026-102490 (연쇄 시 9.4로 보도)</w:t>
      </w:r>
    </w:p>
    <w:p>
      <w:pPr>
        <w:spacing w:after="40"/>
        <w:ind w:left="454" w:hanging="227"/>
      </w:pPr>
      <w:r>
        <w:rPr>
          <w:rFonts w:ascii="맑은 고딕" w:hAnsi="맑은 고딕" w:eastAsia="맑은 고딕"/>
          <w:b w:val="0"/>
          <w:i w:val="0"/>
        </w:rPr>
        <w:t>• 영향 버전: 6.3.0~6.5.4(CVE-2026-102489), 모든 버전(CVE-2026-102490). 7.0.0~7.1.3은 환경 조건상 악용 불가로 DIVD 평가</w:t>
      </w:r>
    </w:p>
    <w:p>
      <w:pPr>
        <w:spacing w:after="40"/>
        <w:ind w:left="454" w:hanging="227"/>
      </w:pPr>
      <w:r>
        <w:rPr>
          <w:rFonts w:ascii="맑은 고딕" w:hAnsi="맑은 고딕" w:eastAsia="맑은 고딕"/>
          <w:b w:val="0"/>
          <w:i w:val="0"/>
        </w:rPr>
        <w:t>• CISA KEV 등재 여부: 예</w:t>
      </w:r>
    </w:p>
    <w:p>
      <w:pPr>
        <w:spacing w:after="40"/>
        <w:ind w:left="454" w:hanging="227"/>
      </w:pPr>
      <w:r>
        <w:rPr>
          <w:rFonts w:ascii="맑은 고딕" w:hAnsi="맑은 고딕" w:eastAsia="맑은 고딕"/>
          <w:b w:val="0"/>
          <w:i w:val="0"/>
        </w:rPr>
        <w:t>• 패치 기한: 2026-10-05 (연방 기관 기준). DIVD는 Zammad 7 이상 업그레이드 또는 오프라인 전환 권고</w:t>
      </w:r>
    </w:p>
    <w:p>
      <w:pPr>
        <w:spacing w:after="40"/>
        <w:ind w:left="454" w:hanging="227"/>
      </w:pPr>
      <w:r>
        <w:rPr>
          <w:rFonts w:ascii="맑은 고딕" w:hAnsi="맑은 고딕" w:eastAsia="맑은 고딕"/>
          <w:b w:val="0"/>
          <w:i w:val="0"/>
        </w:rPr>
        <w:t>• 관련 규제: 전자금융감독규정 — 조문 확인 필요</w:t>
      </w:r>
    </w:p>
    <w:p>
      <w:pPr>
        <w:keepNext/>
        <w:spacing w:before="120" w:after="80"/>
      </w:pPr>
      <w:r>
        <w:rPr>
          <w:rFonts w:ascii="맑은 고딕" w:hAnsi="맑은 고딕" w:eastAsia="맑은 고딕"/>
          <w:b/>
          <w:i w:val="0"/>
          <w:color w:val="1F2A44"/>
          <w:sz w:val="20"/>
        </w:rPr>
        <w:t>출처 및 교차확인</w:t>
      </w:r>
    </w:p>
    <w:p>
      <w:pPr>
        <w:spacing w:after="40"/>
        <w:ind w:left="454" w:hanging="227"/>
      </w:pPr>
      <w:r>
        <w:rPr>
          <w:rFonts w:ascii="맑은 고딕" w:hAnsi="맑은 고딕" w:eastAsia="맑은 고딕"/>
          <w:b w:val="0"/>
          <w:i w:val="0"/>
          <w:sz w:val="17"/>
        </w:rPr>
        <w:t>• 출처 1: [T1] CISA / CISA Adds Two Known Exploited Vulnerabilities to Catalog / 2026-10-02 / https://www.cisa.gov/news-events/alerts/2026/10/02/cisa-adds-two-known-exploited-vulnerabilities-catalog</w:t>
      </w:r>
    </w:p>
    <w:p>
      <w:pPr>
        <w:spacing w:after="40"/>
        <w:ind w:left="454" w:hanging="227"/>
      </w:pPr>
      <w:r>
        <w:rPr>
          <w:rFonts w:ascii="맑은 고딕" w:hAnsi="맑은 고딕" w:eastAsia="맑은 고딕"/>
          <w:b w:val="0"/>
          <w:i w:val="0"/>
          <w:sz w:val="17"/>
        </w:rPr>
        <w:t>• 출처 2: [T3] BleepingComputer / DIVD says Zammad zero-days enabled AI-driven network breach / 2026-10 (게재일 미확인) / https://bleepingcomputer.com/news/security/divd-says-zammad-zero-days-enabled-ai-driven-network-breach</w:t>
      </w:r>
    </w:p>
    <w:p>
      <w:pPr>
        <w:spacing w:after="40"/>
        <w:ind w:left="454" w:hanging="227"/>
      </w:pPr>
      <w:r>
        <w:rPr>
          <w:rFonts w:ascii="맑은 고딕" w:hAnsi="맑은 고딕" w:eastAsia="맑은 고딕"/>
          <w:b w:val="0"/>
          <w:i w:val="0"/>
          <w:sz w:val="17"/>
        </w:rPr>
        <w:t>• 출처 3: [T3] Help Net Security / AI agent used Zammad zero-days to breach Dutch vulnerability disclosure non-profit / 2026-10 (게재일 미확인) / https://www.helpnetsecurity.com/?p=386522</w:t>
      </w:r>
    </w:p>
    <w:p>
      <w:pPr>
        <w:spacing w:after="40"/>
        <w:ind w:left="454" w:hanging="227"/>
      </w:pPr>
      <w:r>
        <w:rPr>
          <w:rFonts w:ascii="맑은 고딕" w:hAnsi="맑은 고딕" w:eastAsia="맑은 고딕"/>
          <w:b w:val="0"/>
          <w:i w:val="0"/>
          <w:sz w:val="17"/>
        </w:rPr>
        <w:t>• 교차확인: ✅ 확인 (3개 소스 / 최고 신뢰도: T1 CISA)</w:t>
      </w:r>
    </w:p>
    <w:p>
      <w:pPr>
        <w:keepNext/>
        <w:spacing w:before="120" w:after="80"/>
      </w:pPr>
      <w:r>
        <w:rPr>
          <w:rFonts w:ascii="맑은 고딕" w:hAnsi="맑은 고딕" w:eastAsia="맑은 고딕"/>
          <w:b/>
          <w:i w:val="0"/>
          <w:color w:val="1F2A44"/>
          <w:sz w:val="20"/>
        </w:rPr>
        <w:t>💳 금융권 시사점</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KEV 등재된 취약점이며 헬프데스크 시스템은 고객 문의·민원 등 개인정보를 저장한다. 당사 또는 위탁 콜센터가 Zammad를 사용하는 경우 개인정보 보호법상 수탁자 관리·감독 책임과 신용정보 처리 시스템 침해 리스크가 있다.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당사 또는 수탁 콜센터·제휴사가 Zammad 6.3.0~6.5.4를 운영하는 경우, 세션 탈취부터 root 권한 상승까지 수 초 내 자동화될 수 있다는 DIVD의 관측에 따라 대응 시간이 크게 짧아진다.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(1) 헬프데스크·티켓 도구(Zammad 포함) 사용 현황을 당사·수탁사 단위로 조사하고 버전 확인 — 정보보호부·위탁관리 부서. (2) 해당 시 Zammad 7 이상 업그레이드 또는 외부 접근 차단 — 해당 시스템 운영.</w:t>
      </w:r>
    </w:p>
    <w:p>
      <w:pPr>
        <w:keepNext/>
        <w:spacing w:before="160" w:after="80"/>
      </w:pPr>
      <w:r>
        <w:rPr>
          <w:rFonts w:ascii="맑은 고딕" w:hAnsi="맑은 고딕" w:eastAsia="맑은 고딕"/>
          <w:b/>
          <w:i w:val="0"/>
          <w:color w:val="1F2A44"/>
          <w:sz w:val="21"/>
        </w:rPr>
        <w:t>🟡 [정책·제도] 금융위원회 — 전 금융권 긴급 점검회의, 외부 접점 전면 점검 및 엄정 대응 방침</w:t>
      </w:r>
    </w:p>
    <w:p>
      <w:pPr>
        <w:keepNext/>
        <w:spacing w:before="120" w:after="80"/>
      </w:pPr>
      <w:r>
        <w:rPr>
          <w:rFonts w:ascii="맑은 고딕" w:hAnsi="맑은 고딕" w:eastAsia="맑은 고딕"/>
          <w:b/>
          <w:i w:val="0"/>
          <w:color w:val="1F2A44"/>
          <w:sz w:val="20"/>
        </w:rPr>
        <w:t>사건 개요</w:t>
      </w:r>
    </w:p>
    <w:p>
      <w:pPr>
        <w:spacing w:after="40"/>
        <w:ind w:left="454" w:hanging="227"/>
      </w:pPr>
      <w:r>
        <w:rPr>
          <w:rFonts w:ascii="맑은 고딕" w:hAnsi="맑은 고딕" w:eastAsia="맑은 고딕"/>
          <w:b w:val="0"/>
          <w:i w:val="0"/>
        </w:rPr>
        <w:t>• 누가: 금융위원회(이억원 위원장 주재), 금융감독원, 금융보안원, 업권별 협회, 주요 금융회사 7개사, 과기정통부·개인정보보호위원회·경찰청.</w:t>
      </w:r>
    </w:p>
    <w:p>
      <w:pPr>
        <w:spacing w:after="40"/>
        <w:ind w:left="454" w:hanging="227"/>
      </w:pPr>
      <w:r>
        <w:rPr>
          <w:rFonts w:ascii="맑은 고딕" w:hAnsi="맑은 고딕" w:eastAsia="맑은 고딕"/>
          <w:b w:val="0"/>
          <w:i w:val="0"/>
        </w:rPr>
        <w:t>• 언제: 2026-10-04 오후, 정부서울청사.</w:t>
      </w:r>
    </w:p>
    <w:p>
      <w:pPr>
        <w:spacing w:after="40"/>
        <w:ind w:left="454" w:hanging="227"/>
      </w:pPr>
      <w:r>
        <w:rPr>
          <w:rFonts w:ascii="맑은 고딕" w:hAnsi="맑은 고딕" w:eastAsia="맑은 고딕"/>
          <w:b w:val="0"/>
          <w:i w:val="0"/>
        </w:rPr>
        <w:t>• 어디서: 전 금융업권(은행·금융투자·보험·여신전문금융·저축은행·상호금융·가상자산·핀테크 협회장 참석).</w:t>
      </w:r>
    </w:p>
    <w:p>
      <w:pPr>
        <w:spacing w:after="40"/>
        <w:ind w:left="454" w:hanging="227"/>
      </w:pPr>
      <w:r>
        <w:rPr>
          <w:rFonts w:ascii="맑은 고딕" w:hAnsi="맑은 고딕" w:eastAsia="맑은 고딕"/>
          <w:b w:val="0"/>
          <w:i w:val="0"/>
        </w:rPr>
        <w:t>• 무엇을: 임직원·대출모집인·위탁업체가 쓰는 외부 접점의 전면 점검과 업무상 불필요한 접근 차단, 공유된 공격정보를 활용하지 않아 발생한 유사 사고에 대한 엄정 대응, 금감원 검사를 통한 책임 부과.</w:t>
      </w:r>
    </w:p>
    <w:p>
      <w:pPr>
        <w:spacing w:after="40"/>
        <w:ind w:left="454" w:hanging="227"/>
      </w:pPr>
      <w:r>
        <w:rPr>
          <w:rFonts w:ascii="맑은 고딕" w:hAnsi="맑은 고딕" w:eastAsia="맑은 고딕"/>
          <w:b w:val="0"/>
          <w:i w:val="0"/>
        </w:rPr>
        <w:t>• 어떻게: 당초 연휴 자체점검 후 2026-10-07 결과 보고 예정이었으나 예가람저축은행·현대캐피탈 추가 피해 확인으로 회의를 앞당김(보도).</w:t>
      </w:r>
    </w:p>
    <w:p>
      <w:pPr>
        <w:spacing w:after="40"/>
        <w:ind w:left="454" w:hanging="227"/>
      </w:pPr>
      <w:r>
        <w:rPr>
          <w:rFonts w:ascii="맑은 고딕" w:hAnsi="맑은 고딕" w:eastAsia="맑은 고딕"/>
          <w:b w:val="0"/>
          <w:i w:val="0"/>
        </w:rPr>
        <w:t>• 얼마나: 전 업권 대상. 여신전문금융업권(카드사 포함)에 대한 개별 지시 내용은 확인되지 않음(조사 중).</w:t>
      </w:r>
    </w:p>
    <w:p>
      <w:pPr>
        <w:keepNext/>
        <w:spacing w:before="120" w:after="80"/>
      </w:pPr>
      <w:r>
        <w:rPr>
          <w:rFonts w:ascii="맑은 고딕" w:hAnsi="맑은 고딕" w:eastAsia="맑은 고딕"/>
          <w:b/>
          <w:i w:val="0"/>
          <w:color w:val="1F2A44"/>
          <w:sz w:val="20"/>
        </w:rPr>
        <w:t>메타데이터</w:t>
      </w:r>
    </w:p>
    <w:p>
      <w:r>
        <w:rPr>
          <w:rFonts w:ascii="맑은 고딕" w:hAnsi="맑은 고딕" w:eastAsia="맑은 고딕"/>
          <w:b/>
          <w:i w:val="0"/>
          <w:sz w:val="18"/>
        </w:rPr>
        <w:t>[필수]</w:t>
      </w:r>
    </w:p>
    <w:p>
      <w:pPr>
        <w:spacing w:after="40"/>
        <w:ind w:left="454" w:hanging="227"/>
      </w:pPr>
      <w:r>
        <w:rPr>
          <w:rFonts w:ascii="맑은 고딕" w:hAnsi="맑은 고딕" w:eastAsia="맑은 고딕"/>
          <w:b w:val="0"/>
          <w:i w:val="0"/>
        </w:rPr>
        <w:t>• 발생·공개일: 2026-10-04</w:t>
      </w:r>
    </w:p>
    <w:p>
      <w:pPr>
        <w:spacing w:after="40"/>
        <w:ind w:left="454" w:hanging="227"/>
      </w:pPr>
      <w:r>
        <w:rPr>
          <w:rFonts w:ascii="맑은 고딕" w:hAnsi="맑은 고딕" w:eastAsia="맑은 고딕"/>
          <w:b w:val="0"/>
          <w:i w:val="0"/>
        </w:rPr>
        <w:t>• 공격 유형: 해당 없음(정책)</w:t>
      </w:r>
    </w:p>
    <w:p>
      <w:pPr>
        <w:spacing w:after="40"/>
        <w:ind w:left="454" w:hanging="227"/>
      </w:pPr>
      <w:r>
        <w:rPr>
          <w:rFonts w:ascii="맑은 고딕" w:hAnsi="맑은 고딕" w:eastAsia="맑은 고딕"/>
          <w:b w:val="0"/>
          <w:i w:val="0"/>
        </w:rPr>
        <w:t>• 피해 규모: 해당 없음</w:t>
      </w:r>
    </w:p>
    <w:p>
      <w:r>
        <w:rPr>
          <w:rFonts w:ascii="맑은 고딕" w:hAnsi="맑은 고딕" w:eastAsia="맑은 고딕"/>
          <w:b/>
          <w:i w:val="0"/>
          <w:sz w:val="18"/>
        </w:rPr>
        <w:t>[조건부]</w:t>
      </w:r>
    </w:p>
    <w:p>
      <w:pPr>
        <w:spacing w:after="40"/>
        <w:ind w:left="454" w:hanging="227"/>
      </w:pPr>
      <w:r>
        <w:rPr>
          <w:rFonts w:ascii="맑은 고딕" w:hAnsi="맑은 고딕" w:eastAsia="맑은 고딕"/>
          <w:b w:val="0"/>
          <w:i w:val="0"/>
        </w:rPr>
        <w:t>• 관련 규제: 전자금융거래법, 전자금융감독규정, 개인정보 보호법 — 조문 확인 필요</w:t>
      </w:r>
    </w:p>
    <w:p>
      <w:pPr>
        <w:keepNext/>
        <w:spacing w:before="120" w:after="80"/>
      </w:pPr>
      <w:r>
        <w:rPr>
          <w:rFonts w:ascii="맑은 고딕" w:hAnsi="맑은 고딕" w:eastAsia="맑은 고딕"/>
          <w:b/>
          <w:i w:val="0"/>
          <w:color w:val="1F2A44"/>
          <w:sz w:val="20"/>
        </w:rPr>
        <w:t>출처 및 교차확인</w:t>
      </w:r>
    </w:p>
    <w:p>
      <w:pPr>
        <w:spacing w:after="40"/>
        <w:ind w:left="454" w:hanging="227"/>
      </w:pPr>
      <w:r>
        <w:rPr>
          <w:rFonts w:ascii="맑은 고딕" w:hAnsi="맑은 고딕" w:eastAsia="맑은 고딕"/>
          <w:b w:val="0"/>
          <w:i w:val="0"/>
          <w:sz w:val="17"/>
        </w:rPr>
        <w:t>• 출처 1: [T4] SBS Biz / 이억원 "금융권 침해 사고, AI 활용 해킹 가능성…최고수준 경각심" / 2026-10-04 / https://biz.sbs.co.kr/amp/article/20000338250</w:t>
      </w:r>
    </w:p>
    <w:p>
      <w:pPr>
        <w:spacing w:after="40"/>
        <w:ind w:left="454" w:hanging="227"/>
      </w:pPr>
      <w:r>
        <w:rPr>
          <w:rFonts w:ascii="맑은 고딕" w:hAnsi="맑은 고딕" w:eastAsia="맑은 고딕"/>
          <w:b w:val="0"/>
          <w:i w:val="0"/>
          <w:sz w:val="17"/>
        </w:rPr>
        <w:t>• 출처 2: [T4] MTN / 금융위원장 "금융권 정보유출 사고, AI해킹 가능성…최고 수준 경각심 가져야" / 2026-10-04 / https://news.mtn.co.kr/news-detail/2026100414520886863</w:t>
      </w:r>
    </w:p>
    <w:p>
      <w:pPr>
        <w:spacing w:after="40"/>
        <w:ind w:left="454" w:hanging="227"/>
      </w:pPr>
      <w:r>
        <w:rPr>
          <w:rFonts w:ascii="맑은 고딕" w:hAnsi="맑은 고딕" w:eastAsia="맑은 고딕"/>
          <w:b w:val="0"/>
          <w:i w:val="0"/>
          <w:sz w:val="17"/>
        </w:rPr>
        <w:t>• 출처 3: [T4] 아이뉴스24 / 해킹 확산에 금융권 긴급소집⋯이억원 "유사 사고 땐 엄정 대응" / 2026-10-04 / https://inews24.com/view/2011718</w:t>
      </w:r>
    </w:p>
    <w:p>
      <w:pPr>
        <w:spacing w:after="40"/>
        <w:ind w:left="454" w:hanging="227"/>
      </w:pPr>
      <w:r>
        <w:rPr>
          <w:rFonts w:ascii="맑은 고딕" w:hAnsi="맑은 고딕" w:eastAsia="맑은 고딕"/>
          <w:b w:val="0"/>
          <w:i w:val="0"/>
          <w:sz w:val="17"/>
        </w:rPr>
        <w:t>• 교차확인: ✅ 확인 (3개 소스 / 최고 신뢰도: T4 — 금융위 발표 인용)</w:t>
      </w:r>
    </w:p>
    <w:p>
      <w:pPr>
        <w:keepNext/>
        <w:spacing w:before="120" w:after="80"/>
      </w:pPr>
      <w:r>
        <w:rPr>
          <w:rFonts w:ascii="맑은 고딕" w:hAnsi="맑은 고딕" w:eastAsia="맑은 고딕"/>
          <w:b/>
          <w:i w:val="0"/>
          <w:color w:val="1F2A44"/>
          <w:sz w:val="20"/>
        </w:rPr>
        <w:t>💳 금융권 시사점</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[리스크]</w:t>
      </w:r>
      <w:r>
        <w:rPr>
          <w:rFonts w:ascii="맑은 고딕" w:hAnsi="맑은 고딕" w:eastAsia="맑은 고딕"/>
          <w:b w:val="0"/>
          <w:i w:val="0"/>
        </w:rPr>
        <w:t xml:space="preserve"> 금융위가 공유된 공격정보 미활용 사고에 엄정 대응하고 금감원 검사로 책임을 묻겠다고 밝혔다. 당사가 공유 정보 적용 이력이나 외부 접점 점검 증적을 갖추지 못한 경우 검사 시 보안체계 미흡 지적과 제재 리스크가 있다.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[영향]</w:t>
      </w:r>
      <w:r>
        <w:rPr>
          <w:rFonts w:ascii="맑은 고딕" w:hAnsi="맑은 고딕" w:eastAsia="맑은 고딕"/>
          <w:b w:val="0"/>
          <w:i w:val="0"/>
        </w:rPr>
        <w:t xml:space="preserve"> 금융위가 2026-10-07 자체점검 결과 보고를 계획했던 점에 비추어, 당사가 업권 협회를 통한 점검 요청을 수령한 경우 제출 기한이 단기일 수 있으며 증적이 없으면 대응이 지연된다.</w:t>
      </w:r>
    </w:p>
    <w:p>
      <w:pPr>
        <w:spacing w:after="40"/>
        <w:ind w:left="454" w:hanging="227"/>
      </w:pPr>
      <w:r>
        <w:rPr>
          <w:rFonts w:ascii="맑은 고딕" w:hAnsi="맑은 고딕" w:eastAsia="맑은 고딕"/>
          <w:b w:val="0"/>
          <w:i w:val="0"/>
        </w:rPr>
        <w:t xml:space="preserve">• </w:t>
      </w:r>
      <w:r>
        <w:rPr>
          <w:rFonts w:ascii="맑은 고딕" w:hAnsi="맑은 고딕" w:eastAsia="맑은 고딕"/>
          <w:b/>
          <w:i w:val="0"/>
        </w:rPr>
        <w:t>[조치]</w:t>
      </w:r>
      <w:r>
        <w:rPr>
          <w:rFonts w:ascii="맑은 고딕" w:hAnsi="맑은 고딕" w:eastAsia="맑은 고딕"/>
          <w:b w:val="0"/>
          <w:i w:val="0"/>
        </w:rPr>
        <w:t xml:space="preserve"> (1) 외부 접점 점검 결과·금융보안원 공유정보 적용 이력을 문서화 — 정보보호부 ISMS 담당. (2) 업권 협회·감독기관 요청 수령 창구 확인 — 준법·정보보호부.</w:t>
      </w:r>
    </w:p>
    <w:p>
      <w:pPr>
        <w:keepNext/>
        <w:spacing w:before="280" w:after="80"/>
        <w:pBdr>
          <w:bottom w:val="single" w:sz="8" w:space="1" w:color="1F2A44"/>
        </w:pBdr>
      </w:pPr>
      <w:r>
        <w:rPr>
          <w:rFonts w:ascii="맑은 고딕" w:hAnsi="맑은 고딕" w:eastAsia="맑은 고딕"/>
          <w:b/>
          <w:i w:val="0"/>
          <w:color w:val="1F2A44"/>
          <w:sz w:val="30"/>
        </w:rPr>
        <w:t>SECTION 5 — 즉시 조치 권고</w:t>
      </w:r>
    </w:p>
    <w:tbl>
      <w:tblPr>
        <w:tblStyle w:val="TableGrid"/>
        <w:tblW w:type="auto" w:w="0"/>
        <w:jc w:val="center"/>
        <w:tblLayout w:type="fixed"/>
        <w:tblLook w:firstColumn="1" w:firstRow="1" w:lastColumn="0" w:lastRow="0" w:noHBand="0" w:noVBand="1" w:val="04A0"/>
      </w:tblPr>
      <w:tblGrid>
        <w:gridCol w:w="1020"/>
        <w:gridCol w:w="3572"/>
        <w:gridCol w:w="1984"/>
        <w:gridCol w:w="964"/>
        <w:gridCol w:w="2551"/>
      </w:tblGrid>
      <w:tr>
        <w:tc>
          <w:tcPr>
            <w:tcW w:type="dxa" w:w="1020"/>
            <w:shd w:val="clear" w:color="auto" w:fill="1F2A44"/>
          </w:tcPr>
          <w:p>
            <w:pPr>
              <w:spacing w:after="20"/>
            </w:pPr>
            <w:r/>
            <w:r>
              <w:rPr>
                <w:rFonts w:ascii="맑은 고딕" w:hAnsi="맑은 고딕" w:eastAsia="맑은 고딕"/>
                <w:b/>
                <w:i w:val="0"/>
                <w:color w:val="FFFFFF"/>
                <w:sz w:val="16"/>
              </w:rPr>
              <w:t>우선순위</w:t>
            </w:r>
          </w:p>
        </w:tc>
        <w:tc>
          <w:tcPr>
            <w:tcW w:type="dxa" w:w="3572"/>
            <w:shd w:val="clear" w:color="auto" w:fill="1F2A44"/>
          </w:tcPr>
          <w:p>
            <w:pPr>
              <w:spacing w:after="20"/>
            </w:pPr>
            <w:r/>
            <w:r>
              <w:rPr>
                <w:rFonts w:ascii="맑은 고딕" w:hAnsi="맑은 고딕" w:eastAsia="맑은 고딕"/>
                <w:b/>
                <w:i w:val="0"/>
                <w:color w:val="FFFFFF"/>
                <w:sz w:val="16"/>
              </w:rPr>
              <w:t>조치 항목</w:t>
            </w:r>
          </w:p>
        </w:tc>
        <w:tc>
          <w:tcPr>
            <w:tcW w:type="dxa" w:w="1984"/>
            <w:shd w:val="clear" w:color="auto" w:fill="1F2A44"/>
          </w:tcPr>
          <w:p>
            <w:pPr>
              <w:spacing w:after="20"/>
            </w:pPr>
            <w:r/>
            <w:r>
              <w:rPr>
                <w:rFonts w:ascii="맑은 고딕" w:hAnsi="맑은 고딕" w:eastAsia="맑은 고딕"/>
                <w:b/>
                <w:i w:val="0"/>
                <w:color w:val="FFFFFF"/>
                <w:sz w:val="16"/>
              </w:rPr>
              <w:t>담당 부서/시스템</w:t>
            </w:r>
          </w:p>
        </w:tc>
        <w:tc>
          <w:tcPr>
            <w:tcW w:type="dxa" w:w="964"/>
            <w:shd w:val="clear" w:color="auto" w:fill="1F2A44"/>
          </w:tcPr>
          <w:p>
            <w:pPr>
              <w:spacing w:after="20"/>
            </w:pPr>
            <w:r/>
            <w:r>
              <w:rPr>
                <w:rFonts w:ascii="맑은 고딕" w:hAnsi="맑은 고딕" w:eastAsia="맑은 고딕"/>
                <w:b/>
                <w:i w:val="0"/>
                <w:color w:val="FFFFFF"/>
                <w:sz w:val="16"/>
              </w:rPr>
              <w:t>완료 기한</w:t>
            </w:r>
          </w:p>
        </w:tc>
        <w:tc>
          <w:tcPr>
            <w:tcW w:type="dxa" w:w="2551"/>
            <w:shd w:val="clear" w:color="auto" w:fill="1F2A44"/>
          </w:tcPr>
          <w:p>
            <w:pPr>
              <w:spacing w:after="20"/>
            </w:pPr>
            <w:r/>
            <w:r>
              <w:rPr>
                <w:rFonts w:ascii="맑은 고딕" w:hAnsi="맑은 고딕" w:eastAsia="맑은 고딕"/>
                <w:b/>
                <w:i w:val="0"/>
                <w:color w:val="FFFFFF"/>
                <w:sz w:val="16"/>
              </w:rPr>
              <w:t>근거 사건</w:t>
            </w:r>
          </w:p>
        </w:tc>
      </w:tr>
      <w:tr>
        <w:tc>
          <w:tcPr>
            <w:tcW w:type="dxa" w:w="1020"/>
            <w:shd w:val="clear" w:color="auto" w:fill="F8D7DA"/>
          </w:tcPr>
          <w:p>
            <w:pPr>
              <w:spacing w:after="20"/>
            </w:pPr>
            <w:r/>
            <w:r>
              <w:rPr>
                <w:rFonts w:ascii="맑은 고딕" w:hAnsi="맑은 고딕" w:eastAsia="맑은 고딕"/>
                <w:b w:val="0"/>
                <w:i w:val="0"/>
                <w:sz w:val="16"/>
              </w:rPr>
              <w:t>🔴 1순위</w:t>
            </w:r>
          </w:p>
        </w:tc>
        <w:tc>
          <w:tcPr>
            <w:tcW w:type="dxa" w:w="3572"/>
          </w:tcPr>
          <w:p>
            <w:pPr>
              <w:spacing w:after="20"/>
            </w:pPr>
            <w:r/>
            <w:r>
              <w:rPr>
                <w:rFonts w:ascii="맑은 고딕" w:hAnsi="맑은 고딕" w:eastAsia="맑은 고딕"/>
                <w:b w:val="0"/>
                <w:i w:val="0"/>
                <w:sz w:val="16"/>
              </w:rPr>
              <w:t>금융보안원 공유 공격 IP(금감원 집계 28개 포함) 방화벽·WAF 차단 및 과거 로그 소급 탐지</w:t>
            </w:r>
          </w:p>
        </w:tc>
        <w:tc>
          <w:tcPr>
            <w:tcW w:type="dxa" w:w="1984"/>
          </w:tcPr>
          <w:p>
            <w:pPr>
              <w:spacing w:after="20"/>
            </w:pPr>
            <w:r/>
            <w:r>
              <w:rPr>
                <w:rFonts w:ascii="맑은 고딕" w:hAnsi="맑은 고딕" w:eastAsia="맑은 고딕"/>
                <w:b w:val="0"/>
                <w:i w:val="0"/>
                <w:sz w:val="16"/>
              </w:rPr>
              <w:t>보안관제(SOC)·침해사고대응팀</w:t>
            </w:r>
          </w:p>
        </w:tc>
        <w:tc>
          <w:tcPr>
            <w:tcW w:type="dxa" w:w="964"/>
          </w:tcPr>
          <w:p>
            <w:pPr>
              <w:spacing w:after="20"/>
            </w:pPr>
            <w:r/>
            <w:r>
              <w:rPr>
                <w:rFonts w:ascii="맑은 고딕" w:hAnsi="맑은 고딕" w:eastAsia="맑은 고딕"/>
                <w:b/>
                <w:i w:val="0"/>
                <w:sz w:val="16"/>
              </w:rPr>
              <w:t>즉시</w:t>
            </w:r>
          </w:p>
        </w:tc>
        <w:tc>
          <w:tcPr>
            <w:tcW w:type="dxa" w:w="2551"/>
          </w:tcPr>
          <w:p>
            <w:pPr>
              <w:spacing w:after="20"/>
            </w:pPr>
            <w:r/>
            <w:r>
              <w:rPr>
                <w:rFonts w:ascii="맑은 고딕" w:hAnsi="맑은 고딕" w:eastAsia="맑은 고딕"/>
                <w:b w:val="0"/>
                <w:i w:val="0"/>
                <w:sz w:val="16"/>
              </w:rPr>
              <w:t>신한은행 등 연쇄 침해</w:t>
            </w:r>
          </w:p>
        </w:tc>
      </w:tr>
      <w:tr>
        <w:tc>
          <w:tcPr>
            <w:tcW w:type="dxa" w:w="1020"/>
            <w:shd w:val="clear" w:color="auto" w:fill="F8D7DA"/>
          </w:tcPr>
          <w:p>
            <w:pPr>
              <w:spacing w:after="20"/>
            </w:pPr>
            <w:r/>
            <w:r>
              <w:rPr>
                <w:rFonts w:ascii="맑은 고딕" w:hAnsi="맑은 고딕" w:eastAsia="맑은 고딕"/>
                <w:b w:val="0"/>
                <w:i w:val="0"/>
                <w:sz w:val="16"/>
              </w:rPr>
              <w:t>🔴 1순위</w:t>
            </w:r>
          </w:p>
        </w:tc>
        <w:tc>
          <w:tcPr>
            <w:tcW w:type="dxa" w:w="3572"/>
          </w:tcPr>
          <w:p>
            <w:pPr>
              <w:spacing w:after="20"/>
            </w:pPr>
            <w:r/>
            <w:r>
              <w:rPr>
                <w:rFonts w:ascii="맑은 고딕" w:hAnsi="맑은 고딕" w:eastAsia="맑은 고딕"/>
                <w:b w:val="0"/>
                <w:i w:val="0"/>
                <w:sz w:val="16"/>
              </w:rPr>
              <w:t>FortiMail 보유 확인, IBE 비활성화·관리 인터페이스 차단, 침해 흔적(archive234 등) 점검</w:t>
            </w:r>
          </w:p>
        </w:tc>
        <w:tc>
          <w:tcPr>
            <w:tcW w:type="dxa" w:w="1984"/>
          </w:tcPr>
          <w:p>
            <w:pPr>
              <w:spacing w:after="20"/>
            </w:pPr>
            <w:r/>
            <w:r>
              <w:rPr>
                <w:rFonts w:ascii="맑은 고딕" w:hAnsi="맑은 고딕" w:eastAsia="맑은 고딕"/>
                <w:b w:val="0"/>
                <w:i w:val="0"/>
                <w:sz w:val="16"/>
              </w:rPr>
              <w:t>보안인프라·메일 시스템 운영</w:t>
            </w:r>
          </w:p>
        </w:tc>
        <w:tc>
          <w:tcPr>
            <w:tcW w:type="dxa" w:w="964"/>
          </w:tcPr>
          <w:p>
            <w:pPr>
              <w:spacing w:after="20"/>
            </w:pPr>
            <w:r/>
            <w:r>
              <w:rPr>
                <w:rFonts w:ascii="맑은 고딕" w:hAnsi="맑은 고딕" w:eastAsia="맑은 고딕"/>
                <w:b/>
                <w:i w:val="0"/>
                <w:sz w:val="16"/>
              </w:rPr>
              <w:t>즉시</w:t>
            </w:r>
          </w:p>
        </w:tc>
        <w:tc>
          <w:tcPr>
            <w:tcW w:type="dxa" w:w="2551"/>
          </w:tcPr>
          <w:p>
            <w:pPr>
              <w:spacing w:after="20"/>
            </w:pPr>
            <w:r/>
            <w:r>
              <w:rPr>
                <w:rFonts w:ascii="맑은 고딕" w:hAnsi="맑은 고딕" w:eastAsia="맑은 고딕"/>
                <w:b w:val="0"/>
                <w:i w:val="0"/>
                <w:sz w:val="16"/>
              </w:rPr>
              <w:t>FortiMail CVE-2026-104286</w:t>
            </w:r>
          </w:p>
        </w:tc>
      </w:tr>
      <w:tr>
        <w:tc>
          <w:tcPr>
            <w:tcW w:type="dxa" w:w="1020"/>
            <w:shd w:val="clear" w:color="auto" w:fill="F8D7DA"/>
          </w:tcPr>
          <w:p>
            <w:pPr>
              <w:spacing w:after="20"/>
            </w:pPr>
            <w:r/>
            <w:r>
              <w:rPr>
                <w:rFonts w:ascii="맑은 고딕" w:hAnsi="맑은 고딕" w:eastAsia="맑은 고딕"/>
                <w:b w:val="0"/>
                <w:i w:val="0"/>
                <w:sz w:val="16"/>
              </w:rPr>
              <w:t>🔴 1순위</w:t>
            </w:r>
          </w:p>
        </w:tc>
        <w:tc>
          <w:tcPr>
            <w:tcW w:type="dxa" w:w="3572"/>
          </w:tcPr>
          <w:p>
            <w:pPr>
              <w:spacing w:after="20"/>
            </w:pPr>
            <w:r/>
            <w:r>
              <w:rPr>
                <w:rFonts w:ascii="맑은 고딕" w:hAnsi="맑은 고딕" w:eastAsia="맑은 고딕"/>
                <w:b w:val="0"/>
                <w:i w:val="0"/>
                <w:sz w:val="16"/>
              </w:rPr>
              <w:t>NetScaler SAML 구성 확인, 수정 빌드·Global Deny List 적용</w:t>
            </w:r>
          </w:p>
        </w:tc>
        <w:tc>
          <w:tcPr>
            <w:tcW w:type="dxa" w:w="1984"/>
          </w:tcPr>
          <w:p>
            <w:pPr>
              <w:spacing w:after="20"/>
            </w:pPr>
            <w:r/>
            <w:r>
              <w:rPr>
                <w:rFonts w:ascii="맑은 고딕" w:hAnsi="맑은 고딕" w:eastAsia="맑은 고딕"/>
                <w:b w:val="0"/>
                <w:i w:val="0"/>
                <w:sz w:val="16"/>
              </w:rPr>
              <w:t>인증·원격접속 인프라 운영</w:t>
            </w:r>
          </w:p>
        </w:tc>
        <w:tc>
          <w:tcPr>
            <w:tcW w:type="dxa" w:w="964"/>
          </w:tcPr>
          <w:p>
            <w:pPr>
              <w:spacing w:after="20"/>
            </w:pPr>
            <w:r/>
            <w:r>
              <w:rPr>
                <w:rFonts w:ascii="맑은 고딕" w:hAnsi="맑은 고딕" w:eastAsia="맑은 고딕"/>
                <w:b/>
                <w:i w:val="0"/>
                <w:sz w:val="16"/>
              </w:rPr>
              <w:t>즉시</w:t>
            </w:r>
          </w:p>
        </w:tc>
        <w:tc>
          <w:tcPr>
            <w:tcW w:type="dxa" w:w="2551"/>
          </w:tcPr>
          <w:p>
            <w:pPr>
              <w:spacing w:after="20"/>
            </w:pPr>
            <w:r/>
            <w:r>
              <w:rPr>
                <w:rFonts w:ascii="맑은 고딕" w:hAnsi="맑은 고딕" w:eastAsia="맑은 고딕"/>
                <w:b w:val="0"/>
                <w:i w:val="0"/>
                <w:sz w:val="16"/>
              </w:rPr>
              <w:t>Citrix CVE-2026-88779</w:t>
            </w:r>
          </w:p>
        </w:tc>
      </w:tr>
      <w:tr>
        <w:tc>
          <w:tcPr>
            <w:tcW w:type="dxa" w:w="1020"/>
            <w:shd w:val="clear" w:color="auto" w:fill="FDE5CC"/>
          </w:tcPr>
          <w:p>
            <w:pPr>
              <w:spacing w:after="20"/>
            </w:pPr>
            <w:r/>
            <w:r>
              <w:rPr>
                <w:rFonts w:ascii="맑은 고딕" w:hAnsi="맑은 고딕" w:eastAsia="맑은 고딕"/>
                <w:b w:val="0"/>
                <w:i w:val="0"/>
                <w:sz w:val="16"/>
              </w:rPr>
              <w:t>🟠 2순위</w:t>
            </w:r>
          </w:p>
        </w:tc>
        <w:tc>
          <w:tcPr>
            <w:tcW w:type="dxa" w:w="3572"/>
          </w:tcPr>
          <w:p>
            <w:pPr>
              <w:spacing w:after="20"/>
            </w:pPr>
            <w:r/>
            <w:r>
              <w:rPr>
                <w:rFonts w:ascii="맑은 고딕" w:hAnsi="맑은 고딕" w:eastAsia="맑은 고딕"/>
                <w:b w:val="0"/>
                <w:i w:val="0"/>
                <w:sz w:val="16"/>
              </w:rPr>
              <w:t>모집인·제휴사·임직원용 외부 접점 전수 점검, 서버 측 권한 검증·해외 IP 차단·MFA 적용</w:t>
            </w:r>
          </w:p>
        </w:tc>
        <w:tc>
          <w:tcPr>
            <w:tcW w:type="dxa" w:w="1984"/>
          </w:tcPr>
          <w:p>
            <w:pPr>
              <w:spacing w:after="20"/>
            </w:pPr>
            <w:r/>
            <w:r>
              <w:rPr>
                <w:rFonts w:ascii="맑은 고딕" w:hAnsi="맑은 고딕" w:eastAsia="맑은 고딕"/>
                <w:b w:val="0"/>
                <w:i w:val="0"/>
                <w:sz w:val="16"/>
              </w:rPr>
              <w:t>모집채널 운영·정보보호부</w:t>
            </w:r>
          </w:p>
        </w:tc>
        <w:tc>
          <w:tcPr>
            <w:tcW w:type="dxa" w:w="964"/>
          </w:tcPr>
          <w:p>
            <w:pPr>
              <w:spacing w:after="20"/>
            </w:pPr>
            <w:r/>
            <w:r>
              <w:rPr>
                <w:rFonts w:ascii="맑은 고딕" w:hAnsi="맑은 고딕" w:eastAsia="맑은 고딕"/>
                <w:b/>
                <w:i w:val="0"/>
                <w:sz w:val="16"/>
              </w:rPr>
              <w:t>금주 내</w:t>
            </w:r>
          </w:p>
        </w:tc>
        <w:tc>
          <w:tcPr>
            <w:tcW w:type="dxa" w:w="2551"/>
          </w:tcPr>
          <w:p>
            <w:pPr>
              <w:spacing w:after="20"/>
            </w:pPr>
            <w:r/>
            <w:r>
              <w:rPr>
                <w:rFonts w:ascii="맑은 고딕" w:hAnsi="맑은 고딕" w:eastAsia="맑은 고딕"/>
                <w:b w:val="0"/>
                <w:i w:val="0"/>
                <w:sz w:val="16"/>
              </w:rPr>
              <w:t>신한·현대캐피탈 사례</w:t>
            </w:r>
          </w:p>
        </w:tc>
      </w:tr>
      <w:tr>
        <w:tc>
          <w:tcPr>
            <w:tcW w:type="dxa" w:w="1020"/>
            <w:shd w:val="clear" w:color="auto" w:fill="FDE5CC"/>
          </w:tcPr>
          <w:p>
            <w:pPr>
              <w:spacing w:after="20"/>
            </w:pPr>
            <w:r/>
            <w:r>
              <w:rPr>
                <w:rFonts w:ascii="맑은 고딕" w:hAnsi="맑은 고딕" w:eastAsia="맑은 고딕"/>
                <w:b w:val="0"/>
                <w:i w:val="0"/>
                <w:sz w:val="16"/>
              </w:rPr>
              <w:t>🟠 2순위</w:t>
            </w:r>
          </w:p>
        </w:tc>
        <w:tc>
          <w:tcPr>
            <w:tcW w:type="dxa" w:w="3572"/>
          </w:tcPr>
          <w:p>
            <w:pPr>
              <w:spacing w:after="20"/>
            </w:pPr>
            <w:r/>
            <w:r>
              <w:rPr>
                <w:rFonts w:ascii="맑은 고딕" w:hAnsi="맑은 고딕" w:eastAsia="맑은 고딕"/>
                <w:b w:val="0"/>
                <w:i w:val="0"/>
                <w:sz w:val="16"/>
              </w:rPr>
              <w:t>당사·수탁 콜센터 Zammad 등 헬프데스크 도구 사용 현황 및 버전 조사</w:t>
            </w:r>
          </w:p>
        </w:tc>
        <w:tc>
          <w:tcPr>
            <w:tcW w:type="dxa" w:w="1984"/>
          </w:tcPr>
          <w:p>
            <w:pPr>
              <w:spacing w:after="20"/>
            </w:pPr>
            <w:r/>
            <w:r>
              <w:rPr>
                <w:rFonts w:ascii="맑은 고딕" w:hAnsi="맑은 고딕" w:eastAsia="맑은 고딕"/>
                <w:b w:val="0"/>
                <w:i w:val="0"/>
                <w:sz w:val="16"/>
              </w:rPr>
              <w:t>정보보호부·위탁관리</w:t>
            </w:r>
          </w:p>
        </w:tc>
        <w:tc>
          <w:tcPr>
            <w:tcW w:type="dxa" w:w="964"/>
          </w:tcPr>
          <w:p>
            <w:pPr>
              <w:spacing w:after="20"/>
            </w:pPr>
            <w:r/>
            <w:r>
              <w:rPr>
                <w:rFonts w:ascii="맑은 고딕" w:hAnsi="맑은 고딕" w:eastAsia="맑은 고딕"/>
                <w:b/>
                <w:i w:val="0"/>
                <w:sz w:val="16"/>
              </w:rPr>
              <w:t>금주 내</w:t>
            </w:r>
          </w:p>
        </w:tc>
        <w:tc>
          <w:tcPr>
            <w:tcW w:type="dxa" w:w="2551"/>
          </w:tcPr>
          <w:p>
            <w:pPr>
              <w:spacing w:after="20"/>
            </w:pPr>
            <w:r/>
            <w:r>
              <w:rPr>
                <w:rFonts w:ascii="맑은 고딕" w:hAnsi="맑은 고딕" w:eastAsia="맑은 고딕"/>
                <w:b w:val="0"/>
                <w:i w:val="0"/>
                <w:sz w:val="16"/>
              </w:rPr>
              <w:t>Zammad CVE-2026-102489·102490</w:t>
            </w:r>
          </w:p>
        </w:tc>
      </w:tr>
      <w:tr>
        <w:tc>
          <w:tcPr>
            <w:tcW w:type="dxa" w:w="1020"/>
            <w:shd w:val="clear" w:color="auto" w:fill="FDE5CC"/>
          </w:tcPr>
          <w:p>
            <w:pPr>
              <w:spacing w:after="20"/>
            </w:pPr>
            <w:r/>
            <w:r>
              <w:rPr>
                <w:rFonts w:ascii="맑은 고딕" w:hAnsi="맑은 고딕" w:eastAsia="맑은 고딕"/>
                <w:b w:val="0"/>
                <w:i w:val="0"/>
                <w:sz w:val="16"/>
              </w:rPr>
              <w:t>🟠 2순위</w:t>
            </w:r>
          </w:p>
        </w:tc>
        <w:tc>
          <w:tcPr>
            <w:tcW w:type="dxa" w:w="3572"/>
          </w:tcPr>
          <w:p>
            <w:pPr>
              <w:spacing w:after="20"/>
            </w:pPr>
            <w:r/>
            <w:r>
              <w:rPr>
                <w:rFonts w:ascii="맑은 고딕" w:hAnsi="맑은 고딕" w:eastAsia="맑은 고딕"/>
                <w:b w:val="0"/>
                <w:i w:val="0"/>
                <w:sz w:val="16"/>
              </w:rPr>
              <w:t>고객 대상 2차 피해(보이스피싱·스미싱) 대비 FDS(Fraud Detection System, 이상거래탐지) 룰·고객 공지 점검</w:t>
            </w:r>
          </w:p>
        </w:tc>
        <w:tc>
          <w:tcPr>
            <w:tcW w:type="dxa" w:w="1984"/>
          </w:tcPr>
          <w:p>
            <w:pPr>
              <w:spacing w:after="20"/>
            </w:pPr>
            <w:r/>
            <w:r>
              <w:rPr>
                <w:rFonts w:ascii="맑은 고딕" w:hAnsi="맑은 고딕" w:eastAsia="맑은 고딕"/>
                <w:b w:val="0"/>
                <w:i w:val="0"/>
                <w:sz w:val="16"/>
              </w:rPr>
              <w:t>FDS 운영·고객센터</w:t>
            </w:r>
          </w:p>
        </w:tc>
        <w:tc>
          <w:tcPr>
            <w:tcW w:type="dxa" w:w="964"/>
          </w:tcPr>
          <w:p>
            <w:pPr>
              <w:spacing w:after="20"/>
            </w:pPr>
            <w:r/>
            <w:r>
              <w:rPr>
                <w:rFonts w:ascii="맑은 고딕" w:hAnsi="맑은 고딕" w:eastAsia="맑은 고딕"/>
                <w:b/>
                <w:i w:val="0"/>
                <w:sz w:val="16"/>
              </w:rPr>
              <w:t>금주 내</w:t>
            </w:r>
          </w:p>
        </w:tc>
        <w:tc>
          <w:tcPr>
            <w:tcW w:type="dxa" w:w="2551"/>
          </w:tcPr>
          <w:p>
            <w:pPr>
              <w:spacing w:after="20"/>
            </w:pPr>
            <w:r/>
            <w:r>
              <w:rPr>
                <w:rFonts w:ascii="맑은 고딕" w:hAnsi="맑은 고딕" w:eastAsia="맑은 고딕"/>
                <w:b w:val="0"/>
                <w:i w:val="0"/>
                <w:sz w:val="16"/>
              </w:rPr>
              <w:t>금융위 2차 피해 경고</w:t>
            </w:r>
          </w:p>
        </w:tc>
      </w:tr>
      <w:tr>
        <w:tc>
          <w:tcPr>
            <w:tcW w:type="dxa" w:w="1020"/>
            <w:shd w:val="clear" w:color="auto" w:fill="FFF4CC"/>
          </w:tcPr>
          <w:p>
            <w:pPr>
              <w:spacing w:after="20"/>
            </w:pPr>
            <w:r/>
            <w:r>
              <w:rPr>
                <w:rFonts w:ascii="맑은 고딕" w:hAnsi="맑은 고딕" w:eastAsia="맑은 고딕"/>
                <w:b w:val="0"/>
                <w:i w:val="0"/>
                <w:sz w:val="16"/>
              </w:rPr>
              <w:t>🟡 3순위</w:t>
            </w:r>
          </w:p>
        </w:tc>
        <w:tc>
          <w:tcPr>
            <w:tcW w:type="dxa" w:w="3572"/>
          </w:tcPr>
          <w:p>
            <w:pPr>
              <w:spacing w:after="20"/>
            </w:pPr>
            <w:r/>
            <w:r>
              <w:rPr>
                <w:rFonts w:ascii="맑은 고딕" w:hAnsi="맑은 고딕" w:eastAsia="맑은 고딕"/>
                <w:b w:val="0"/>
                <w:i w:val="0"/>
                <w:sz w:val="16"/>
              </w:rPr>
              <w:t>공개 저장소 시크릿 스캐닝 및 npm 의존성 점검(Shai-Hulud 계열 대비), 노출 자격증명 폐기</w:t>
            </w:r>
          </w:p>
        </w:tc>
        <w:tc>
          <w:tcPr>
            <w:tcW w:type="dxa" w:w="1984"/>
          </w:tcPr>
          <w:p>
            <w:pPr>
              <w:spacing w:after="20"/>
            </w:pPr>
            <w:r/>
            <w:r>
              <w:rPr>
                <w:rFonts w:ascii="맑은 고딕" w:hAnsi="맑은 고딕" w:eastAsia="맑은 고딕"/>
                <w:b w:val="0"/>
                <w:i w:val="0"/>
                <w:sz w:val="16"/>
              </w:rPr>
              <w:t>개발보안·DevOps</w:t>
            </w:r>
          </w:p>
        </w:tc>
        <w:tc>
          <w:tcPr>
            <w:tcW w:type="dxa" w:w="964"/>
          </w:tcPr>
          <w:p>
            <w:pPr>
              <w:spacing w:after="20"/>
            </w:pPr>
            <w:r/>
            <w:r>
              <w:rPr>
                <w:rFonts w:ascii="맑은 고딕" w:hAnsi="맑은 고딕" w:eastAsia="맑은 고딕"/>
                <w:b/>
                <w:i w:val="0"/>
                <w:sz w:val="16"/>
              </w:rPr>
              <w:t>이달 내</w:t>
            </w:r>
          </w:p>
        </w:tc>
        <w:tc>
          <w:tcPr>
            <w:tcW w:type="dxa" w:w="2551"/>
          </w:tcPr>
          <w:p>
            <w:pPr>
              <w:spacing w:after="20"/>
            </w:pPr>
            <w:r/>
            <w:r>
              <w:rPr>
                <w:rFonts w:ascii="맑은 고딕" w:hAnsi="맑은 고딕" w:eastAsia="맑은 고딕"/>
                <w:b w:val="0"/>
                <w:i w:val="0"/>
                <w:sz w:val="16"/>
              </w:rPr>
              <w:t>GitHub 시크릿 노출·npm 침해</w:t>
            </w:r>
          </w:p>
        </w:tc>
      </w:tr>
      <w:tr>
        <w:tc>
          <w:tcPr>
            <w:tcW w:type="dxa" w:w="1020"/>
            <w:shd w:val="clear" w:color="auto" w:fill="FFF4CC"/>
          </w:tcPr>
          <w:p>
            <w:pPr>
              <w:spacing w:after="20"/>
            </w:pPr>
            <w:r/>
            <w:r>
              <w:rPr>
                <w:rFonts w:ascii="맑은 고딕" w:hAnsi="맑은 고딕" w:eastAsia="맑은 고딕"/>
                <w:b w:val="0"/>
                <w:i w:val="0"/>
                <w:sz w:val="16"/>
              </w:rPr>
              <w:t>🟡 3순위</w:t>
            </w:r>
          </w:p>
        </w:tc>
        <w:tc>
          <w:tcPr>
            <w:tcW w:type="dxa" w:w="3572"/>
          </w:tcPr>
          <w:p>
            <w:pPr>
              <w:spacing w:after="20"/>
            </w:pPr>
            <w:r/>
            <w:r>
              <w:rPr>
                <w:rFonts w:ascii="맑은 고딕" w:hAnsi="맑은 고딕" w:eastAsia="맑은 고딕"/>
                <w:b w:val="0"/>
                <w:i w:val="0"/>
                <w:sz w:val="16"/>
              </w:rPr>
              <w:t>SharePoint 서버 패치 및 BYOVD 드라이버 차단 정책 점검</w:t>
            </w:r>
          </w:p>
        </w:tc>
        <w:tc>
          <w:tcPr>
            <w:tcW w:type="dxa" w:w="1984"/>
          </w:tcPr>
          <w:p>
            <w:pPr>
              <w:spacing w:after="20"/>
            </w:pPr>
            <w:r/>
            <w:r>
              <w:rPr>
                <w:rFonts w:ascii="맑은 고딕" w:hAnsi="맑은 고딕" w:eastAsia="맑은 고딕"/>
                <w:b w:val="0"/>
                <w:i w:val="0"/>
                <w:sz w:val="16"/>
              </w:rPr>
              <w:t>인프라 운영·EDR 운영</w:t>
            </w:r>
          </w:p>
        </w:tc>
        <w:tc>
          <w:tcPr>
            <w:tcW w:type="dxa" w:w="964"/>
          </w:tcPr>
          <w:p>
            <w:pPr>
              <w:spacing w:after="20"/>
            </w:pPr>
            <w:r/>
            <w:r>
              <w:rPr>
                <w:rFonts w:ascii="맑은 고딕" w:hAnsi="맑은 고딕" w:eastAsia="맑은 고딕"/>
                <w:b/>
                <w:i w:val="0"/>
                <w:sz w:val="16"/>
              </w:rPr>
              <w:t>이달 내</w:t>
            </w:r>
          </w:p>
        </w:tc>
        <w:tc>
          <w:tcPr>
            <w:tcW w:type="dxa" w:w="2551"/>
          </w:tcPr>
          <w:p>
            <w:pPr>
              <w:spacing w:after="20"/>
            </w:pPr>
            <w:r/>
            <w:r>
              <w:rPr>
                <w:rFonts w:ascii="맑은 고딕" w:hAnsi="맑은 고딕" w:eastAsia="맑은 고딕"/>
                <w:b w:val="0"/>
                <w:i w:val="0"/>
                <w:sz w:val="16"/>
              </w:rPr>
              <w:t>Warlock</w:t>
            </w:r>
          </w:p>
        </w:tc>
      </w:tr>
    </w:tbl>
    <w:p>
      <w:pPr>
        <w:spacing w:after="40"/>
      </w:pPr>
    </w:p>
    <w:p>
      <w:pPr>
        <w:keepNext/>
        <w:spacing w:before="280" w:after="80"/>
        <w:pBdr>
          <w:bottom w:val="single" w:sz="8" w:space="1" w:color="1F2A44"/>
        </w:pBdr>
      </w:pPr>
      <w:r>
        <w:rPr>
          <w:rFonts w:ascii="맑은 고딕" w:hAnsi="맑은 고딕" w:eastAsia="맑은 고딕"/>
          <w:b/>
          <w:i w:val="0"/>
          <w:color w:val="1F2A44"/>
          <w:sz w:val="30"/>
        </w:rPr>
        <w:t>SECTION 6 — 사고 개별 분석 리포트</w:t>
      </w:r>
    </w:p>
    <w:p>
      <w:r>
        <w:rPr>
          <w:rFonts w:ascii="맑은 고딕" w:hAnsi="맑은 고딕" w:eastAsia="맑은 고딕"/>
          <w:b w:val="0"/>
          <w:i w:val="0"/>
          <w:sz w:val="22"/>
        </w:rPr>
        <w:t># [보고] 금융권 연쇄 침해(대출모집인 외부 접점) 사고 분석 및 대응 리포트</w:t>
      </w:r>
    </w:p>
    <w:p>
      <w:pPr>
        <w:keepNext/>
        <w:spacing w:before="160" w:after="80"/>
      </w:pPr>
      <w:r>
        <w:rPr>
          <w:rFonts w:ascii="맑은 고딕" w:hAnsi="맑은 고딕" w:eastAsia="맑은 고딕"/>
          <w:b/>
          <w:i w:val="0"/>
          <w:color w:val="1F2A44"/>
          <w:sz w:val="21"/>
        </w:rPr>
        <w:t>1. 사고 개요 및 규모</w:t>
      </w:r>
    </w:p>
    <w:p>
      <w:pPr>
        <w:spacing w:after="40"/>
        <w:ind w:left="454" w:hanging="227"/>
      </w:pPr>
      <w:r>
        <w:rPr>
          <w:rFonts w:ascii="맑은 고딕" w:hAnsi="맑은 고딕" w:eastAsia="맑은 고딕"/>
          <w:b w:val="0"/>
          <w:i w:val="0"/>
        </w:rPr>
        <w:t>• 발견 시점: 2026-09-30 (신한은행 신고, 금융위·금감원·금융보안원 당일 현장조사 착수)</w:t>
      </w:r>
    </w:p>
    <w:p>
      <w:pPr>
        <w:spacing w:after="40"/>
        <w:ind w:left="454" w:hanging="227"/>
      </w:pPr>
      <w:r>
        <w:rPr>
          <w:rFonts w:ascii="맑은 고딕" w:hAnsi="맑은 고딕" w:eastAsia="맑은 고딕"/>
          <w:b w:val="0"/>
          <w:i w:val="0"/>
        </w:rPr>
        <w:t>• 유출·피해 규모: 신한은행 고객 약 2만5천 명, 예가람저축은행 약 4만 명(추정), 하나은행 고객 89명, 현대캐피탈 모집인 146명, BNK부산은행 외주직원 11명, KB국민은행 조사 중. 금감원 집계 공격 IP 28개</w:t>
      </w:r>
    </w:p>
    <w:p>
      <w:pPr>
        <w:spacing w:after="40"/>
        <w:ind w:left="454" w:hanging="227"/>
      </w:pPr>
      <w:r>
        <w:rPr>
          <w:rFonts w:ascii="맑은 고딕" w:hAnsi="맑은 고딕" w:eastAsia="맑은 고딕"/>
          <w:b w:val="0"/>
          <w:i w:val="0"/>
        </w:rPr>
        <w:t>• 피해 항목: 이름·전화번호·연소득·대출 산출한도·신청 상품·금리, 주민등록번호, CI, 주소·이메일·직장명, 모집인번호</w:t>
      </w:r>
    </w:p>
    <w:p>
      <w:pPr>
        <w:keepNext/>
        <w:spacing w:before="160" w:after="80"/>
      </w:pPr>
      <w:r>
        <w:rPr>
          <w:rFonts w:ascii="맑은 고딕" w:hAnsi="맑은 고딕" w:eastAsia="맑은 고딕"/>
          <w:b/>
          <w:i w:val="0"/>
          <w:color w:val="1F2A44"/>
          <w:sz w:val="21"/>
        </w:rPr>
        <w:t>2. 사고 원인 및 경위</w:t>
      </w:r>
    </w:p>
    <w:p>
      <w:pPr>
        <w:spacing w:after="40"/>
        <w:ind w:left="454" w:hanging="227"/>
      </w:pPr>
      <w:r>
        <w:rPr>
          <w:rFonts w:ascii="맑은 고딕" w:hAnsi="맑은 고딕" w:eastAsia="맑은 고딕"/>
          <w:b w:val="0"/>
          <w:i w:val="0"/>
        </w:rPr>
        <w:t>• 공격 유형: 공개 서비스 악용(T1190) — 대출모집인·임직원용 외부 웹페이지·서버의 본인확인 우회. 세부 TTP 조사 중</w:t>
      </w:r>
    </w:p>
    <w:p>
      <w:pPr>
        <w:spacing w:after="40"/>
        <w:ind w:left="454" w:hanging="227"/>
      </w:pPr>
      <w:r>
        <w:rPr>
          <w:rFonts w:ascii="맑은 고딕" w:hAnsi="맑은 고딕" w:eastAsia="맑은 고딕"/>
          <w:b w:val="0"/>
          <w:i w:val="0"/>
        </w:rPr>
        <w:t>• 기술적 원인: 금융위는 대출모집인·임직원이 업무 편의로 쓰는 외부 웹페이지·서버 등 관리 관심이 상대적으로 적었던 영역이 공격 대상이 되었다고 밝혔다. 신한은행은 이상 징후 확인까지 15시간 26분이 소요되었다(보도). 예가람은 외부 솔루션 원격 취약점 추정.</w:t>
      </w:r>
    </w:p>
    <w:p>
      <w:pPr>
        <w:spacing w:after="40"/>
        <w:ind w:left="454" w:hanging="227"/>
      </w:pPr>
      <w:r>
        <w:rPr>
          <w:rFonts w:ascii="맑은 고딕" w:hAnsi="맑은 고딕" w:eastAsia="맑은 고딕"/>
          <w:b w:val="0"/>
          <w:i w:val="0"/>
        </w:rPr>
        <w:t>• 관리적 원인: 우리은행은 모집인이 지정 태블릿에서 인증서·생체인증을 거치도록 하여 유출이 없었던 것으로 보도되었다. 외부 접점의 접근통제 수준 차이가 피해 차이로 이어졌다는 분석이 보도되었다.</w:t>
      </w:r>
    </w:p>
    <w:p>
      <w:pPr>
        <w:spacing w:after="40"/>
        <w:ind w:left="454" w:hanging="227"/>
      </w:pPr>
      <w:r>
        <w:rPr>
          <w:rFonts w:ascii="맑은 고딕" w:hAnsi="맑은 고딕" w:eastAsia="맑은 고딕"/>
          <w:b w:val="0"/>
          <w:i w:val="0"/>
        </w:rPr>
        <w:t>• 발견 배경: 신한은행 자진 신고 이후 금융보안원이 공격자 IP 등 위협정보를 은행권에 공유했고, 이후 타 금융사 피해가 순차 확인됨.</w:t>
      </w:r>
    </w:p>
    <w:p>
      <w:pPr>
        <w:spacing w:after="40"/>
        <w:ind w:left="454" w:hanging="227"/>
      </w:pPr>
      <w:r>
        <w:rPr>
          <w:rFonts w:ascii="맑은 고딕" w:hAnsi="맑은 고딕" w:eastAsia="맑은 고딕"/>
          <w:b w:val="0"/>
          <w:i w:val="0"/>
        </w:rPr>
        <w:t>• 발생 추정 시점: 2026-09-28 18:04 (신한은행 공격 시작, 보도)</w:t>
      </w:r>
    </w:p>
    <w:p>
      <w:pPr>
        <w:keepNext/>
        <w:spacing w:before="160" w:after="80"/>
      </w:pPr>
      <w:r>
        <w:rPr>
          <w:rFonts w:ascii="맑은 고딕" w:hAnsi="맑은 고딕" w:eastAsia="맑은 고딕"/>
          <w:b/>
          <w:i w:val="0"/>
          <w:color w:val="1F2A44"/>
          <w:sz w:val="21"/>
        </w:rPr>
        <w:t>3. 현재 대응 상황</w:t>
      </w:r>
    </w:p>
    <w:p>
      <w:pPr>
        <w:spacing w:after="40"/>
        <w:ind w:left="454" w:hanging="227"/>
      </w:pPr>
      <w:r>
        <w:rPr>
          <w:rFonts w:ascii="맑은 고딕" w:hAnsi="맑은 고딕" w:eastAsia="맑은 고딕"/>
          <w:b w:val="0"/>
          <w:i w:val="0"/>
        </w:rPr>
        <w:t>• 즉시 대응: 현대캐피탈은 공격 IP와 해당 페이지를 즉시 차단. 예가람저축은행은 서비스 중단·외부 IP 차단. 금융위는 2026-10-02 긴급 상황대응 회의, 2026-10-04 긴급 점검회의 개최.</w:t>
      </w:r>
    </w:p>
    <w:p>
      <w:pPr>
        <w:spacing w:after="40"/>
        <w:ind w:left="454" w:hanging="227"/>
      </w:pPr>
      <w:r>
        <w:rPr>
          <w:rFonts w:ascii="맑은 고딕" w:hAnsi="맑은 고딕" w:eastAsia="맑은 고딕"/>
          <w:b w:val="0"/>
          <w:i w:val="0"/>
        </w:rPr>
        <w:t>• 보안 강화: 금융당국은 외부 접점 전면 점검과 업무상 불필요한 접근 차단을 지시. 금융보안원은 공격자 IP를 은행권에 공유.</w:t>
      </w:r>
    </w:p>
    <w:p>
      <w:pPr>
        <w:spacing w:after="40"/>
        <w:ind w:left="454" w:hanging="227"/>
      </w:pPr>
      <w:r>
        <w:rPr>
          <w:rFonts w:ascii="맑은 고딕" w:hAnsi="맑은 고딕" w:eastAsia="맑은 고딕"/>
          <w:b w:val="0"/>
          <w:i w:val="0"/>
        </w:rPr>
        <w:t>• 유관기관 신고: 현대캐피탈은 금감원·KISA에 신고. 금융위·금감원·금융보안원 현장조사 진행. 과기정통부·개인정보보호위원회·경찰청 참석 공조.</w:t>
      </w:r>
    </w:p>
    <w:p>
      <w:pPr>
        <w:keepNext/>
        <w:spacing w:before="160" w:after="80"/>
      </w:pPr>
      <w:r>
        <w:rPr>
          <w:rFonts w:ascii="맑은 고딕" w:hAnsi="맑은 고딕" w:eastAsia="맑은 고딕"/>
          <w:b/>
          <w:i w:val="0"/>
          <w:color w:val="1F2A44"/>
          <w:sz w:val="21"/>
        </w:rPr>
        <w:t>4. 경영진 제언</w:t>
      </w:r>
    </w:p>
    <w:p>
      <w:r>
        <w:rPr>
          <w:rFonts w:ascii="맑은 고딕" w:hAnsi="맑은 고딕" w:eastAsia="맑은 고딕"/>
          <w:b/>
          <w:i w:val="0"/>
        </w:rPr>
        <w:t>비즈니스 리스크</w:t>
      </w:r>
    </w:p>
    <w:p>
      <w:pPr>
        <w:spacing w:after="40"/>
        <w:ind w:left="454" w:hanging="227"/>
      </w:pPr>
      <w:r>
        <w:rPr>
          <w:rFonts w:ascii="맑은 고딕" w:hAnsi="맑은 고딕" w:eastAsia="맑은 고딕"/>
          <w:b w:val="0"/>
          <w:i w:val="0"/>
        </w:rPr>
        <w:t>• 법적·규제: 개인정보 보호법·신용정보법·전자금융거래법 적용 가능. 개정 개인정보 보호법(2026-09-11 시행)은 반복·중대 위반 시 전체 매출액 최대 10% 과징금, 유출 가능성 인지 단계 통지, CEO 최종 책임을 규정(조문 확인 필요). 금융위는 공유정보 미활용 사고에 엄정 대응 예고.</w:t>
      </w:r>
    </w:p>
    <w:p>
      <w:pPr>
        <w:spacing w:after="40"/>
        <w:ind w:left="454" w:hanging="227"/>
      </w:pPr>
      <w:r>
        <w:rPr>
          <w:rFonts w:ascii="맑은 고딕" w:hAnsi="맑은 고딕" w:eastAsia="맑은 고딕"/>
          <w:b w:val="0"/>
          <w:i w:val="0"/>
        </w:rPr>
        <w:t>• 평판·고객: 연소득·산출한도 등 신용정보와 주민등록번호가 유출되어 보이스피싱 등 2차 피해 우려. 금융위는 부정결제 직접 활용 정황은 미확인이라고 밝힘.</w:t>
      </w:r>
    </w:p>
    <w:p>
      <w:pPr>
        <w:spacing w:after="40"/>
        <w:ind w:left="454" w:hanging="227"/>
      </w:pPr>
      <w:r>
        <w:rPr>
          <w:rFonts w:ascii="맑은 고딕" w:hAnsi="맑은 고딕" w:eastAsia="맑은 고딕"/>
          <w:b w:val="0"/>
          <w:i w:val="0"/>
        </w:rPr>
        <w:t>• 재무·운영: 서비스 중단, 전수 점검·재구축 비용, 모집인 채널 영업 차질, 제휴사 계약 리스크.</w:t>
      </w:r>
    </w:p>
    <w:p>
      <w:r>
        <w:rPr>
          <w:rFonts w:ascii="맑은 고딕" w:hAnsi="맑은 고딕" w:eastAsia="맑은 고딕"/>
          <w:b/>
          <w:i w:val="0"/>
        </w:rPr>
        <w:t>대응 전략</w:t>
      </w:r>
    </w:p>
    <w:p>
      <w:pPr>
        <w:spacing w:after="40"/>
        <w:ind w:left="454" w:hanging="227"/>
      </w:pPr>
      <w:r>
        <w:rPr>
          <w:rFonts w:ascii="맑은 고딕" w:hAnsi="맑은 고딕" w:eastAsia="맑은 고딕"/>
          <w:b w:val="0"/>
          <w:i w:val="0"/>
        </w:rPr>
        <w:t>• 즉시 (24시간 이내): 금융보안원 공유 IP 차단·소급 탐지(SOC), 외부 접점 중 불필요 접근 차단(모집채널 시스템)</w:t>
      </w:r>
    </w:p>
    <w:p>
      <w:pPr>
        <w:spacing w:after="40"/>
        <w:ind w:left="454" w:hanging="227"/>
      </w:pPr>
      <w:r>
        <w:rPr>
          <w:rFonts w:ascii="맑은 고딕" w:hAnsi="맑은 고딕" w:eastAsia="맑은 고딕"/>
          <w:b w:val="0"/>
          <w:i w:val="0"/>
        </w:rPr>
        <w:t>• 단기 (1~2주 이내): 모집인·제휴사 접속 단말 바인딩·MFA, API 서버 측 권한 검증 점검(OWASP API Security Top 10), 감독기관 제출용 점검 증적 정리 — 정보보호부·모집채널</w:t>
      </w:r>
    </w:p>
    <w:p>
      <w:pPr>
        <w:spacing w:after="40"/>
        <w:ind w:left="454" w:hanging="227"/>
      </w:pPr>
      <w:r>
        <w:rPr>
          <w:rFonts w:ascii="맑은 고딕" w:hAnsi="맑은 고딕" w:eastAsia="맑은 고딕"/>
          <w:b w:val="0"/>
          <w:i w:val="0"/>
        </w:rPr>
        <w:t>• 중장기 (1분기 이내): 외부 공격표면 관리(ASM, Attack Surface Management) 상시화, 외부 접점 제로트러스트 접근통제 전환, 탐지 시간(MTTD) 목표 설정 — 예산·인력 배정 필요</w:t>
      </w:r>
    </w:p>
    <w:p>
      <w:pPr>
        <w:keepNext/>
        <w:spacing w:before="160" w:after="80"/>
      </w:pPr>
      <w:r>
        <w:rPr>
          <w:rFonts w:ascii="맑은 고딕" w:hAnsi="맑은 고딕" w:eastAsia="맑은 고딕"/>
          <w:b/>
          <w:i w:val="0"/>
          <w:color w:val="1F2A44"/>
          <w:sz w:val="21"/>
        </w:rPr>
        <w:t>5. 관련 출처</w:t>
      </w:r>
    </w:p>
    <w:p>
      <w:pPr>
        <w:spacing w:after="40"/>
        <w:ind w:left="454" w:hanging="227"/>
      </w:pPr>
      <w:r>
        <w:rPr>
          <w:rFonts w:ascii="맑은 고딕" w:hAnsi="맑은 고딕" w:eastAsia="맑은 고딕"/>
          <w:b w:val="0"/>
          <w:i w:val="0"/>
          <w:sz w:val="17"/>
        </w:rPr>
        <w:t>• [T4] SBS Biz / 이억원 "금융권 침해 사고, AI 활용 해킹 가능성…최고수준 경각심" / 2026-10-04 / https://biz.sbs.co.kr/amp/article/20000338250</w:t>
      </w:r>
    </w:p>
    <w:p>
      <w:pPr>
        <w:spacing w:after="40"/>
        <w:ind w:left="454" w:hanging="227"/>
      </w:pPr>
      <w:r>
        <w:rPr>
          <w:rFonts w:ascii="맑은 고딕" w:hAnsi="맑은 고딕" w:eastAsia="맑은 고딕"/>
          <w:b w:val="0"/>
          <w:i w:val="0"/>
          <w:sz w:val="17"/>
        </w:rPr>
        <w:t>• [T4] MTN / 파장 커지는 금융권 연쇄 해킹…추가·2차 피해 가능성은? / 2026-10-06 / https://news.mtn.co.kr/news-detail/2026100616221711870</w:t>
      </w:r>
    </w:p>
    <w:p>
      <w:pPr>
        <w:spacing w:after="40"/>
        <w:ind w:left="454" w:hanging="227"/>
      </w:pPr>
      <w:r>
        <w:rPr>
          <w:rFonts w:ascii="맑은 고딕" w:hAnsi="맑은 고딕" w:eastAsia="맑은 고딕"/>
          <w:b w:val="0"/>
          <w:i w:val="0"/>
          <w:sz w:val="17"/>
        </w:rPr>
        <w:t>• [T4] 다음(뉴스) / 신한은행에 '중국어 AI 침투' 흔적…해킹 공포 금융권 확산(종합2보) / 2026-10-02 / https://v.daum.net/v/20261002192945588</w:t>
      </w:r>
    </w:p>
    <w:p>
      <w:pPr>
        <w:spacing w:after="40"/>
        <w:ind w:left="454" w:hanging="227"/>
      </w:pPr>
      <w:r>
        <w:rPr>
          <w:rFonts w:ascii="맑은 고딕" w:hAnsi="맑은 고딕" w:eastAsia="맑은 고딕"/>
          <w:b w:val="0"/>
          <w:i w:val="0"/>
          <w:sz w:val="17"/>
        </w:rPr>
        <w:t>• [T4] FN뉴스 / 금융권 연쇄 해킹(예가람·현대캐피탈, 제목 미확인) / 2026-10-03 / https://fnnews.com/news/202610031956534565</w:t>
      </w:r>
    </w:p>
    <w:p>
      <w:pPr>
        <w:spacing w:after="40"/>
        <w:ind w:left="454" w:hanging="227"/>
      </w:pPr>
      <w:r>
        <w:rPr>
          <w:rFonts w:ascii="맑은 고딕" w:hAnsi="맑은 고딕" w:eastAsia="맑은 고딕"/>
          <w:b w:val="0"/>
          <w:i w:val="0"/>
          <w:sz w:val="17"/>
        </w:rPr>
        <w:t>• [T4] 아이뉴스24 / 5대 은행 이어 저축은행·캐피탈도 뚫렸다 / 2026-10-03 / https://www.inews24.com/view/2011657</w:t>
      </w:r>
    </w:p>
    <w:p/>
    <w:p>
      <w:r>
        <w:rPr>
          <w:rFonts w:ascii="맑은 고딕" w:hAnsi="맑은 고딕" w:eastAsia="맑은 고딕"/>
          <w:b w:val="0"/>
          <w:i w:val="0"/>
          <w:sz w:val="22"/>
        </w:rPr>
        <w:t># [보고] FortiMail 제로데이(CVE-2026-104286) 사고 분석 및 대응 리포트</w:t>
      </w:r>
    </w:p>
    <w:p>
      <w:pPr>
        <w:keepNext/>
        <w:spacing w:before="160" w:after="80"/>
      </w:pPr>
      <w:r>
        <w:rPr>
          <w:rFonts w:ascii="맑은 고딕" w:hAnsi="맑은 고딕" w:eastAsia="맑은 고딕"/>
          <w:b/>
          <w:i w:val="0"/>
          <w:color w:val="1F2A44"/>
          <w:sz w:val="21"/>
        </w:rPr>
        <w:t>1. 사고 개요 및 규모</w:t>
      </w:r>
    </w:p>
    <w:p>
      <w:pPr>
        <w:spacing w:after="40"/>
        <w:ind w:left="454" w:hanging="227"/>
      </w:pPr>
      <w:r>
        <w:rPr>
          <w:rFonts w:ascii="맑은 고딕" w:hAnsi="맑은 고딕" w:eastAsia="맑은 고딕"/>
          <w:b w:val="0"/>
          <w:i w:val="0"/>
        </w:rPr>
        <w:t>• 발견 시점: 2026-10-01 (Fortinet 공지 및 CISA KEV 등재)</w:t>
      </w:r>
    </w:p>
    <w:p>
      <w:pPr>
        <w:spacing w:after="40"/>
        <w:ind w:left="454" w:hanging="227"/>
      </w:pPr>
      <w:r>
        <w:rPr>
          <w:rFonts w:ascii="맑은 고딕" w:hAnsi="맑은 고딕" w:eastAsia="맑은 고딕"/>
          <w:b w:val="0"/>
          <w:i w:val="0"/>
        </w:rPr>
        <w:t>• 유출·피해 규모: 조사 중 (피해 조직 수 미공개)</w:t>
      </w:r>
    </w:p>
    <w:p>
      <w:pPr>
        <w:spacing w:after="40"/>
        <w:ind w:left="454" w:hanging="227"/>
      </w:pPr>
      <w:r>
        <w:rPr>
          <w:rFonts w:ascii="맑은 고딕" w:hAnsi="맑은 고딕" w:eastAsia="맑은 고딕"/>
          <w:b w:val="0"/>
          <w:i w:val="0"/>
        </w:rPr>
        <w:t>• 피해 항목: 미공개. 사후 흔적으로 외부 주소로 메일을 전달하는 archive 계정이 보고됨</w:t>
      </w:r>
    </w:p>
    <w:p>
      <w:pPr>
        <w:keepNext/>
        <w:spacing w:before="160" w:after="80"/>
      </w:pPr>
      <w:r>
        <w:rPr>
          <w:rFonts w:ascii="맑은 고딕" w:hAnsi="맑은 고딕" w:eastAsia="맑은 고딕"/>
          <w:b/>
          <w:i w:val="0"/>
          <w:color w:val="1F2A44"/>
          <w:sz w:val="21"/>
        </w:rPr>
        <w:t>2. 사고 원인 및 경위</w:t>
      </w:r>
    </w:p>
    <w:p>
      <w:pPr>
        <w:spacing w:after="40"/>
        <w:ind w:left="454" w:hanging="227"/>
      </w:pPr>
      <w:r>
        <w:rPr>
          <w:rFonts w:ascii="맑은 고딕" w:hAnsi="맑은 고딕" w:eastAsia="맑은 고딕"/>
          <w:b w:val="0"/>
          <w:i w:val="0"/>
        </w:rPr>
        <w:t>• 공격 유형: 경로조작(CWE-22)·NULL 바이트 처리 미흡(CWE-158)을 이용한 인증 없는 임의 파일 쓰기 — T1190, T1114.003</w:t>
      </w:r>
    </w:p>
    <w:p>
      <w:pPr>
        <w:spacing w:after="40"/>
        <w:ind w:left="454" w:hanging="227"/>
      </w:pPr>
      <w:r>
        <w:rPr>
          <w:rFonts w:ascii="맑은 고딕" w:hAnsi="맑은 고딕" w:eastAsia="맑은 고딕"/>
          <w:b w:val="0"/>
          <w:i w:val="0"/>
        </w:rPr>
        <w:t>• 발견 배경: Fortinet이 실제 악용을 확인하고 IoC(파일·IP·로그)를 함께 공개, CISA가 같은 날 KEV 등재</w:t>
      </w:r>
    </w:p>
    <w:p>
      <w:pPr>
        <w:spacing w:after="40"/>
        <w:ind w:left="454" w:hanging="227"/>
      </w:pPr>
      <w:r>
        <w:rPr>
          <w:rFonts w:ascii="맑은 고딕" w:hAnsi="맑은 고딕" w:eastAsia="맑은 고딕"/>
          <w:b w:val="0"/>
          <w:i w:val="0"/>
        </w:rPr>
        <w:t>• 발생 추정 시점: 공시 이전(정확 시점 조사 중) — 근거: Fortinet 공지 및 THN 보도</w:t>
      </w:r>
    </w:p>
    <w:p>
      <w:pPr>
        <w:keepNext/>
        <w:spacing w:before="160" w:after="80"/>
      </w:pPr>
      <w:r>
        <w:rPr>
          <w:rFonts w:ascii="맑은 고딕" w:hAnsi="맑은 고딕" w:eastAsia="맑은 고딕"/>
          <w:b/>
          <w:i w:val="0"/>
          <w:color w:val="1F2A44"/>
          <w:sz w:val="21"/>
        </w:rPr>
        <w:t>3. 현재 대응 상황</w:t>
      </w:r>
    </w:p>
    <w:p>
      <w:pPr>
        <w:spacing w:after="40"/>
        <w:ind w:left="454" w:hanging="227"/>
      </w:pPr>
      <w:r>
        <w:rPr>
          <w:rFonts w:ascii="맑은 고딕" w:hAnsi="맑은 고딕" w:eastAsia="맑은 고딕"/>
          <w:b w:val="0"/>
          <w:i w:val="0"/>
        </w:rPr>
        <w:t>• 즉시 대응: Fortinet은 IBE 기능 비활성화 또는 관리 인터페이스의 인터넷 접근 차단을 임시 완화로 제시</w:t>
      </w:r>
    </w:p>
    <w:p>
      <w:pPr>
        <w:spacing w:after="40"/>
        <w:ind w:left="454" w:hanging="227"/>
      </w:pPr>
      <w:r>
        <w:rPr>
          <w:rFonts w:ascii="맑은 고딕" w:hAnsi="맑은 고딕" w:eastAsia="맑은 고딕"/>
          <w:b w:val="0"/>
          <w:i w:val="0"/>
        </w:rPr>
        <w:t>• 보안 강화: 수정 버전 8.0.2·7.6.7·7.4.9 예정(미배포로 보도), 7.2 사용자는 7.4 이상으로 이전 권고</w:t>
      </w:r>
    </w:p>
    <w:p>
      <w:pPr>
        <w:spacing w:after="40"/>
        <w:ind w:left="454" w:hanging="227"/>
      </w:pPr>
      <w:r>
        <w:rPr>
          <w:rFonts w:ascii="맑은 고딕" w:hAnsi="맑은 고딕" w:eastAsia="맑은 고딕"/>
          <w:b w:val="0"/>
          <w:i w:val="0"/>
        </w:rPr>
        <w:t>• 유관기관 신고: CISA KEV 등재(연방 기관 기한 2026-10-04). 국내 신고 현황은 확인되지 않음</w:t>
      </w:r>
    </w:p>
    <w:p>
      <w:pPr>
        <w:keepNext/>
        <w:spacing w:before="160" w:after="80"/>
      </w:pPr>
      <w:r>
        <w:rPr>
          <w:rFonts w:ascii="맑은 고딕" w:hAnsi="맑은 고딕" w:eastAsia="맑은 고딕"/>
          <w:b/>
          <w:i w:val="0"/>
          <w:color w:val="1F2A44"/>
          <w:sz w:val="21"/>
        </w:rPr>
        <w:t>4. 경영진 제언</w:t>
      </w:r>
    </w:p>
    <w:p>
      <w:r>
        <w:rPr>
          <w:rFonts w:ascii="맑은 고딕" w:hAnsi="맑은 고딕" w:eastAsia="맑은 고딕"/>
          <w:b/>
          <w:i w:val="0"/>
        </w:rPr>
        <w:t>비즈니스 리스크</w:t>
      </w:r>
    </w:p>
    <w:p>
      <w:pPr>
        <w:spacing w:after="40"/>
        <w:ind w:left="454" w:hanging="227"/>
      </w:pPr>
      <w:r>
        <w:rPr>
          <w:rFonts w:ascii="맑은 고딕" w:hAnsi="맑은 고딕" w:eastAsia="맑은 고딕"/>
          <w:b w:val="0"/>
          <w:i w:val="0"/>
        </w:rPr>
        <w:t>• 법적·규제: 메일 유출 시 고객 개인정보 포함 여부에 따라 개인정보 보호법 유출 통지·신고 의무 발생. 전자금융감독규정상 취약점 조치 책임(조문 확인 필요).</w:t>
      </w:r>
    </w:p>
    <w:p>
      <w:pPr>
        <w:spacing w:after="40"/>
        <w:ind w:left="454" w:hanging="227"/>
      </w:pPr>
      <w:r>
        <w:rPr>
          <w:rFonts w:ascii="맑은 고딕" w:hAnsi="맑은 고딕" w:eastAsia="맑은 고딕"/>
          <w:b w:val="0"/>
          <w:i w:val="0"/>
        </w:rPr>
        <w:t>• 평판·고객: 고객 문의·인증 메일이 외부로 전달될 경우 피싱 악용 우려.</w:t>
      </w:r>
    </w:p>
    <w:p>
      <w:pPr>
        <w:spacing w:after="40"/>
        <w:ind w:left="454" w:hanging="227"/>
      </w:pPr>
      <w:r>
        <w:rPr>
          <w:rFonts w:ascii="맑은 고딕" w:hAnsi="맑은 고딕" w:eastAsia="맑은 고딕"/>
          <w:b w:val="0"/>
          <w:i w:val="0"/>
        </w:rPr>
        <w:t>• 재무·운영: 패치 배포 전까지 메일 게이트웨이를 차단하는 경우 업무 메일 중단. 대체 경로 비용.</w:t>
      </w:r>
    </w:p>
    <w:p>
      <w:r>
        <w:rPr>
          <w:rFonts w:ascii="맑은 고딕" w:hAnsi="맑은 고딕" w:eastAsia="맑은 고딕"/>
          <w:b/>
          <w:i w:val="0"/>
        </w:rPr>
        <w:t>대응 전략</w:t>
      </w:r>
    </w:p>
    <w:p>
      <w:pPr>
        <w:spacing w:after="40"/>
        <w:ind w:left="454" w:hanging="227"/>
      </w:pPr>
      <w:r>
        <w:rPr>
          <w:rFonts w:ascii="맑은 고딕" w:hAnsi="맑은 고딕" w:eastAsia="맑은 고딕"/>
          <w:b w:val="0"/>
          <w:i w:val="0"/>
        </w:rPr>
        <w:t>• 즉시 (24시간 이내): 보유·노출 여부 확인, IBE 비활성화, 관리 인터페이스 차단, IoC 헌팅 — 보안인프라·침해사고대응팀</w:t>
      </w:r>
    </w:p>
    <w:p>
      <w:pPr>
        <w:spacing w:after="40"/>
        <w:ind w:left="454" w:hanging="227"/>
      </w:pPr>
      <w:r>
        <w:rPr>
          <w:rFonts w:ascii="맑은 고딕" w:hAnsi="맑은 고딕" w:eastAsia="맑은 고딕"/>
          <w:b w:val="0"/>
          <w:i w:val="0"/>
        </w:rPr>
        <w:t>• 단기 (1~2주 이내): 수정 버전 배포 즉시 적용, 메일 전달 규칙·계정 감사 — 메일 시스템 운영</w:t>
      </w:r>
    </w:p>
    <w:p>
      <w:pPr>
        <w:spacing w:after="40"/>
        <w:ind w:left="454" w:hanging="227"/>
      </w:pPr>
      <w:r>
        <w:rPr>
          <w:rFonts w:ascii="맑은 고딕" w:hAnsi="맑은 고딕" w:eastAsia="맑은 고딕"/>
          <w:b w:val="0"/>
          <w:i w:val="0"/>
        </w:rPr>
        <w:t>• 중장기 (1분기 이내): 메일 보안 게이트웨이 이중화·관리면 분리, 제로데이 대비 외부 노출 장비 격리 정책 정비 — 예산 반영 필요</w:t>
      </w:r>
    </w:p>
    <w:p>
      <w:pPr>
        <w:keepNext/>
        <w:spacing w:before="160" w:after="80"/>
      </w:pPr>
      <w:r>
        <w:rPr>
          <w:rFonts w:ascii="맑은 고딕" w:hAnsi="맑은 고딕" w:eastAsia="맑은 고딕"/>
          <w:b/>
          <w:i w:val="0"/>
          <w:color w:val="1F2A44"/>
          <w:sz w:val="21"/>
        </w:rPr>
        <w:t>5. 관련 출처</w:t>
      </w:r>
    </w:p>
    <w:p>
      <w:pPr>
        <w:spacing w:after="40"/>
        <w:ind w:left="454" w:hanging="227"/>
      </w:pPr>
      <w:r>
        <w:rPr>
          <w:rFonts w:ascii="맑은 고딕" w:hAnsi="맑은 고딕" w:eastAsia="맑은 고딕"/>
          <w:b w:val="0"/>
          <w:i w:val="0"/>
          <w:sz w:val="17"/>
        </w:rPr>
        <w:t>• [T1] CISA / CISA Adds One Known Exploited Vulnerability to Catalog / 2026-10-01 / https://www.cisa.gov/news-events/alerts/2026/10/01/cisa-adds-one-known-exploited-vulnerability-catalog</w:t>
      </w:r>
    </w:p>
    <w:p>
      <w:pPr>
        <w:spacing w:after="40"/>
        <w:ind w:left="454" w:hanging="227"/>
      </w:pPr>
      <w:r>
        <w:rPr>
          <w:rFonts w:ascii="맑은 고딕" w:hAnsi="맑은 고딕" w:eastAsia="맑은 고딕"/>
          <w:b w:val="0"/>
          <w:i w:val="0"/>
          <w:sz w:val="17"/>
        </w:rPr>
        <w:t>• [T3] The Hacker News / Critical FortiMail Zero-Day Flaw Exploited in Attacks Allows Unauthenticated Arbitrary File Writes / 2026-10-02 / https://thehackernews.com/2026/10/critical-fortimail-zero-day-flaw.html</w:t>
      </w:r>
    </w:p>
    <w:p>
      <w:pPr>
        <w:spacing w:after="40"/>
        <w:ind w:left="454" w:hanging="227"/>
      </w:pPr>
      <w:r>
        <w:rPr>
          <w:rFonts w:ascii="맑은 고딕" w:hAnsi="맑은 고딕" w:eastAsia="맑은 고딕"/>
          <w:b w:val="0"/>
          <w:i w:val="0"/>
          <w:sz w:val="17"/>
        </w:rPr>
        <w:t>• [T3] Help Net Security / Critical FortiMail zero-day exploited in the wild (CVE-2026-104286) / 2026-10 (게재일 미확인) / https://www.helpnetsecurity.com/?p=386564</w:t>
      </w:r>
    </w:p>
    <w:p>
      <w:pPr>
        <w:spacing w:after="40"/>
        <w:ind w:left="454" w:hanging="227"/>
      </w:pPr>
      <w:r>
        <w:rPr>
          <w:rFonts w:ascii="맑은 고딕" w:hAnsi="맑은 고딕" w:eastAsia="맑은 고딕"/>
          <w:b w:val="0"/>
          <w:i w:val="0"/>
          <w:sz w:val="17"/>
        </w:rPr>
        <w:t>• [T3] The Hacker News / Weekly Recap: NetScaler and FortiMail 0-Days / 2026-10 (게재일 미확인) / https://thehackernews.com/2026/10/weekly-recap-netscaler-and-fortimail-0.html</w:t>
      </w:r>
    </w:p>
    <w:p>
      <w:pPr>
        <w:keepNext/>
        <w:spacing w:before="280" w:after="80"/>
        <w:pBdr>
          <w:bottom w:val="single" w:sz="8" w:space="1" w:color="1F2A44"/>
        </w:pBdr>
      </w:pPr>
      <w:r>
        <w:rPr>
          <w:rFonts w:ascii="맑은 고딕" w:hAnsi="맑은 고딕" w:eastAsia="맑은 고딕"/>
          <w:b/>
          <w:i w:val="0"/>
          <w:color w:val="1F2A44"/>
          <w:sz w:val="30"/>
        </w:rPr>
        <w:t>자체검증 결과</w:t>
      </w:r>
    </w:p>
    <w:tbl>
      <w:tblPr>
        <w:tblStyle w:val="TableGrid"/>
        <w:tblW w:type="auto" w:w="0"/>
        <w:jc w:val="center"/>
        <w:tblLook w:firstColumn="1" w:firstRow="1" w:lastColumn="0" w:lastRow="0" w:noHBand="0" w:noVBand="1" w:val="04A0"/>
      </w:tblPr>
      <w:tblGrid>
        <w:gridCol w:w="10092"/>
      </w:tblGrid>
      <w:tr>
        <w:tc>
          <w:tcPr>
            <w:tcW w:type="dxa" w:w="10092"/>
            <w:shd w:val="clear" w:color="auto" w:fill="EEF1F6"/>
          </w:tcPr>
          <w:p>
            <w:r/>
            <w:r>
              <w:rPr>
                <w:rFonts w:ascii="맑은 고딕" w:hAnsi="맑은 고딕" w:eastAsia="맑은 고딕"/>
                <w:b w:val="0"/>
                <w:i w:val="0"/>
                <w:sz w:val="17"/>
              </w:rPr>
              <w:t>① 논리적 비약 여부: 없음. 단, 신한 외 금융사 사고의 동일 세력 여부는 금융당국도 미확인이므로 동일 캠페인으로 단정하지 않았다.</w:t>
            </w:r>
          </w:p>
          <w:p>
            <w:r>
              <w:rPr>
                <w:rFonts w:ascii="맑은 고딕" w:hAnsi="맑은 고딕" w:eastAsia="맑은 고딕"/>
                <w:b w:val="0"/>
                <w:i w:val="0"/>
                <w:sz w:val="17"/>
              </w:rPr>
              <w:t>② 추측성 표현 여부: 없음. 사건 개요·메타데이터는 보도·공지 내용으로 한정하고, 예가람의 원인은 회사 추정으로 귀속 표기하였다. 시나리오는 금융권 시사점 [영향]에 한정하여 조건절로 작성하였다. ARTEX가 중국어권 오픈소스라는 사실을 공격 주체 귀속에 사용하지 않았다.</w:t>
            </w:r>
          </w:p>
          <w:p>
            <w:r>
              <w:rPr>
                <w:rFonts w:ascii="맑은 고딕" w:hAnsi="맑은 고딕" w:eastAsia="맑은 고딕"/>
                <w:b w:val="0"/>
                <w:i w:val="0"/>
                <w:sz w:val="17"/>
              </w:rPr>
              <w:t>③ 실무 적용 가능성: 적합. 단, 당사 보유 자산(FortiMail·NetScaler·Zammad)과 당사 직접 피해 여부는 본 수집 범위 밖이므로 내부 확인이 선행되어야 한다.</w:t>
            </w:r>
          </w:p>
          <w:p>
            <w:r>
              <w:rPr>
                <w:rFonts w:ascii="맑은 고딕" w:hAnsi="맑은 고딕" w:eastAsia="맑은 고딕"/>
                <w:b w:val="0"/>
                <w:i w:val="0"/>
                <w:sz w:val="17"/>
              </w:rPr>
              <w:t>④ 출처 검증 상태: ✅ 확인 8건 / ⚠️ 미확인 4건 (Warlock — Symantec 1차 자료 미확인·재인용 중심, GitHub 시크릿 노출, Tensorlake npm — 제목 수준 확인, 혁신금융서비스 지정 — 금감원 목록 1건).</w:t>
            </w:r>
          </w:p>
          <w:p>
            <w:r>
              <w:rPr>
                <w:rFonts w:ascii="맑은 고딕" w:hAnsi="맑은 고딕" w:eastAsia="맑은 고딕"/>
                <w:b w:val="0"/>
                <w:i w:val="0"/>
                <w:sz w:val="17"/>
              </w:rPr>
              <w:t>⑤ 날짜·기간 기준 검증: KST 2026-10-02~10-08 기준 충족. 예외 — FortiMail(공시·KEV 2026-10-01이나 THN 보도 2026-10-02), 신한·예가람(인지 2026-09-30, 보도 2026-10-02~03), KillSec(작전 2026-09-30, 보도일 미확인), Zammad(침해 2026-09-21, KEV 2026-10-02), 일부 THN·BleepingComputer·Help Net 기사와 ThreatsDay·Tensorlake는 게재일 미확인(2026-10 기재). 원문 직접 열람 제한으로 일부 수치·일자는 검색 발췌 기반이며 최종 확인이 필요하다.</w:t>
            </w:r>
          </w:p>
          <w:p>
            <w:r>
              <w:rPr>
                <w:rFonts w:ascii="맑은 고딕" w:hAnsi="맑은 고딕" w:eastAsia="맑은 고딕"/>
                <w:b w:val="0"/>
                <w:i w:val="0"/>
                <w:sz w:val="17"/>
              </w:rPr>
              <w:t>제외 항목: 무신사·강남언니 API 유출은 2026-09 초 사건으로 기간 외라 제외. 나무위키·IT위키 등 사용자 편집 위키는 근거로 사용하지 않았다(KB국민은행 유출 규모 미기재 사유).</w:t>
            </w:r>
          </w:p>
        </w:tc>
      </w:tr>
    </w:tbl>
    <w:p>
      <w:pPr>
        <w:spacing w:after="40"/>
      </w:pPr>
    </w:p>
    <w:p>
      <w:r>
        <w:rPr>
          <w:rFonts w:ascii="맑은 고딕" w:hAnsi="맑은 고딕" w:eastAsia="맑은 고딕"/>
          <w:b w:val="0"/>
          <w:i w:val="0"/>
          <w:color w:val="555555"/>
          <w:sz w:val="17"/>
        </w:rPr>
        <w:t>침해사고대응팀 · 생성형 AI 자동 수집·분석 · 2026-10-08</w:t>
      </w:r>
    </w:p>
    <w:p>
      <w:r>
        <w:rPr>
          <w:rFonts w:ascii="맑은 고딕" w:hAnsi="맑은 고딕" w:eastAsia="맑은 고딕"/>
          <w:b w:val="0"/>
          <w:i w:val="0"/>
          <w:color w:val="555555"/>
          <w:sz w:val="17"/>
        </w:rPr>
        <w:t>출처: T1 CISA(KEV 알림) / T2 Fortinet·Citrix·Symantec 분석(2차 인용) / T3 The Hacker News, BleepingComputer, Help Net Security, The Register, The Record, Dark Reading, SecurityWeek / T4 SBS Biz, MTN, YTN, FN뉴스, 아이뉴스24, 다음 게재 기사</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