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맑은 고딕" w:hAnsi="맑은 고딕" w:eastAsia="맑은 고딕"/>
          <w:b/>
          <w:color w:val="1F2A44"/>
          <w:sz w:val="44"/>
        </w:rPr>
        <w:t>주간 정보보호 동향 보고서</w:t>
      </w:r>
    </w:p>
    <w:p>
      <w:pPr>
        <w:spacing w:after="40"/>
        <w:jc w:val="center"/>
      </w:pPr>
      <w:r>
        <w:rPr>
          <w:rFonts w:ascii="맑은 고딕" w:hAnsi="맑은 고딕" w:eastAsia="맑은 고딕"/>
          <w:b w:val="0"/>
          <w:color w:val="555555"/>
          <w:sz w:val="22"/>
        </w:rPr>
        <w:t>2026-10-17 ~ 2026-10-23 · 침해사고대응팀</w:t>
      </w:r>
    </w:p>
    <w:p>
      <w:pPr>
        <w:spacing w:after="120"/>
        <w:jc w:val="center"/>
      </w:pPr>
      <w:r>
        <w:rPr>
          <w:rFonts w:ascii="맑은 고딕" w:hAnsi="맑은 고딕" w:eastAsia="맑은 고딕"/>
          <w:b w:val="0"/>
          <w:color w:val="555555"/>
          <w:sz w:val="17"/>
        </w:rPr>
        <w:t>보고일 2026-10-23(KST) · 보고 대상: CEO, CIO, CISO, CPO, 정보보호부장 · 정보보호부 침해사고대응팀 · 대외비</w:t>
      </w:r>
    </w:p>
    <w:p>
      <w:pPr>
        <w:pBdr>
          <w:bottom w:val="single" w:sz="6" w:space="1" w:color="999999"/>
        </w:pBdr>
      </w:pPr>
    </w:p>
    <w:p>
      <w:pPr>
        <w:pStyle w:val="Heading1"/>
      </w:pPr>
      <w:r>
        <w:t>SECTION 1 — EXECUTIVE SUMMARY</w:t>
      </w:r>
    </w:p>
    <w:p>
      <w:pPr>
        <w:pStyle w:val="Heading2"/>
      </w:pPr>
      <w:r>
        <w:t>금주 보안 기상도</w:t>
      </w:r>
    </w:p>
    <w:tbl>
      <w:tblPr>
        <w:tblStyle w:val="TableGrid"/>
        <w:tblW w:type="auto" w:w="0"/>
        <w:jc w:val="center"/>
        <w:tblLayout w:type="fixed"/>
        <w:tblLook w:firstColumn="1" w:firstRow="1" w:lastColumn="0" w:lastRow="0" w:noHBand="0" w:noVBand="1" w:val="04A0"/>
      </w:tblPr>
      <w:tblGrid>
        <w:gridCol w:w="4933"/>
        <w:gridCol w:w="4933"/>
      </w:tblGrid>
      <w:tr>
        <w:tc>
          <w:tcPr>
            <w:tcW w:type="dxa" w:w="1361"/>
            <w:shd w:val="clear" w:color="auto" w:fill="1F2A44"/>
          </w:tcPr>
          <w:p>
            <w:r/>
            <w:r>
              <w:rPr>
                <w:rFonts w:ascii="맑은 고딕" w:hAnsi="맑은 고딕" w:eastAsia="맑은 고딕"/>
                <w:b/>
                <w:color w:val="FFFFFF"/>
                <w:sz w:val="17"/>
              </w:rPr>
              <w:t>등급</w:t>
            </w:r>
          </w:p>
        </w:tc>
        <w:tc>
          <w:tcPr>
            <w:tcW w:type="dxa" w:w="8504"/>
            <w:shd w:val="clear" w:color="auto" w:fill="1F2A44"/>
          </w:tcPr>
          <w:p>
            <w:r/>
            <w:r>
              <w:rPr>
                <w:rFonts w:ascii="맑은 고딕" w:hAnsi="맑은 고딕" w:eastAsia="맑은 고딕"/>
                <w:b/>
                <w:color w:val="FFFFFF"/>
                <w:sz w:val="17"/>
              </w:rPr>
              <w:t>사유</w:t>
            </w:r>
          </w:p>
        </w:tc>
      </w:tr>
      <w:tr>
        <w:tc>
          <w:tcPr>
            <w:tcW w:type="dxa" w:w="1361"/>
            <w:shd w:val="clear" w:color="auto" w:fill="F8D7DA"/>
          </w:tcPr>
          <w:p>
            <w:pPr>
              <w:spacing w:after="0"/>
            </w:pPr>
            <w:r/>
            <w:r>
              <w:rPr>
                <w:rFonts w:ascii="맑은 고딕" w:hAnsi="맑은 고딕" w:eastAsia="맑은 고딕"/>
                <w:b w:val="0"/>
                <w:sz w:val="17"/>
              </w:rPr>
              <w:t>🔴 위기</w:t>
            </w:r>
          </w:p>
        </w:tc>
        <w:tc>
          <w:tcPr>
            <w:tcW w:type="dxa" w:w="8504"/>
          </w:tcPr>
          <w:p>
            <w:pPr>
              <w:spacing w:after="0"/>
            </w:pPr>
            <w:r/>
            <w:r>
              <w:rPr>
                <w:rFonts w:ascii="맑은 고딕" w:hAnsi="맑은 고딕" w:eastAsia="맑은 고딕"/>
                <w:b w:val="0"/>
                <w:sz w:val="17"/>
              </w:rPr>
              <w:t>PHP 엔진 원격코드 실행(RCE, Remote Code Execution) 취약점 'PHP2Shell'(CVE-2026-109618·109619, CVSS 9.2) 패치 공개 및 과기정통부 사이버위기경보 '주의' 격상(2026-10-22), 국내 취약 서버 약 11만 곳 추정. CISA KEV(알려진 악용 취약점 목록)에는 Plex2Shell 등 6건 추가(2026-10-20).</w:t>
            </w:r>
          </w:p>
        </w:tc>
      </w:tr>
      <w:tr>
        <w:tc>
          <w:tcPr>
            <w:tcW w:type="dxa" w:w="1361"/>
            <w:shd w:val="clear" w:color="auto" w:fill="FDE5C8"/>
          </w:tcPr>
          <w:p>
            <w:pPr>
              <w:spacing w:after="0"/>
            </w:pPr>
            <w:r/>
            <w:r>
              <w:rPr>
                <w:rFonts w:ascii="맑은 고딕" w:hAnsi="맑은 고딕" w:eastAsia="맑은 고딕"/>
                <w:b w:val="0"/>
                <w:sz w:val="17"/>
              </w:rPr>
              <w:t>🟠 경계</w:t>
            </w:r>
          </w:p>
        </w:tc>
        <w:tc>
          <w:tcPr>
            <w:tcW w:type="dxa" w:w="8504"/>
          </w:tcPr>
          <w:p>
            <w:pPr>
              <w:spacing w:after="0"/>
            </w:pPr>
            <w:r/>
            <w:r>
              <w:rPr>
                <w:rFonts w:ascii="맑은 고딕" w:hAnsi="맑은 고딕" w:eastAsia="맑은 고딕"/>
                <w:b w:val="0"/>
                <w:sz w:val="17"/>
              </w:rPr>
              <w:t>Palo Alto PAN-OS GlobalProtect 인증 우회(CVE-2026-0257)를 Qilin·INC 랜섬웨어 조직이 침투 경로로 악용 중(Unit 42, 금융 포함 다수 산업). eMudhra 인증기관(CA) 중간인증서 키 8건 유출로 Chrome·Firefox 차단. 국내 대학 포털 해킹으로 약 1만 명 개인정보 유출(단일 소스).</w:t>
            </w:r>
          </w:p>
        </w:tc>
      </w:tr>
      <w:tr>
        <w:tc>
          <w:tcPr>
            <w:tcW w:type="dxa" w:w="1361"/>
            <w:shd w:val="clear" w:color="auto" w:fill="FFF3C4"/>
          </w:tcPr>
          <w:p>
            <w:pPr>
              <w:spacing w:after="0"/>
            </w:pPr>
            <w:r/>
            <w:r>
              <w:rPr>
                <w:rFonts w:ascii="맑은 고딕" w:hAnsi="맑은 고딕" w:eastAsia="맑은 고딕"/>
                <w:b w:val="0"/>
                <w:sz w:val="17"/>
              </w:rPr>
              <w:t>🟡 주의</w:t>
            </w:r>
          </w:p>
        </w:tc>
        <w:tc>
          <w:tcPr>
            <w:tcW w:type="dxa" w:w="8504"/>
          </w:tcPr>
          <w:p>
            <w:pPr>
              <w:spacing w:after="0"/>
            </w:pPr>
            <w:r/>
            <w:r>
              <w:rPr>
                <w:rFonts w:ascii="맑은 고딕" w:hAnsi="맑은 고딕" w:eastAsia="맑은 고딕"/>
                <w:b w:val="0"/>
                <w:sz w:val="17"/>
              </w:rPr>
              <w:t>금융위 신용정보업감독규정 개정(2026-10-21 의결, 2026-10-23 시행) — 대규모 신용정보 유출 시 과징금 가중. Oracle 10월 CPU(분기 보안패치), SafePay 랜섬웨어 공동 권고(CISA·FBI 등), TeamUpdraft 공급망 침해, 피싱 동향.</w:t>
            </w:r>
          </w:p>
        </w:tc>
      </w:tr>
    </w:tbl>
    <w:p>
      <w:pPr>
        <w:spacing w:after="40"/>
      </w:pPr>
    </w:p>
    <w:p>
      <w:pPr>
        <w:pStyle w:val="Heading2"/>
      </w:pPr>
      <w:r>
        <w:t>핵심 위협 요약</w:t>
      </w:r>
    </w:p>
    <w:p>
      <w:r>
        <w:rPr>
          <w:rFonts w:ascii="맑은 고딕" w:hAnsi="맑은 고딕" w:eastAsia="맑은 고딕"/>
          <w:b w:val="0"/>
        </w:rPr>
        <w:t>이번 주 글로벌 위협 환경은 공개 서비스용 소프트웨어(PHP, Plex, VPN 게이트웨이)의 취약점이 패치 공개 직후 또는 PoC(Proof of Concept, 개념증명 코드) 공개 직후 악용되는 속도가 핵심 특징이다. PAN-OS 인증 우회 취약점은 2026-05-13 공개된 이후에도 Qilin·INC 랜섬웨어 조직의 초기 침투 경로로 지속 활용되고 있으며, 미국·독일·영국 수사·보안기관은 SafePay 랜섬웨어가 2024-08 이후 600개 이상 조직을 침해했다는 공동 권고를 2026-10-20 발표했다. 국내에서는 PHP2Shell 대응을 위해 과기정통부가 2026-10-22 사이버위기경보를 '주의'로 올렸고 KISA가 보안 업데이트를 권고했으며, 국내 취약 서버는 약 11만 곳으로 보도되었다. 금융권 직접 사건으로는 이번 주(2026-10-17~10-23) 신규 침해 확인 건은 확인되지 않았으며, 직전 주(2026-10-14) 금융위가 발표한 금융회사 16곳 침해·약 10만 건 정보 유출의 후속 점검이 진행 중이다(기간 외 배경). 규제 측면에서는 금융위가 신용정보업감독규정을 개정하여 대규모 신용정보 유출 시 기본과징금을 최대 100%까지 가중할 수 있도록 했고 2026-10-23 시행되었다. 당사 관점의 가장 긴급한 조치 사항은 PHP 기반 자산(제휴사·외주 운영 포함)의 전수 식별과 PHP 8.2.35/8.3.36/8.4.27/8.5.12 이상 패치 또는 WAF(Web Application Firewall, 웹 방화벽) 차단 적용, 그리고 패치 완료 서버의 웹셸·이상 접속 점검이다.</w:t>
      </w:r>
    </w:p>
    <w:p>
      <w:pPr>
        <w:pStyle w:val="Heading2"/>
      </w:pPr>
      <w:r>
        <w:t>⚡ 긴급조치 Top 3</w:t>
      </w:r>
    </w:p>
    <w:tbl>
      <w:tblPr>
        <w:tblStyle w:val="TableGrid"/>
        <w:tblW w:type="auto" w:w="0"/>
        <w:jc w:val="center"/>
        <w:tblLook w:firstColumn="1" w:firstRow="1" w:lastColumn="0" w:lastRow="0" w:noHBand="0" w:noVBand="1" w:val="04A0"/>
      </w:tblPr>
      <w:tblGrid>
        <w:gridCol w:w="9866"/>
      </w:tblGrid>
      <w:tr>
        <w:tc>
          <w:tcPr>
            <w:tcW w:type="dxa" w:w="9865"/>
            <w:shd w:val="clear" w:color="auto" w:fill="FDF2E0"/>
          </w:tcPr>
          <w:p>
            <w:r/>
            <w:r>
              <w:rPr>
                <w:rFonts w:ascii="맑은 고딕" w:hAnsi="맑은 고딕" w:eastAsia="맑은 고딕"/>
                <w:b/>
                <w:color w:val="1F2A44"/>
                <w:sz w:val="20"/>
              </w:rPr>
              <w:t>긴급조치 Top 3</w:t>
            </w:r>
          </w:p>
          <w:p>
            <w:pPr>
              <w:spacing w:after="40"/>
            </w:pPr>
            <w:r>
              <w:rPr>
                <w:rFonts w:ascii="맑은 고딕" w:hAnsi="맑은 고딕" w:eastAsia="맑은 고딕"/>
                <w:b w:val="0"/>
                <w:sz w:val="18"/>
              </w:rPr>
              <w:t xml:space="preserve">1. PHP 자산 전수 식별 → 패치(8.2.35 / 8.3.36 / 8.4.27 / 8.5.12 이상) 또는 WAF 차단, 패치 후 웹셸·이상 접속 로그 점검 — </w:t>
            </w:r>
            <w:r>
              <w:rPr>
                <w:rFonts w:ascii="맑은 고딕" w:hAnsi="맑은 고딕" w:eastAsia="맑은 고딕"/>
                <w:b/>
                <w:sz w:val="18"/>
              </w:rPr>
              <w:t>정보보호부·IT인프라팀·제휴사/외주 운영 사이트</w:t>
            </w:r>
          </w:p>
          <w:p>
            <w:pPr>
              <w:spacing w:after="40"/>
            </w:pPr>
            <w:r>
              <w:rPr>
                <w:rFonts w:ascii="맑은 고딕" w:hAnsi="맑은 고딕" w:eastAsia="맑은 고딕"/>
                <w:b w:val="0"/>
                <w:sz w:val="18"/>
              </w:rPr>
              <w:t xml:space="preserve">2. GlobalProtect(PAN-OS) 사용 여부 및 인증 오버라이드 쿠키 설정 확인, 벤더 권고 버전 적용·VPN 인증 로그 소급 점검, vCenter/ESXi 관리망 분리 확인 — </w:t>
            </w:r>
            <w:r>
              <w:rPr>
                <w:rFonts w:ascii="맑은 고딕" w:hAnsi="맑은 고딕" w:eastAsia="맑은 고딕"/>
                <w:b/>
                <w:sz w:val="18"/>
              </w:rPr>
              <w:t>네트워크보안팀·가상화 운영팀</w:t>
            </w:r>
          </w:p>
          <w:p>
            <w:pPr>
              <w:spacing w:after="40"/>
            </w:pPr>
            <w:r>
              <w:rPr>
                <w:rFonts w:ascii="맑은 고딕" w:hAnsi="맑은 고딕" w:eastAsia="맑은 고딕"/>
                <w:b w:val="0"/>
                <w:sz w:val="18"/>
              </w:rPr>
              <w:t xml:space="preserve">3. 신용정보업감독규정 개정(2026-10-23 시행) 기준에 따른 대규모 유출 대응·피해구제 절차 및 보안투자 근거 재정비 — </w:t>
            </w:r>
            <w:r>
              <w:rPr>
                <w:rFonts w:ascii="맑은 고딕" w:hAnsi="맑은 고딕" w:eastAsia="맑은 고딕"/>
                <w:b/>
                <w:sz w:val="18"/>
              </w:rPr>
              <w:t>CPO·준법감시·정보보호부</w:t>
            </w:r>
          </w:p>
        </w:tc>
      </w:tr>
    </w:tbl>
    <w:p>
      <w:pPr>
        <w:spacing w:after="40"/>
      </w:pPr>
    </w:p>
    <w:p>
      <w:pPr>
        <w:pBdr>
          <w:bottom w:val="single" w:sz="6" w:space="1" w:color="999999"/>
        </w:pBdr>
      </w:pPr>
    </w:p>
    <w:p>
      <w:pPr>
        <w:pStyle w:val="Heading1"/>
      </w:pPr>
      <w:r>
        <w:t>SECTION 2 — 사건 및 위협 현황 리스트</w:t>
      </w:r>
    </w:p>
    <w:p>
      <w:r>
        <w:rPr>
          <w:rFonts w:ascii="맑은 고딕" w:hAnsi="맑은 고딕" w:eastAsia="맑은 고딕"/>
          <w:b w:val="0"/>
          <w:color w:val="555555"/>
          <w:sz w:val="18"/>
        </w:rPr>
        <w:t>수집 기준 기간 2026-10-17 ~ 2026-10-23(KST). 총 10건(심각도 내림차순). 교차검증 ✅ 확인 8건 / ⚠️ 미확인 2건.</w:t>
      </w:r>
    </w:p>
    <w:tbl>
      <w:tblPr>
        <w:tblStyle w:val="TableGrid"/>
        <w:tblW w:type="auto" w:w="0"/>
        <w:jc w:val="center"/>
        <w:tblLayout w:type="fixed"/>
        <w:tblLook w:firstColumn="1" w:firstRow="1" w:lastColumn="0" w:lastRow="0" w:noHBand="0" w:noVBand="1" w:val="04A0"/>
      </w:tblPr>
      <w:tblGrid>
        <w:gridCol w:w="1409"/>
        <w:gridCol w:w="1409"/>
        <w:gridCol w:w="1409"/>
        <w:gridCol w:w="1409"/>
        <w:gridCol w:w="1409"/>
        <w:gridCol w:w="1409"/>
        <w:gridCol w:w="1409"/>
      </w:tblGrid>
      <w:tr>
        <w:tc>
          <w:tcPr>
            <w:tcW w:type="dxa" w:w="1191"/>
            <w:shd w:val="clear" w:color="auto" w:fill="1F2A44"/>
          </w:tcPr>
          <w:p>
            <w:r/>
            <w:r>
              <w:rPr>
                <w:rFonts w:ascii="맑은 고딕" w:hAnsi="맑은 고딕" w:eastAsia="맑은 고딕"/>
                <w:b/>
                <w:color w:val="FFFFFF"/>
                <w:sz w:val="16"/>
              </w:rPr>
              <w:t>심각도</w:t>
            </w:r>
          </w:p>
        </w:tc>
        <w:tc>
          <w:tcPr>
            <w:tcW w:type="dxa" w:w="1020"/>
            <w:shd w:val="clear" w:color="auto" w:fill="1F2A44"/>
          </w:tcPr>
          <w:p>
            <w:r/>
            <w:r>
              <w:rPr>
                <w:rFonts w:ascii="맑은 고딕" w:hAnsi="맑은 고딕" w:eastAsia="맑은 고딕"/>
                <w:b/>
                <w:color w:val="FFFFFF"/>
                <w:sz w:val="16"/>
              </w:rPr>
              <w:t>위협유형</w:t>
            </w:r>
          </w:p>
        </w:tc>
        <w:tc>
          <w:tcPr>
            <w:tcW w:type="dxa" w:w="2608"/>
            <w:shd w:val="clear" w:color="auto" w:fill="1F2A44"/>
          </w:tcPr>
          <w:p>
            <w:r/>
            <w:r>
              <w:rPr>
                <w:rFonts w:ascii="맑은 고딕" w:hAnsi="맑은 고딕" w:eastAsia="맑은 고딕"/>
                <w:b/>
                <w:color w:val="FFFFFF"/>
                <w:sz w:val="16"/>
              </w:rPr>
              <w:t>사건명</w:t>
            </w:r>
          </w:p>
        </w:tc>
        <w:tc>
          <w:tcPr>
            <w:tcW w:type="dxa" w:w="1757"/>
            <w:shd w:val="clear" w:color="auto" w:fill="1F2A44"/>
          </w:tcPr>
          <w:p>
            <w:r/>
            <w:r>
              <w:rPr>
                <w:rFonts w:ascii="맑은 고딕" w:hAnsi="맑은 고딕" w:eastAsia="맑은 고딕"/>
                <w:b/>
                <w:color w:val="FFFFFF"/>
                <w:sz w:val="16"/>
              </w:rPr>
              <w:t>피해 주체</w:t>
            </w:r>
          </w:p>
        </w:tc>
        <w:tc>
          <w:tcPr>
            <w:tcW w:type="dxa" w:w="1304"/>
            <w:shd w:val="clear" w:color="auto" w:fill="1F2A44"/>
          </w:tcPr>
          <w:p>
            <w:r/>
            <w:r>
              <w:rPr>
                <w:rFonts w:ascii="맑은 고딕" w:hAnsi="맑은 고딕" w:eastAsia="맑은 고딕"/>
                <w:b/>
                <w:color w:val="FFFFFF"/>
                <w:sz w:val="16"/>
              </w:rPr>
              <w:t>발생·공개일</w:t>
            </w:r>
          </w:p>
        </w:tc>
        <w:tc>
          <w:tcPr>
            <w:tcW w:type="dxa" w:w="737"/>
            <w:shd w:val="clear" w:color="auto" w:fill="1F2A44"/>
          </w:tcPr>
          <w:p>
            <w:r/>
            <w:r>
              <w:rPr>
                <w:rFonts w:ascii="맑은 고딕" w:hAnsi="맑은 고딕" w:eastAsia="맑은 고딕"/>
                <w:b/>
                <w:color w:val="FFFFFF"/>
                <w:sz w:val="16"/>
              </w:rPr>
              <w:t>교차검증</w:t>
            </w:r>
          </w:p>
        </w:tc>
        <w:tc>
          <w:tcPr>
            <w:tcW w:type="dxa" w:w="964"/>
            <w:shd w:val="clear" w:color="auto" w:fill="1F2A44"/>
          </w:tcPr>
          <w:p>
            <w:r/>
            <w:r>
              <w:rPr>
                <w:rFonts w:ascii="맑은 고딕" w:hAnsi="맑은 고딕" w:eastAsia="맑은 고딕"/>
                <w:b/>
                <w:color w:val="FFFFFF"/>
                <w:sz w:val="16"/>
              </w:rPr>
              <w:t>금융권 관련성</w:t>
            </w:r>
          </w:p>
        </w:tc>
      </w:tr>
      <w:tr>
        <w:tc>
          <w:tcPr>
            <w:tcW w:type="dxa" w:w="1191"/>
            <w:shd w:val="clear" w:color="auto" w:fill="F8D7DA"/>
          </w:tcPr>
          <w:p>
            <w:pPr>
              <w:spacing w:after="0"/>
            </w:pPr>
            <w:r/>
            <w:r>
              <w:rPr>
                <w:rFonts w:ascii="맑은 고딕" w:hAnsi="맑은 고딕" w:eastAsia="맑은 고딕"/>
                <w:b w:val="0"/>
                <w:sz w:val="16"/>
              </w:rPr>
              <w:t>🔴 CRITICAL</w:t>
            </w:r>
          </w:p>
        </w:tc>
        <w:tc>
          <w:tcPr>
            <w:tcW w:type="dxa" w:w="1020"/>
          </w:tcPr>
          <w:p>
            <w:pPr>
              <w:spacing w:after="0"/>
            </w:pPr>
            <w:r/>
            <w:r>
              <w:rPr>
                <w:rFonts w:ascii="맑은 고딕" w:hAnsi="맑은 고딕" w:eastAsia="맑은 고딕"/>
                <w:b w:val="0"/>
                <w:sz w:val="16"/>
              </w:rPr>
              <w:t>취약점 악용</w:t>
            </w:r>
          </w:p>
        </w:tc>
        <w:tc>
          <w:tcPr>
            <w:tcW w:type="dxa" w:w="2608"/>
          </w:tcPr>
          <w:p>
            <w:pPr>
              <w:spacing w:after="0"/>
            </w:pPr>
            <w:r/>
            <w:r>
              <w:rPr>
                <w:rFonts w:ascii="맑은 고딕" w:hAnsi="맑은 고딕" w:eastAsia="맑은 고딕"/>
                <w:b w:val="0"/>
                <w:sz w:val="16"/>
              </w:rPr>
              <w:t>PHP2Shell(CVE-2026-109618·109619) 인증 불필요 RCE</w:t>
            </w:r>
          </w:p>
        </w:tc>
        <w:tc>
          <w:tcPr>
            <w:tcW w:type="dxa" w:w="1757"/>
          </w:tcPr>
          <w:p>
            <w:pPr>
              <w:spacing w:after="0"/>
            </w:pPr>
            <w:r/>
            <w:r>
              <w:rPr>
                <w:rFonts w:ascii="맑은 고딕" w:hAnsi="맑은 고딕" w:eastAsia="맑은 고딕"/>
                <w:b w:val="0"/>
                <w:sz w:val="16"/>
              </w:rPr>
              <w:t>PHP 8.2~8.5 웹서버 전반(국내 약 11만 곳 추정)</w:t>
            </w:r>
          </w:p>
        </w:tc>
        <w:tc>
          <w:tcPr>
            <w:tcW w:type="dxa" w:w="1304"/>
          </w:tcPr>
          <w:p>
            <w:pPr>
              <w:spacing w:after="0"/>
            </w:pPr>
            <w:r/>
            <w:r>
              <w:rPr>
                <w:rFonts w:ascii="맑은 고딕" w:hAnsi="맑은 고딕" w:eastAsia="맑은 고딕"/>
                <w:b w:val="0"/>
                <w:sz w:val="16"/>
              </w:rPr>
              <w:t>2026-10-21</w:t>
            </w:r>
          </w:p>
        </w:tc>
        <w:tc>
          <w:tcPr>
            <w:tcW w:type="dxa" w:w="737"/>
          </w:tcPr>
          <w:p>
            <w:pPr>
              <w:spacing w:after="0"/>
            </w:pPr>
            <w:r/>
            <w:r>
              <w:rPr>
                <w:rFonts w:ascii="맑은 고딕" w:hAnsi="맑은 고딕" w:eastAsia="맑은 고딕"/>
                <w:b w:val="0"/>
                <w:sz w:val="16"/>
              </w:rPr>
              <w:t>✅</w:t>
            </w:r>
          </w:p>
        </w:tc>
        <w:tc>
          <w:tcPr>
            <w:tcW w:type="dxa" w:w="964"/>
          </w:tcPr>
          <w:p>
            <w:pPr>
              <w:spacing w:after="0"/>
            </w:pPr>
            <w:r/>
            <w:r>
              <w:rPr>
                <w:rFonts w:ascii="맑은 고딕" w:hAnsi="맑은 고딕" w:eastAsia="맑은 고딕"/>
                <w:b w:val="0"/>
                <w:sz w:val="16"/>
              </w:rPr>
              <w:t>높음</w:t>
            </w:r>
          </w:p>
        </w:tc>
      </w:tr>
      <w:tr>
        <w:tc>
          <w:tcPr>
            <w:tcW w:type="dxa" w:w="1191"/>
            <w:shd w:val="clear" w:color="auto" w:fill="F8D7DA"/>
          </w:tcPr>
          <w:p>
            <w:pPr>
              <w:spacing w:after="0"/>
            </w:pPr>
            <w:r/>
            <w:r>
              <w:rPr>
                <w:rFonts w:ascii="맑은 고딕" w:hAnsi="맑은 고딕" w:eastAsia="맑은 고딕"/>
                <w:b w:val="0"/>
                <w:sz w:val="16"/>
              </w:rPr>
              <w:t>🔴 CRITICAL</w:t>
            </w:r>
          </w:p>
        </w:tc>
        <w:tc>
          <w:tcPr>
            <w:tcW w:type="dxa" w:w="1020"/>
          </w:tcPr>
          <w:p>
            <w:pPr>
              <w:spacing w:after="0"/>
            </w:pPr>
            <w:r/>
            <w:r>
              <w:rPr>
                <w:rFonts w:ascii="맑은 고딕" w:hAnsi="맑은 고딕" w:eastAsia="맑은 고딕"/>
                <w:b w:val="0"/>
                <w:sz w:val="16"/>
              </w:rPr>
              <w:t>취약점 악용</w:t>
            </w:r>
          </w:p>
        </w:tc>
        <w:tc>
          <w:tcPr>
            <w:tcW w:type="dxa" w:w="2608"/>
          </w:tcPr>
          <w:p>
            <w:pPr>
              <w:spacing w:after="0"/>
            </w:pPr>
            <w:r/>
            <w:r>
              <w:rPr>
                <w:rFonts w:ascii="맑은 고딕" w:hAnsi="맑은 고딕" w:eastAsia="맑은 고딕"/>
                <w:b w:val="0"/>
                <w:sz w:val="16"/>
              </w:rPr>
              <w:t>CISA KEV 6건 추가 — Plex2Shell(Plex Media Server), SiteGuard, Siemens Software Center</w:t>
            </w:r>
          </w:p>
        </w:tc>
        <w:tc>
          <w:tcPr>
            <w:tcW w:type="dxa" w:w="1757"/>
          </w:tcPr>
          <w:p>
            <w:pPr>
              <w:spacing w:after="0"/>
            </w:pPr>
            <w:r/>
            <w:r>
              <w:rPr>
                <w:rFonts w:ascii="맑은 고딕" w:hAnsi="맑은 고딕" w:eastAsia="맑은 고딕"/>
                <w:b w:val="0"/>
                <w:sz w:val="16"/>
              </w:rPr>
              <w:t>Plex 서버 등 해당 제품 사용 조직</w:t>
            </w:r>
          </w:p>
        </w:tc>
        <w:tc>
          <w:tcPr>
            <w:tcW w:type="dxa" w:w="1304"/>
          </w:tcPr>
          <w:p>
            <w:pPr>
              <w:spacing w:after="0"/>
            </w:pPr>
            <w:r/>
            <w:r>
              <w:rPr>
                <w:rFonts w:ascii="맑은 고딕" w:hAnsi="맑은 고딕" w:eastAsia="맑은 고딕"/>
                <w:b w:val="0"/>
                <w:sz w:val="16"/>
              </w:rPr>
              <w:t>2026-10-20</w:t>
            </w:r>
          </w:p>
        </w:tc>
        <w:tc>
          <w:tcPr>
            <w:tcW w:type="dxa" w:w="737"/>
          </w:tcPr>
          <w:p>
            <w:pPr>
              <w:spacing w:after="0"/>
            </w:pPr>
            <w:r/>
            <w:r>
              <w:rPr>
                <w:rFonts w:ascii="맑은 고딕" w:hAnsi="맑은 고딕" w:eastAsia="맑은 고딕"/>
                <w:b w:val="0"/>
                <w:sz w:val="16"/>
              </w:rPr>
              <w:t>✅</w:t>
            </w:r>
          </w:p>
        </w:tc>
        <w:tc>
          <w:tcPr>
            <w:tcW w:type="dxa" w:w="964"/>
          </w:tcPr>
          <w:p>
            <w:pPr>
              <w:spacing w:after="0"/>
            </w:pPr>
            <w:r/>
            <w:r>
              <w:rPr>
                <w:rFonts w:ascii="맑은 고딕" w:hAnsi="맑은 고딕" w:eastAsia="맑은 고딕"/>
                <w:b w:val="0"/>
                <w:sz w:val="16"/>
              </w:rPr>
              <w:t>낮음</w:t>
            </w:r>
          </w:p>
        </w:tc>
      </w:tr>
      <w:tr>
        <w:tc>
          <w:tcPr>
            <w:tcW w:type="dxa" w:w="1191"/>
            <w:shd w:val="clear" w:color="auto" w:fill="FDE5C8"/>
          </w:tcPr>
          <w:p>
            <w:pPr>
              <w:spacing w:after="0"/>
            </w:pPr>
            <w:r/>
            <w:r>
              <w:rPr>
                <w:rFonts w:ascii="맑은 고딕" w:hAnsi="맑은 고딕" w:eastAsia="맑은 고딕"/>
                <w:b w:val="0"/>
                <w:sz w:val="16"/>
              </w:rPr>
              <w:t>🟠 HIGH</w:t>
            </w:r>
          </w:p>
        </w:tc>
        <w:tc>
          <w:tcPr>
            <w:tcW w:type="dxa" w:w="1020"/>
          </w:tcPr>
          <w:p>
            <w:pPr>
              <w:spacing w:after="0"/>
            </w:pPr>
            <w:r/>
            <w:r>
              <w:rPr>
                <w:rFonts w:ascii="맑은 고딕" w:hAnsi="맑은 고딕" w:eastAsia="맑은 고딕"/>
                <w:b w:val="0"/>
                <w:sz w:val="16"/>
              </w:rPr>
              <w:t>랜섬웨어</w:t>
            </w:r>
          </w:p>
        </w:tc>
        <w:tc>
          <w:tcPr>
            <w:tcW w:type="dxa" w:w="2608"/>
          </w:tcPr>
          <w:p>
            <w:pPr>
              <w:spacing w:after="0"/>
            </w:pPr>
            <w:r/>
            <w:r>
              <w:rPr>
                <w:rFonts w:ascii="맑은 고딕" w:hAnsi="맑은 고딕" w:eastAsia="맑은 고딕"/>
                <w:b w:val="0"/>
                <w:sz w:val="16"/>
              </w:rPr>
              <w:t>PAN-OS/Prisma Access CVE-2026-0257을 Qilin·INC가 침투 경로로 악용(Unit 42 갱신)</w:t>
            </w:r>
          </w:p>
        </w:tc>
        <w:tc>
          <w:tcPr>
            <w:tcW w:type="dxa" w:w="1757"/>
          </w:tcPr>
          <w:p>
            <w:pPr>
              <w:spacing w:after="0"/>
            </w:pPr>
            <w:r/>
            <w:r>
              <w:rPr>
                <w:rFonts w:ascii="맑은 고딕" w:hAnsi="맑은 고딕" w:eastAsia="맑은 고딕"/>
                <w:b w:val="0"/>
                <w:sz w:val="16"/>
              </w:rPr>
              <w:t>금융·의료·제조 등 다수 산업</w:t>
            </w:r>
          </w:p>
        </w:tc>
        <w:tc>
          <w:tcPr>
            <w:tcW w:type="dxa" w:w="1304"/>
          </w:tcPr>
          <w:p>
            <w:pPr>
              <w:spacing w:after="0"/>
            </w:pPr>
            <w:r/>
            <w:r>
              <w:rPr>
                <w:rFonts w:ascii="맑은 고딕" w:hAnsi="맑은 고딕" w:eastAsia="맑은 고딕"/>
                <w:b w:val="0"/>
                <w:sz w:val="16"/>
              </w:rPr>
              <w:t>2026-10-19(보고 갱신)</w:t>
            </w:r>
          </w:p>
        </w:tc>
        <w:tc>
          <w:tcPr>
            <w:tcW w:type="dxa" w:w="737"/>
          </w:tcPr>
          <w:p>
            <w:pPr>
              <w:spacing w:after="0"/>
            </w:pPr>
            <w:r/>
            <w:r>
              <w:rPr>
                <w:rFonts w:ascii="맑은 고딕" w:hAnsi="맑은 고딕" w:eastAsia="맑은 고딕"/>
                <w:b w:val="0"/>
                <w:sz w:val="16"/>
              </w:rPr>
              <w:t>✅</w:t>
            </w:r>
          </w:p>
        </w:tc>
        <w:tc>
          <w:tcPr>
            <w:tcW w:type="dxa" w:w="964"/>
          </w:tcPr>
          <w:p>
            <w:pPr>
              <w:spacing w:after="0"/>
            </w:pPr>
            <w:r/>
            <w:r>
              <w:rPr>
                <w:rFonts w:ascii="맑은 고딕" w:hAnsi="맑은 고딕" w:eastAsia="맑은 고딕"/>
                <w:b w:val="0"/>
                <w:sz w:val="16"/>
              </w:rPr>
              <w:t>높음</w:t>
            </w:r>
          </w:p>
        </w:tc>
      </w:tr>
      <w:tr>
        <w:tc>
          <w:tcPr>
            <w:tcW w:type="dxa" w:w="1191"/>
            <w:shd w:val="clear" w:color="auto" w:fill="FDE5C8"/>
          </w:tcPr>
          <w:p>
            <w:pPr>
              <w:spacing w:after="0"/>
            </w:pPr>
            <w:r/>
            <w:r>
              <w:rPr>
                <w:rFonts w:ascii="맑은 고딕" w:hAnsi="맑은 고딕" w:eastAsia="맑은 고딕"/>
                <w:b w:val="0"/>
                <w:sz w:val="16"/>
              </w:rPr>
              <w:t>🟠 HIGH</w:t>
            </w:r>
          </w:p>
        </w:tc>
        <w:tc>
          <w:tcPr>
            <w:tcW w:type="dxa" w:w="1020"/>
          </w:tcPr>
          <w:p>
            <w:pPr>
              <w:spacing w:after="0"/>
            </w:pPr>
            <w:r/>
            <w:r>
              <w:rPr>
                <w:rFonts w:ascii="맑은 고딕" w:hAnsi="맑은 고딕" w:eastAsia="맑은 고딕"/>
                <w:b w:val="0"/>
                <w:sz w:val="16"/>
              </w:rPr>
              <w:t>공급망</w:t>
            </w:r>
          </w:p>
        </w:tc>
        <w:tc>
          <w:tcPr>
            <w:tcW w:type="dxa" w:w="2608"/>
          </w:tcPr>
          <w:p>
            <w:pPr>
              <w:spacing w:after="0"/>
            </w:pPr>
            <w:r/>
            <w:r>
              <w:rPr>
                <w:rFonts w:ascii="맑은 고딕" w:hAnsi="맑은 고딕" w:eastAsia="맑은 고딕"/>
                <w:b w:val="0"/>
                <w:sz w:val="16"/>
              </w:rPr>
              <w:t>eMudhra 중간 CA 인증서 키 8건 유출, Chrome·Firefox 차단</w:t>
            </w:r>
          </w:p>
        </w:tc>
        <w:tc>
          <w:tcPr>
            <w:tcW w:type="dxa" w:w="1757"/>
          </w:tcPr>
          <w:p>
            <w:pPr>
              <w:spacing w:after="0"/>
            </w:pPr>
            <w:r/>
            <w:r>
              <w:rPr>
                <w:rFonts w:ascii="맑은 고딕" w:hAnsi="맑은 고딕" w:eastAsia="맑은 고딕"/>
                <w:b w:val="0"/>
                <w:sz w:val="16"/>
              </w:rPr>
              <w:t>eMudhra 인증서 신뢰 체인 사용자</w:t>
            </w:r>
          </w:p>
        </w:tc>
        <w:tc>
          <w:tcPr>
            <w:tcW w:type="dxa" w:w="1304"/>
          </w:tcPr>
          <w:p>
            <w:pPr>
              <w:spacing w:after="0"/>
            </w:pPr>
            <w:r/>
            <w:r>
              <w:rPr>
                <w:rFonts w:ascii="맑은 고딕" w:hAnsi="맑은 고딕" w:eastAsia="맑은 고딕"/>
                <w:b w:val="0"/>
                <w:sz w:val="16"/>
              </w:rPr>
              <w:t>2026-10-20</w:t>
            </w:r>
          </w:p>
        </w:tc>
        <w:tc>
          <w:tcPr>
            <w:tcW w:type="dxa" w:w="737"/>
          </w:tcPr>
          <w:p>
            <w:pPr>
              <w:spacing w:after="0"/>
            </w:pPr>
            <w:r/>
            <w:r>
              <w:rPr>
                <w:rFonts w:ascii="맑은 고딕" w:hAnsi="맑은 고딕" w:eastAsia="맑은 고딕"/>
                <w:b w:val="0"/>
                <w:sz w:val="16"/>
              </w:rPr>
              <w:t>✅</w:t>
            </w:r>
          </w:p>
        </w:tc>
        <w:tc>
          <w:tcPr>
            <w:tcW w:type="dxa" w:w="964"/>
          </w:tcPr>
          <w:p>
            <w:pPr>
              <w:spacing w:after="0"/>
            </w:pPr>
            <w:r/>
            <w:r>
              <w:rPr>
                <w:rFonts w:ascii="맑은 고딕" w:hAnsi="맑은 고딕" w:eastAsia="맑은 고딕"/>
                <w:b w:val="0"/>
                <w:sz w:val="16"/>
              </w:rPr>
              <w:t>중간</w:t>
            </w:r>
          </w:p>
        </w:tc>
      </w:tr>
      <w:tr>
        <w:tc>
          <w:tcPr>
            <w:tcW w:type="dxa" w:w="1191"/>
            <w:shd w:val="clear" w:color="auto" w:fill="FDE5C8"/>
          </w:tcPr>
          <w:p>
            <w:pPr>
              <w:spacing w:after="0"/>
            </w:pPr>
            <w:r/>
            <w:r>
              <w:rPr>
                <w:rFonts w:ascii="맑은 고딕" w:hAnsi="맑은 고딕" w:eastAsia="맑은 고딕"/>
                <w:b w:val="0"/>
                <w:sz w:val="16"/>
              </w:rPr>
              <w:t>🟠 HIGH</w:t>
            </w:r>
          </w:p>
        </w:tc>
        <w:tc>
          <w:tcPr>
            <w:tcW w:type="dxa" w:w="1020"/>
          </w:tcPr>
          <w:p>
            <w:pPr>
              <w:spacing w:after="0"/>
            </w:pPr>
            <w:r/>
            <w:r>
              <w:rPr>
                <w:rFonts w:ascii="맑은 고딕" w:hAnsi="맑은 고딕" w:eastAsia="맑은 고딕"/>
                <w:b w:val="0"/>
                <w:sz w:val="16"/>
              </w:rPr>
              <w:t>개인정보침해</w:t>
            </w:r>
          </w:p>
        </w:tc>
        <w:tc>
          <w:tcPr>
            <w:tcW w:type="dxa" w:w="2608"/>
          </w:tcPr>
          <w:p>
            <w:pPr>
              <w:spacing w:after="0"/>
            </w:pPr>
            <w:r/>
            <w:r>
              <w:rPr>
                <w:rFonts w:ascii="맑은 고딕" w:hAnsi="맑은 고딕" w:eastAsia="맑은 고딕"/>
                <w:b w:val="0"/>
                <w:sz w:val="16"/>
              </w:rPr>
              <w:t>연세대 포털 해킹, 재학생·졸업생·교직원 약 1만 명 정보 유출</w:t>
            </w:r>
          </w:p>
        </w:tc>
        <w:tc>
          <w:tcPr>
            <w:tcW w:type="dxa" w:w="1757"/>
          </w:tcPr>
          <w:p>
            <w:pPr>
              <w:spacing w:after="0"/>
            </w:pPr>
            <w:r/>
            <w:r>
              <w:rPr>
                <w:rFonts w:ascii="맑은 고딕" w:hAnsi="맑은 고딕" w:eastAsia="맑은 고딕"/>
                <w:b w:val="0"/>
                <w:sz w:val="16"/>
              </w:rPr>
              <w:t>연세대학교(국내)</w:t>
            </w:r>
          </w:p>
        </w:tc>
        <w:tc>
          <w:tcPr>
            <w:tcW w:type="dxa" w:w="1304"/>
          </w:tcPr>
          <w:p>
            <w:pPr>
              <w:spacing w:after="0"/>
            </w:pPr>
            <w:r/>
            <w:r>
              <w:rPr>
                <w:rFonts w:ascii="맑은 고딕" w:hAnsi="맑은 고딕" w:eastAsia="맑은 고딕"/>
                <w:b w:val="0"/>
                <w:sz w:val="16"/>
              </w:rPr>
              <w:t>2026-10-23</w:t>
            </w:r>
          </w:p>
        </w:tc>
        <w:tc>
          <w:tcPr>
            <w:tcW w:type="dxa" w:w="737"/>
          </w:tcPr>
          <w:p>
            <w:pPr>
              <w:spacing w:after="0"/>
            </w:pPr>
            <w:r/>
            <w:r>
              <w:rPr>
                <w:rFonts w:ascii="맑은 고딕" w:hAnsi="맑은 고딕" w:eastAsia="맑은 고딕"/>
                <w:b w:val="0"/>
                <w:sz w:val="16"/>
              </w:rPr>
              <w:t>⚠️</w:t>
            </w:r>
          </w:p>
        </w:tc>
        <w:tc>
          <w:tcPr>
            <w:tcW w:type="dxa" w:w="964"/>
          </w:tcPr>
          <w:p>
            <w:pPr>
              <w:spacing w:after="0"/>
            </w:pPr>
            <w:r/>
            <w:r>
              <w:rPr>
                <w:rFonts w:ascii="맑은 고딕" w:hAnsi="맑은 고딕" w:eastAsia="맑은 고딕"/>
                <w:b w:val="0"/>
                <w:sz w:val="16"/>
              </w:rPr>
              <w:t>낮음</w:t>
            </w:r>
          </w:p>
        </w:tc>
      </w:tr>
      <w:tr>
        <w:tc>
          <w:tcPr>
            <w:tcW w:type="dxa" w:w="1191"/>
            <w:shd w:val="clear" w:color="auto" w:fill="FFF3C4"/>
          </w:tcPr>
          <w:p>
            <w:pPr>
              <w:spacing w:after="0"/>
            </w:pPr>
            <w:r/>
            <w:r>
              <w:rPr>
                <w:rFonts w:ascii="맑은 고딕" w:hAnsi="맑은 고딕" w:eastAsia="맑은 고딕"/>
                <w:b w:val="0"/>
                <w:sz w:val="16"/>
              </w:rPr>
              <w:t>🟡 MEDIUM</w:t>
            </w:r>
          </w:p>
        </w:tc>
        <w:tc>
          <w:tcPr>
            <w:tcW w:type="dxa" w:w="1020"/>
          </w:tcPr>
          <w:p>
            <w:pPr>
              <w:spacing w:after="0"/>
            </w:pPr>
            <w:r/>
            <w:r>
              <w:rPr>
                <w:rFonts w:ascii="맑은 고딕" w:hAnsi="맑은 고딕" w:eastAsia="맑은 고딕"/>
                <w:b w:val="0"/>
                <w:sz w:val="16"/>
              </w:rPr>
              <w:t>정책·제도</w:t>
            </w:r>
          </w:p>
        </w:tc>
        <w:tc>
          <w:tcPr>
            <w:tcW w:type="dxa" w:w="2608"/>
          </w:tcPr>
          <w:p>
            <w:pPr>
              <w:spacing w:after="0"/>
            </w:pPr>
            <w:r/>
            <w:r>
              <w:rPr>
                <w:rFonts w:ascii="맑은 고딕" w:hAnsi="맑은 고딕" w:eastAsia="맑은 고딕"/>
                <w:b w:val="0"/>
                <w:sz w:val="16"/>
              </w:rPr>
              <w:t>금융위 신용정보업감독규정 개정 — 과징금 부과기준율 세분화·대규모 유출 가중</w:t>
            </w:r>
          </w:p>
        </w:tc>
        <w:tc>
          <w:tcPr>
            <w:tcW w:type="dxa" w:w="1757"/>
          </w:tcPr>
          <w:p>
            <w:pPr>
              <w:spacing w:after="0"/>
            </w:pPr>
            <w:r/>
            <w:r>
              <w:rPr>
                <w:rFonts w:ascii="맑은 고딕" w:hAnsi="맑은 고딕" w:eastAsia="맑은 고딕"/>
                <w:b w:val="0"/>
                <w:sz w:val="16"/>
              </w:rPr>
              <w:t>신용정보법 적용 금융회사</w:t>
            </w:r>
          </w:p>
        </w:tc>
        <w:tc>
          <w:tcPr>
            <w:tcW w:type="dxa" w:w="1304"/>
          </w:tcPr>
          <w:p>
            <w:pPr>
              <w:spacing w:after="0"/>
            </w:pPr>
            <w:r/>
            <w:r>
              <w:rPr>
                <w:rFonts w:ascii="맑은 고딕" w:hAnsi="맑은 고딕" w:eastAsia="맑은 고딕"/>
                <w:b w:val="0"/>
                <w:sz w:val="16"/>
              </w:rPr>
              <w:t>2026-10-21 의결 / 10-23 시행</w:t>
            </w:r>
          </w:p>
        </w:tc>
        <w:tc>
          <w:tcPr>
            <w:tcW w:type="dxa" w:w="737"/>
          </w:tcPr>
          <w:p>
            <w:pPr>
              <w:spacing w:after="0"/>
            </w:pPr>
            <w:r/>
            <w:r>
              <w:rPr>
                <w:rFonts w:ascii="맑은 고딕" w:hAnsi="맑은 고딕" w:eastAsia="맑은 고딕"/>
                <w:b w:val="0"/>
                <w:sz w:val="16"/>
              </w:rPr>
              <w:t>✅</w:t>
            </w:r>
          </w:p>
        </w:tc>
        <w:tc>
          <w:tcPr>
            <w:tcW w:type="dxa" w:w="964"/>
          </w:tcPr>
          <w:p>
            <w:pPr>
              <w:spacing w:after="0"/>
            </w:pPr>
            <w:r/>
            <w:r>
              <w:rPr>
                <w:rFonts w:ascii="맑은 고딕" w:hAnsi="맑은 고딕" w:eastAsia="맑은 고딕"/>
                <w:b w:val="0"/>
                <w:sz w:val="16"/>
              </w:rPr>
              <w:t>높음</w:t>
            </w:r>
          </w:p>
        </w:tc>
      </w:tr>
      <w:tr>
        <w:tc>
          <w:tcPr>
            <w:tcW w:type="dxa" w:w="1191"/>
            <w:shd w:val="clear" w:color="auto" w:fill="FFF3C4"/>
          </w:tcPr>
          <w:p>
            <w:pPr>
              <w:spacing w:after="0"/>
            </w:pPr>
            <w:r/>
            <w:r>
              <w:rPr>
                <w:rFonts w:ascii="맑은 고딕" w:hAnsi="맑은 고딕" w:eastAsia="맑은 고딕"/>
                <w:b w:val="0"/>
                <w:sz w:val="16"/>
              </w:rPr>
              <w:t>🟡 MEDIUM</w:t>
            </w:r>
          </w:p>
        </w:tc>
        <w:tc>
          <w:tcPr>
            <w:tcW w:type="dxa" w:w="1020"/>
          </w:tcPr>
          <w:p>
            <w:pPr>
              <w:spacing w:after="0"/>
            </w:pPr>
            <w:r/>
            <w:r>
              <w:rPr>
                <w:rFonts w:ascii="맑은 고딕" w:hAnsi="맑은 고딕" w:eastAsia="맑은 고딕"/>
                <w:b w:val="0"/>
                <w:sz w:val="16"/>
              </w:rPr>
              <w:t>취약점 악용</w:t>
            </w:r>
          </w:p>
        </w:tc>
        <w:tc>
          <w:tcPr>
            <w:tcW w:type="dxa" w:w="2608"/>
          </w:tcPr>
          <w:p>
            <w:pPr>
              <w:spacing w:after="0"/>
            </w:pPr>
            <w:r/>
            <w:r>
              <w:rPr>
                <w:rFonts w:ascii="맑은 고딕" w:hAnsi="맑은 고딕" w:eastAsia="맑은 고딕"/>
                <w:b w:val="0"/>
                <w:sz w:val="16"/>
              </w:rPr>
              <w:t>Oracle 2026년 10월 CPU(Critical Patch Update, 분기 보안패치) 배포</w:t>
            </w:r>
          </w:p>
        </w:tc>
        <w:tc>
          <w:tcPr>
            <w:tcW w:type="dxa" w:w="1757"/>
          </w:tcPr>
          <w:p>
            <w:pPr>
              <w:spacing w:after="0"/>
            </w:pPr>
            <w:r/>
            <w:r>
              <w:rPr>
                <w:rFonts w:ascii="맑은 고딕" w:hAnsi="맑은 고딕" w:eastAsia="맑은 고딕"/>
                <w:b w:val="0"/>
                <w:sz w:val="16"/>
              </w:rPr>
              <w:t>Oracle DB·APEX·EBS·Java 등 사용 조직</w:t>
            </w:r>
          </w:p>
        </w:tc>
        <w:tc>
          <w:tcPr>
            <w:tcW w:type="dxa" w:w="1304"/>
          </w:tcPr>
          <w:p>
            <w:pPr>
              <w:spacing w:after="0"/>
            </w:pPr>
            <w:r/>
            <w:r>
              <w:rPr>
                <w:rFonts w:ascii="맑은 고딕" w:hAnsi="맑은 고딕" w:eastAsia="맑은 고딕"/>
                <w:b w:val="0"/>
                <w:sz w:val="16"/>
              </w:rPr>
              <w:t>2026-10-20</w:t>
            </w:r>
          </w:p>
        </w:tc>
        <w:tc>
          <w:tcPr>
            <w:tcW w:type="dxa" w:w="737"/>
          </w:tcPr>
          <w:p>
            <w:pPr>
              <w:spacing w:after="0"/>
            </w:pPr>
            <w:r/>
            <w:r>
              <w:rPr>
                <w:rFonts w:ascii="맑은 고딕" w:hAnsi="맑은 고딕" w:eastAsia="맑은 고딕"/>
                <w:b w:val="0"/>
                <w:sz w:val="16"/>
              </w:rPr>
              <w:t>✅</w:t>
            </w:r>
          </w:p>
        </w:tc>
        <w:tc>
          <w:tcPr>
            <w:tcW w:type="dxa" w:w="964"/>
          </w:tcPr>
          <w:p>
            <w:pPr>
              <w:spacing w:after="0"/>
            </w:pPr>
            <w:r/>
            <w:r>
              <w:rPr>
                <w:rFonts w:ascii="맑은 고딕" w:hAnsi="맑은 고딕" w:eastAsia="맑은 고딕"/>
                <w:b w:val="0"/>
                <w:sz w:val="16"/>
              </w:rPr>
              <w:t>높음</w:t>
            </w:r>
          </w:p>
        </w:tc>
      </w:tr>
      <w:tr>
        <w:tc>
          <w:tcPr>
            <w:tcW w:type="dxa" w:w="1191"/>
            <w:shd w:val="clear" w:color="auto" w:fill="FFF3C4"/>
          </w:tcPr>
          <w:p>
            <w:pPr>
              <w:spacing w:after="0"/>
            </w:pPr>
            <w:r/>
            <w:r>
              <w:rPr>
                <w:rFonts w:ascii="맑은 고딕" w:hAnsi="맑은 고딕" w:eastAsia="맑은 고딕"/>
                <w:b w:val="0"/>
                <w:sz w:val="16"/>
              </w:rPr>
              <w:t>🟡 MEDIUM</w:t>
            </w:r>
          </w:p>
        </w:tc>
        <w:tc>
          <w:tcPr>
            <w:tcW w:type="dxa" w:w="1020"/>
          </w:tcPr>
          <w:p>
            <w:pPr>
              <w:spacing w:after="0"/>
            </w:pPr>
            <w:r/>
            <w:r>
              <w:rPr>
                <w:rFonts w:ascii="맑은 고딕" w:hAnsi="맑은 고딕" w:eastAsia="맑은 고딕"/>
                <w:b w:val="0"/>
                <w:sz w:val="16"/>
              </w:rPr>
              <w:t>랜섬웨어</w:t>
            </w:r>
          </w:p>
        </w:tc>
        <w:tc>
          <w:tcPr>
            <w:tcW w:type="dxa" w:w="2608"/>
          </w:tcPr>
          <w:p>
            <w:pPr>
              <w:spacing w:after="0"/>
            </w:pPr>
            <w:r/>
            <w:r>
              <w:rPr>
                <w:rFonts w:ascii="맑은 고딕" w:hAnsi="맑은 고딕" w:eastAsia="맑은 고딕"/>
                <w:b w:val="0"/>
                <w:sz w:val="16"/>
              </w:rPr>
              <w:t>SafePay 랜섬웨어 공동 보안 권고(CISA·FBI·USSS·독일 LKA·영국 NCA)</w:t>
            </w:r>
          </w:p>
        </w:tc>
        <w:tc>
          <w:tcPr>
            <w:tcW w:type="dxa" w:w="1757"/>
          </w:tcPr>
          <w:p>
            <w:pPr>
              <w:spacing w:after="0"/>
            </w:pPr>
            <w:r/>
            <w:r>
              <w:rPr>
                <w:rFonts w:ascii="맑은 고딕" w:hAnsi="맑은 고딕" w:eastAsia="맑은 고딕"/>
                <w:b w:val="0"/>
                <w:sz w:val="16"/>
              </w:rPr>
              <w:t>핵심기반시설 등 600+ 조직</w:t>
            </w:r>
          </w:p>
        </w:tc>
        <w:tc>
          <w:tcPr>
            <w:tcW w:type="dxa" w:w="1304"/>
          </w:tcPr>
          <w:p>
            <w:pPr>
              <w:spacing w:after="0"/>
            </w:pPr>
            <w:r/>
            <w:r>
              <w:rPr>
                <w:rFonts w:ascii="맑은 고딕" w:hAnsi="맑은 고딕" w:eastAsia="맑은 고딕"/>
                <w:b w:val="0"/>
                <w:sz w:val="16"/>
              </w:rPr>
              <w:t>2026-10-20</w:t>
            </w:r>
          </w:p>
        </w:tc>
        <w:tc>
          <w:tcPr>
            <w:tcW w:type="dxa" w:w="737"/>
          </w:tcPr>
          <w:p>
            <w:pPr>
              <w:spacing w:after="0"/>
            </w:pPr>
            <w:r/>
            <w:r>
              <w:rPr>
                <w:rFonts w:ascii="맑은 고딕" w:hAnsi="맑은 고딕" w:eastAsia="맑은 고딕"/>
                <w:b w:val="0"/>
                <w:sz w:val="16"/>
              </w:rPr>
              <w:t>✅</w:t>
            </w:r>
          </w:p>
        </w:tc>
        <w:tc>
          <w:tcPr>
            <w:tcW w:type="dxa" w:w="964"/>
          </w:tcPr>
          <w:p>
            <w:pPr>
              <w:spacing w:after="0"/>
            </w:pPr>
            <w:r/>
            <w:r>
              <w:rPr>
                <w:rFonts w:ascii="맑은 고딕" w:hAnsi="맑은 고딕" w:eastAsia="맑은 고딕"/>
                <w:b w:val="0"/>
                <w:sz w:val="16"/>
              </w:rPr>
              <w:t>중간</w:t>
            </w:r>
          </w:p>
        </w:tc>
      </w:tr>
      <w:tr>
        <w:tc>
          <w:tcPr>
            <w:tcW w:type="dxa" w:w="1191"/>
            <w:shd w:val="clear" w:color="auto" w:fill="FFF3C4"/>
          </w:tcPr>
          <w:p>
            <w:pPr>
              <w:spacing w:after="0"/>
            </w:pPr>
            <w:r/>
            <w:r>
              <w:rPr>
                <w:rFonts w:ascii="맑은 고딕" w:hAnsi="맑은 고딕" w:eastAsia="맑은 고딕"/>
                <w:b w:val="0"/>
                <w:sz w:val="16"/>
              </w:rPr>
              <w:t>🟡 MEDIUM</w:t>
            </w:r>
          </w:p>
        </w:tc>
        <w:tc>
          <w:tcPr>
            <w:tcW w:type="dxa" w:w="1020"/>
          </w:tcPr>
          <w:p>
            <w:pPr>
              <w:spacing w:after="0"/>
            </w:pPr>
            <w:r/>
            <w:r>
              <w:rPr>
                <w:rFonts w:ascii="맑은 고딕" w:hAnsi="맑은 고딕" w:eastAsia="맑은 고딕"/>
                <w:b w:val="0"/>
                <w:sz w:val="16"/>
              </w:rPr>
              <w:t>공급망</w:t>
            </w:r>
          </w:p>
        </w:tc>
        <w:tc>
          <w:tcPr>
            <w:tcW w:type="dxa" w:w="2608"/>
          </w:tcPr>
          <w:p>
            <w:pPr>
              <w:spacing w:after="0"/>
            </w:pPr>
            <w:r/>
            <w:r>
              <w:rPr>
                <w:rFonts w:ascii="맑은 고딕" w:hAnsi="맑은 고딕" w:eastAsia="맑은 고딕"/>
                <w:b w:val="0"/>
                <w:sz w:val="16"/>
              </w:rPr>
              <w:t>TeamUpdraft 웹사이트 침해로 UpdraftCentral 연결키 유출, WordPress 사이트 백도어 설치</w:t>
            </w:r>
          </w:p>
        </w:tc>
        <w:tc>
          <w:tcPr>
            <w:tcW w:type="dxa" w:w="1757"/>
          </w:tcPr>
          <w:p>
            <w:pPr>
              <w:spacing w:after="0"/>
            </w:pPr>
            <w:r/>
            <w:r>
              <w:rPr>
                <w:rFonts w:ascii="맑은 고딕" w:hAnsi="맑은 고딕" w:eastAsia="맑은 고딕"/>
                <w:b w:val="0"/>
                <w:sz w:val="16"/>
              </w:rPr>
              <w:t>UpdraftCentral 연동 WordPress 사이트</w:t>
            </w:r>
          </w:p>
        </w:tc>
        <w:tc>
          <w:tcPr>
            <w:tcW w:type="dxa" w:w="1304"/>
          </w:tcPr>
          <w:p>
            <w:pPr>
              <w:spacing w:after="0"/>
            </w:pPr>
            <w:r/>
            <w:r>
              <w:rPr>
                <w:rFonts w:ascii="맑은 고딕" w:hAnsi="맑은 고딕" w:eastAsia="맑은 고딕"/>
                <w:b w:val="0"/>
                <w:sz w:val="16"/>
              </w:rPr>
              <w:t>2026-10-17~10-19</w:t>
            </w:r>
          </w:p>
        </w:tc>
        <w:tc>
          <w:tcPr>
            <w:tcW w:type="dxa" w:w="737"/>
          </w:tcPr>
          <w:p>
            <w:pPr>
              <w:spacing w:after="0"/>
            </w:pPr>
            <w:r/>
            <w:r>
              <w:rPr>
                <w:rFonts w:ascii="맑은 고딕" w:hAnsi="맑은 고딕" w:eastAsia="맑은 고딕"/>
                <w:b w:val="0"/>
                <w:sz w:val="16"/>
              </w:rPr>
              <w:t>✅</w:t>
            </w:r>
          </w:p>
        </w:tc>
        <w:tc>
          <w:tcPr>
            <w:tcW w:type="dxa" w:w="964"/>
          </w:tcPr>
          <w:p>
            <w:pPr>
              <w:spacing w:after="0"/>
            </w:pPr>
            <w:r/>
            <w:r>
              <w:rPr>
                <w:rFonts w:ascii="맑은 고딕" w:hAnsi="맑은 고딕" w:eastAsia="맑은 고딕"/>
                <w:b w:val="0"/>
                <w:sz w:val="16"/>
              </w:rPr>
              <w:t>낮음</w:t>
            </w:r>
          </w:p>
        </w:tc>
      </w:tr>
      <w:tr>
        <w:tc>
          <w:tcPr>
            <w:tcW w:type="dxa" w:w="1191"/>
            <w:shd w:val="clear" w:color="auto" w:fill="FFF3C4"/>
          </w:tcPr>
          <w:p>
            <w:pPr>
              <w:spacing w:after="0"/>
            </w:pPr>
            <w:r/>
            <w:r>
              <w:rPr>
                <w:rFonts w:ascii="맑은 고딕" w:hAnsi="맑은 고딕" w:eastAsia="맑은 고딕"/>
                <w:b w:val="0"/>
                <w:sz w:val="16"/>
              </w:rPr>
              <w:t>🟡 MEDIUM</w:t>
            </w:r>
          </w:p>
        </w:tc>
        <w:tc>
          <w:tcPr>
            <w:tcW w:type="dxa" w:w="1020"/>
          </w:tcPr>
          <w:p>
            <w:pPr>
              <w:spacing w:after="0"/>
            </w:pPr>
            <w:r/>
            <w:r>
              <w:rPr>
                <w:rFonts w:ascii="맑은 고딕" w:hAnsi="맑은 고딕" w:eastAsia="맑은 고딕"/>
                <w:b w:val="0"/>
                <w:sz w:val="16"/>
              </w:rPr>
              <w:t>피싱·사회공학</w:t>
            </w:r>
          </w:p>
        </w:tc>
        <w:tc>
          <w:tcPr>
            <w:tcW w:type="dxa" w:w="2608"/>
          </w:tcPr>
          <w:p>
            <w:pPr>
              <w:spacing w:after="0"/>
            </w:pPr>
            <w:r/>
            <w:r>
              <w:rPr>
                <w:rFonts w:ascii="맑은 고딕" w:hAnsi="맑은 고딕" w:eastAsia="맑은 고딕"/>
                <w:b w:val="0"/>
                <w:sz w:val="16"/>
              </w:rPr>
              <w:t>Check Point 주간 위협 인텔리전스 — 피싱 메일 30만 건 이상·4만 개 조직 표적(검색 요약 기준)</w:t>
            </w:r>
          </w:p>
        </w:tc>
        <w:tc>
          <w:tcPr>
            <w:tcW w:type="dxa" w:w="1757"/>
          </w:tcPr>
          <w:p>
            <w:pPr>
              <w:spacing w:after="0"/>
            </w:pPr>
            <w:r/>
            <w:r>
              <w:rPr>
                <w:rFonts w:ascii="맑은 고딕" w:hAnsi="맑은 고딕" w:eastAsia="맑은 고딕"/>
                <w:b w:val="0"/>
                <w:sz w:val="16"/>
              </w:rPr>
              <w:t>전 산업</w:t>
            </w:r>
          </w:p>
        </w:tc>
        <w:tc>
          <w:tcPr>
            <w:tcW w:type="dxa" w:w="1304"/>
          </w:tcPr>
          <w:p>
            <w:pPr>
              <w:spacing w:after="0"/>
            </w:pPr>
            <w:r/>
            <w:r>
              <w:rPr>
                <w:rFonts w:ascii="맑은 고딕" w:hAnsi="맑은 고딕" w:eastAsia="맑은 고딕"/>
                <w:b w:val="0"/>
                <w:sz w:val="16"/>
              </w:rPr>
              <w:t>2026-10-19</w:t>
            </w:r>
          </w:p>
        </w:tc>
        <w:tc>
          <w:tcPr>
            <w:tcW w:type="dxa" w:w="737"/>
          </w:tcPr>
          <w:p>
            <w:pPr>
              <w:spacing w:after="0"/>
            </w:pPr>
            <w:r/>
            <w:r>
              <w:rPr>
                <w:rFonts w:ascii="맑은 고딕" w:hAnsi="맑은 고딕" w:eastAsia="맑은 고딕"/>
                <w:b w:val="0"/>
                <w:sz w:val="16"/>
              </w:rPr>
              <w:t>⚠️</w:t>
            </w:r>
          </w:p>
        </w:tc>
        <w:tc>
          <w:tcPr>
            <w:tcW w:type="dxa" w:w="964"/>
          </w:tcPr>
          <w:p>
            <w:pPr>
              <w:spacing w:after="0"/>
            </w:pPr>
            <w:r/>
            <w:r>
              <w:rPr>
                <w:rFonts w:ascii="맑은 고딕" w:hAnsi="맑은 고딕" w:eastAsia="맑은 고딕"/>
                <w:b w:val="0"/>
                <w:sz w:val="16"/>
              </w:rPr>
              <w:t>중간</w:t>
            </w:r>
          </w:p>
        </w:tc>
      </w:tr>
    </w:tbl>
    <w:p>
      <w:pPr>
        <w:spacing w:after="40"/>
      </w:pPr>
    </w:p>
    <w:p>
      <w:r>
        <w:rPr>
          <w:rFonts w:ascii="맑은 고딕" w:hAnsi="맑은 고딕" w:eastAsia="맑은 고딕"/>
          <w:b/>
          <w:color w:val="555555"/>
          <w:sz w:val="17"/>
        </w:rPr>
        <w:t>[참고 — 기간 외 배경, 통계 제외]</w:t>
      </w:r>
      <w:r>
        <w:rPr>
          <w:rFonts w:ascii="맑은 고딕" w:hAnsi="맑은 고딕" w:eastAsia="맑은 고딕"/>
          <w:b w:val="0"/>
          <w:color w:val="555555"/>
          <w:sz w:val="17"/>
        </w:rPr>
        <w:t xml:space="preserve"> 금융위 '제2차 긴급 상황대응 회의'(2026-10-14): 금융회사 16곳 침해, 약 10만 건 정보 유출, 555개사 점검 중 130개사 미흡 확인. 신한은행은 약 2만5천 명 대출 관련 정보 유출을 공개했고, 전업 카드사의 침해 흔적은 2026-10-07 보도 기준 확인되지 않았다. 해당 기간(2026-10-17~10-23) 내 금융위·금감원의 신규 후속 발표는 검색에서 확인되지 않았다.</w:t>
      </w:r>
    </w:p>
    <w:p>
      <w:pPr>
        <w:pStyle w:val="Heading3"/>
      </w:pPr>
      <w:r>
        <w:t>Tier별 탐색 결과</w:t>
      </w:r>
    </w:p>
    <w:tbl>
      <w:tblPr>
        <w:tblStyle w:val="TableGrid"/>
        <w:tblW w:type="auto" w:w="0"/>
        <w:jc w:val="center"/>
        <w:tblLayout w:type="fixed"/>
        <w:tblLook w:firstColumn="1" w:firstRow="1" w:lastColumn="0" w:lastRow="0" w:noHBand="0" w:noVBand="1" w:val="04A0"/>
      </w:tblPr>
      <w:tblGrid>
        <w:gridCol w:w="4933"/>
        <w:gridCol w:w="4933"/>
      </w:tblGrid>
      <w:tr>
        <w:tc>
          <w:tcPr>
            <w:tcW w:type="dxa" w:w="1134"/>
            <w:shd w:val="clear" w:color="auto" w:fill="1F2A44"/>
          </w:tcPr>
          <w:p>
            <w:r/>
            <w:r>
              <w:rPr>
                <w:rFonts w:ascii="맑은 고딕" w:hAnsi="맑은 고딕" w:eastAsia="맑은 고딕"/>
                <w:b/>
                <w:color w:val="FFFFFF"/>
                <w:sz w:val="17"/>
              </w:rPr>
              <w:t>Tier</w:t>
            </w:r>
          </w:p>
        </w:tc>
        <w:tc>
          <w:tcPr>
            <w:tcW w:type="dxa" w:w="8731"/>
            <w:shd w:val="clear" w:color="auto" w:fill="1F2A44"/>
          </w:tcPr>
          <w:p>
            <w:r/>
            <w:r>
              <w:rPr>
                <w:rFonts w:ascii="맑은 고딕" w:hAnsi="맑은 고딕" w:eastAsia="맑은 고딕"/>
                <w:b/>
                <w:color w:val="FFFFFF"/>
                <w:sz w:val="17"/>
              </w:rPr>
              <w:t>탐색 결과</w:t>
            </w:r>
          </w:p>
        </w:tc>
      </w:tr>
      <w:tr>
        <w:tc>
          <w:tcPr>
            <w:tcW w:type="dxa" w:w="1134"/>
          </w:tcPr>
          <w:p>
            <w:pPr>
              <w:spacing w:after="0"/>
            </w:pPr>
            <w:r/>
            <w:r>
              <w:rPr>
                <w:rFonts w:ascii="맑은 고딕" w:hAnsi="맑은 고딕" w:eastAsia="맑은 고딕"/>
                <w:b w:val="0"/>
                <w:sz w:val="17"/>
              </w:rPr>
              <w:t>Tier 1</w:t>
            </w:r>
          </w:p>
        </w:tc>
        <w:tc>
          <w:tcPr>
            <w:tcW w:type="dxa" w:w="8731"/>
          </w:tcPr>
          <w:p>
            <w:pPr>
              <w:spacing w:after="0"/>
            </w:pPr>
            <w:r/>
            <w:r>
              <w:rPr>
                <w:rFonts w:ascii="맑은 고딕" w:hAnsi="맑은 고딕" w:eastAsia="맑은 고딕"/>
                <w:b w:val="0"/>
                <w:sz w:val="17"/>
              </w:rPr>
              <w:t>확인: KISA 보안 업데이트 권고(PHP), 과기정통부 사이버위기경보 격상, CISA(KEV·SafePay 공동 권고), 금융위(신용정보업감독규정). 금융감독원·개인정보보호위원회·금융보안원·경찰청 사이버수사·NIST·ENISA: 해당 기간 특이사항 없음(검색 미확인).</w:t>
            </w:r>
          </w:p>
        </w:tc>
      </w:tr>
      <w:tr>
        <w:tc>
          <w:tcPr>
            <w:tcW w:type="dxa" w:w="1134"/>
          </w:tcPr>
          <w:p>
            <w:pPr>
              <w:spacing w:after="0"/>
            </w:pPr>
            <w:r/>
            <w:r>
              <w:rPr>
                <w:rFonts w:ascii="맑은 고딕" w:hAnsi="맑은 고딕" w:eastAsia="맑은 고딕"/>
                <w:b w:val="0"/>
                <w:sz w:val="17"/>
              </w:rPr>
              <w:t>Tier 2</w:t>
            </w:r>
          </w:p>
        </w:tc>
        <w:tc>
          <w:tcPr>
            <w:tcW w:type="dxa" w:w="8731"/>
          </w:tcPr>
          <w:p>
            <w:pPr>
              <w:spacing w:after="0"/>
            </w:pPr>
            <w:r/>
            <w:r>
              <w:rPr>
                <w:rFonts w:ascii="맑은 고딕" w:hAnsi="맑은 고딕" w:eastAsia="맑은 고딕"/>
                <w:b w:val="0"/>
                <w:sz w:val="17"/>
              </w:rPr>
              <w:t>확인: Palo Alto Unit 42(PAN-OS 갱신), Fastly·Kaspersky·Tenable(PHP2Shell), Oracle(10월 CPU), Check Point Research(주간 보고, 원문 미열람). AhnLab ASEC·S2W·Mandiant·Akamai·Cloudflare 등: 해당 기간 특이사항 없음(검색 미확인).</w:t>
            </w:r>
          </w:p>
        </w:tc>
      </w:tr>
      <w:tr>
        <w:tc>
          <w:tcPr>
            <w:tcW w:type="dxa" w:w="1134"/>
          </w:tcPr>
          <w:p>
            <w:pPr>
              <w:spacing w:after="0"/>
            </w:pPr>
            <w:r/>
            <w:r>
              <w:rPr>
                <w:rFonts w:ascii="맑은 고딕" w:hAnsi="맑은 고딕" w:eastAsia="맑은 고딕"/>
                <w:b w:val="0"/>
                <w:sz w:val="17"/>
              </w:rPr>
              <w:t>Tier 3</w:t>
            </w:r>
          </w:p>
        </w:tc>
        <w:tc>
          <w:tcPr>
            <w:tcW w:type="dxa" w:w="8731"/>
          </w:tcPr>
          <w:p>
            <w:pPr>
              <w:spacing w:after="0"/>
            </w:pPr>
            <w:r/>
            <w:r>
              <w:rPr>
                <w:rFonts w:ascii="맑은 고딕" w:hAnsi="맑은 고딕" w:eastAsia="맑은 고딕"/>
                <w:b w:val="0"/>
                <w:sz w:val="17"/>
              </w:rPr>
              <w:t>확인: BleepingComputer, The Hacker News, SecurityWeek, Infosecurity Magazine, CSO. 보안뉴스·데일리시큐: 기간 내 주요 기사 검색 미확인.</w:t>
            </w:r>
          </w:p>
        </w:tc>
      </w:tr>
      <w:tr>
        <w:tc>
          <w:tcPr>
            <w:tcW w:type="dxa" w:w="1134"/>
          </w:tcPr>
          <w:p>
            <w:pPr>
              <w:spacing w:after="0"/>
            </w:pPr>
            <w:r/>
            <w:r>
              <w:rPr>
                <w:rFonts w:ascii="맑은 고딕" w:hAnsi="맑은 고딕" w:eastAsia="맑은 고딕"/>
                <w:b w:val="0"/>
                <w:sz w:val="17"/>
              </w:rPr>
              <w:t>Tier 4</w:t>
            </w:r>
          </w:p>
        </w:tc>
        <w:tc>
          <w:tcPr>
            <w:tcW w:type="dxa" w:w="8731"/>
          </w:tcPr>
          <w:p>
            <w:pPr>
              <w:spacing w:after="0"/>
            </w:pPr>
            <w:r/>
            <w:r>
              <w:rPr>
                <w:rFonts w:ascii="맑은 고딕" w:hAnsi="맑은 고딕" w:eastAsia="맑은 고딕"/>
                <w:b w:val="0"/>
                <w:sz w:val="17"/>
              </w:rPr>
              <w:t>확인: 서울신문, 세계일보, 한국일보, 파이낸셜뉴스, MTN, 이투데이, FN뉴스.</w:t>
            </w:r>
          </w:p>
        </w:tc>
      </w:tr>
    </w:tbl>
    <w:p>
      <w:pPr>
        <w:spacing w:after="40"/>
      </w:pPr>
    </w:p>
    <w:p>
      <w:pPr>
        <w:pBdr>
          <w:bottom w:val="single" w:sz="6" w:space="1" w:color="999999"/>
        </w:pBdr>
      </w:pPr>
    </w:p>
    <w:p>
      <w:pPr>
        <w:pStyle w:val="Heading1"/>
      </w:pPr>
      <w:r>
        <w:t>SECTION 3 — 위협 유형별 통계</w:t>
      </w:r>
    </w:p>
    <w:tbl>
      <w:tblPr>
        <w:tblStyle w:val="TableGrid"/>
        <w:tblW w:type="auto" w:w="0"/>
        <w:jc w:val="center"/>
        <w:tblLayout w:type="fixed"/>
        <w:tblLook w:firstColumn="1" w:firstRow="1" w:lastColumn="0" w:lastRow="0" w:noHBand="0" w:noVBand="1" w:val="04A0"/>
      </w:tblPr>
      <w:tblGrid>
        <w:gridCol w:w="3289"/>
        <w:gridCol w:w="3289"/>
        <w:gridCol w:w="3289"/>
      </w:tblGrid>
      <w:tr>
        <w:tc>
          <w:tcPr>
            <w:tcW w:type="dxa" w:w="2835"/>
            <w:shd w:val="clear" w:color="auto" w:fill="1F2A44"/>
          </w:tcPr>
          <w:p>
            <w:r/>
            <w:r>
              <w:rPr>
                <w:rFonts w:ascii="맑은 고딕" w:hAnsi="맑은 고딕" w:eastAsia="맑은 고딕"/>
                <w:b/>
                <w:color w:val="FFFFFF"/>
                <w:sz w:val="17"/>
              </w:rPr>
              <w:t>위협유형</w:t>
            </w:r>
          </w:p>
        </w:tc>
        <w:tc>
          <w:tcPr>
            <w:tcW w:type="dxa" w:w="1417"/>
            <w:shd w:val="clear" w:color="auto" w:fill="1F2A44"/>
          </w:tcPr>
          <w:p>
            <w:r/>
            <w:r>
              <w:rPr>
                <w:rFonts w:ascii="맑은 고딕" w:hAnsi="맑은 고딕" w:eastAsia="맑은 고딕"/>
                <w:b/>
                <w:color w:val="FFFFFF"/>
                <w:sz w:val="17"/>
              </w:rPr>
              <w:t>건수</w:t>
            </w:r>
          </w:p>
        </w:tc>
        <w:tc>
          <w:tcPr>
            <w:tcW w:type="dxa" w:w="5613"/>
            <w:shd w:val="clear" w:color="auto" w:fill="1F2A44"/>
          </w:tcPr>
          <w:p>
            <w:r/>
            <w:r>
              <w:rPr>
                <w:rFonts w:ascii="맑은 고딕" w:hAnsi="맑은 고딕" w:eastAsia="맑은 고딕"/>
                <w:b/>
                <w:color w:val="FFFFFF"/>
                <w:sz w:val="17"/>
              </w:rPr>
              <w:t>심각도 분포</w:t>
            </w:r>
          </w:p>
        </w:tc>
      </w:tr>
      <w:tr>
        <w:tc>
          <w:tcPr>
            <w:tcW w:type="dxa" w:w="2835"/>
          </w:tcPr>
          <w:p>
            <w:pPr>
              <w:spacing w:after="0"/>
            </w:pPr>
            <w:r/>
            <w:r>
              <w:rPr>
                <w:rFonts w:ascii="맑은 고딕" w:hAnsi="맑은 고딕" w:eastAsia="맑은 고딕"/>
                <w:b w:val="0"/>
                <w:sz w:val="17"/>
              </w:rPr>
              <w:t>취약점 악용</w:t>
            </w:r>
          </w:p>
        </w:tc>
        <w:tc>
          <w:tcPr>
            <w:tcW w:type="dxa" w:w="1417"/>
          </w:tcPr>
          <w:p>
            <w:pPr>
              <w:spacing w:after="0"/>
            </w:pPr>
            <w:r/>
            <w:r>
              <w:rPr>
                <w:rFonts w:ascii="맑은 고딕" w:hAnsi="맑은 고딕" w:eastAsia="맑은 고딕"/>
                <w:b w:val="0"/>
                <w:sz w:val="17"/>
              </w:rPr>
              <w:t>3</w:t>
            </w:r>
          </w:p>
        </w:tc>
        <w:tc>
          <w:tcPr>
            <w:tcW w:type="dxa" w:w="5613"/>
          </w:tcPr>
          <w:p>
            <w:pPr>
              <w:spacing w:after="0"/>
            </w:pPr>
            <w:r/>
            <w:r>
              <w:rPr>
                <w:rFonts w:ascii="맑은 고딕" w:hAnsi="맑은 고딕" w:eastAsia="맑은 고딕"/>
                <w:b w:val="0"/>
                <w:sz w:val="17"/>
              </w:rPr>
              <w:t>🔴 2 / 🟡 1</w:t>
            </w:r>
          </w:p>
        </w:tc>
      </w:tr>
      <w:tr>
        <w:tc>
          <w:tcPr>
            <w:tcW w:type="dxa" w:w="2835"/>
          </w:tcPr>
          <w:p>
            <w:pPr>
              <w:spacing w:after="0"/>
            </w:pPr>
            <w:r/>
            <w:r>
              <w:rPr>
                <w:rFonts w:ascii="맑은 고딕" w:hAnsi="맑은 고딕" w:eastAsia="맑은 고딕"/>
                <w:b w:val="0"/>
                <w:sz w:val="17"/>
              </w:rPr>
              <w:t>랜섬웨어</w:t>
            </w:r>
          </w:p>
        </w:tc>
        <w:tc>
          <w:tcPr>
            <w:tcW w:type="dxa" w:w="1417"/>
          </w:tcPr>
          <w:p>
            <w:pPr>
              <w:spacing w:after="0"/>
            </w:pPr>
            <w:r/>
            <w:r>
              <w:rPr>
                <w:rFonts w:ascii="맑은 고딕" w:hAnsi="맑은 고딕" w:eastAsia="맑은 고딕"/>
                <w:b w:val="0"/>
                <w:sz w:val="17"/>
              </w:rPr>
              <w:t>2</w:t>
            </w:r>
          </w:p>
        </w:tc>
        <w:tc>
          <w:tcPr>
            <w:tcW w:type="dxa" w:w="5613"/>
          </w:tcPr>
          <w:p>
            <w:pPr>
              <w:spacing w:after="0"/>
            </w:pPr>
            <w:r/>
            <w:r>
              <w:rPr>
                <w:rFonts w:ascii="맑은 고딕" w:hAnsi="맑은 고딕" w:eastAsia="맑은 고딕"/>
                <w:b w:val="0"/>
                <w:sz w:val="17"/>
              </w:rPr>
              <w:t>🟠 1 / 🟡 1</w:t>
            </w:r>
          </w:p>
        </w:tc>
      </w:tr>
      <w:tr>
        <w:tc>
          <w:tcPr>
            <w:tcW w:type="dxa" w:w="2835"/>
          </w:tcPr>
          <w:p>
            <w:pPr>
              <w:spacing w:after="0"/>
            </w:pPr>
            <w:r/>
            <w:r>
              <w:rPr>
                <w:rFonts w:ascii="맑은 고딕" w:hAnsi="맑은 고딕" w:eastAsia="맑은 고딕"/>
                <w:b w:val="0"/>
                <w:sz w:val="17"/>
              </w:rPr>
              <w:t>개인정보침해</w:t>
            </w:r>
          </w:p>
        </w:tc>
        <w:tc>
          <w:tcPr>
            <w:tcW w:type="dxa" w:w="1417"/>
          </w:tcPr>
          <w:p>
            <w:pPr>
              <w:spacing w:after="0"/>
            </w:pPr>
            <w:r/>
            <w:r>
              <w:rPr>
                <w:rFonts w:ascii="맑은 고딕" w:hAnsi="맑은 고딕" w:eastAsia="맑은 고딕"/>
                <w:b w:val="0"/>
                <w:sz w:val="17"/>
              </w:rPr>
              <w:t>1</w:t>
            </w:r>
          </w:p>
        </w:tc>
        <w:tc>
          <w:tcPr>
            <w:tcW w:type="dxa" w:w="5613"/>
          </w:tcPr>
          <w:p>
            <w:pPr>
              <w:spacing w:after="0"/>
            </w:pPr>
            <w:r/>
            <w:r>
              <w:rPr>
                <w:rFonts w:ascii="맑은 고딕" w:hAnsi="맑은 고딕" w:eastAsia="맑은 고딕"/>
                <w:b w:val="0"/>
                <w:sz w:val="17"/>
              </w:rPr>
              <w:t>🟠 1</w:t>
            </w:r>
          </w:p>
        </w:tc>
      </w:tr>
      <w:tr>
        <w:tc>
          <w:tcPr>
            <w:tcW w:type="dxa" w:w="2835"/>
          </w:tcPr>
          <w:p>
            <w:pPr>
              <w:spacing w:after="0"/>
            </w:pPr>
            <w:r/>
            <w:r>
              <w:rPr>
                <w:rFonts w:ascii="맑은 고딕" w:hAnsi="맑은 고딕" w:eastAsia="맑은 고딕"/>
                <w:b w:val="0"/>
                <w:sz w:val="17"/>
              </w:rPr>
              <w:t>공급망</w:t>
            </w:r>
          </w:p>
        </w:tc>
        <w:tc>
          <w:tcPr>
            <w:tcW w:type="dxa" w:w="1417"/>
          </w:tcPr>
          <w:p>
            <w:pPr>
              <w:spacing w:after="0"/>
            </w:pPr>
            <w:r/>
            <w:r>
              <w:rPr>
                <w:rFonts w:ascii="맑은 고딕" w:hAnsi="맑은 고딕" w:eastAsia="맑은 고딕"/>
                <w:b w:val="0"/>
                <w:sz w:val="17"/>
              </w:rPr>
              <w:t>2</w:t>
            </w:r>
          </w:p>
        </w:tc>
        <w:tc>
          <w:tcPr>
            <w:tcW w:type="dxa" w:w="5613"/>
          </w:tcPr>
          <w:p>
            <w:pPr>
              <w:spacing w:after="0"/>
            </w:pPr>
            <w:r/>
            <w:r>
              <w:rPr>
                <w:rFonts w:ascii="맑은 고딕" w:hAnsi="맑은 고딕" w:eastAsia="맑은 고딕"/>
                <w:b w:val="0"/>
                <w:sz w:val="17"/>
              </w:rPr>
              <w:t>🟠 1 / 🟡 1</w:t>
            </w:r>
          </w:p>
        </w:tc>
      </w:tr>
      <w:tr>
        <w:tc>
          <w:tcPr>
            <w:tcW w:type="dxa" w:w="2835"/>
          </w:tcPr>
          <w:p>
            <w:pPr>
              <w:spacing w:after="0"/>
            </w:pPr>
            <w:r/>
            <w:r>
              <w:rPr>
                <w:rFonts w:ascii="맑은 고딕" w:hAnsi="맑은 고딕" w:eastAsia="맑은 고딕"/>
                <w:b w:val="0"/>
                <w:sz w:val="17"/>
              </w:rPr>
              <w:t>피싱·사회공학</w:t>
            </w:r>
          </w:p>
        </w:tc>
        <w:tc>
          <w:tcPr>
            <w:tcW w:type="dxa" w:w="1417"/>
          </w:tcPr>
          <w:p>
            <w:pPr>
              <w:spacing w:after="0"/>
            </w:pPr>
            <w:r/>
            <w:r>
              <w:rPr>
                <w:rFonts w:ascii="맑은 고딕" w:hAnsi="맑은 고딕" w:eastAsia="맑은 고딕"/>
                <w:b w:val="0"/>
                <w:sz w:val="17"/>
              </w:rPr>
              <w:t>1</w:t>
            </w:r>
          </w:p>
        </w:tc>
        <w:tc>
          <w:tcPr>
            <w:tcW w:type="dxa" w:w="5613"/>
          </w:tcPr>
          <w:p>
            <w:pPr>
              <w:spacing w:after="0"/>
            </w:pPr>
            <w:r/>
            <w:r>
              <w:rPr>
                <w:rFonts w:ascii="맑은 고딕" w:hAnsi="맑은 고딕" w:eastAsia="맑은 고딕"/>
                <w:b w:val="0"/>
                <w:sz w:val="17"/>
              </w:rPr>
              <w:t>🟡 1</w:t>
            </w:r>
          </w:p>
        </w:tc>
      </w:tr>
      <w:tr>
        <w:tc>
          <w:tcPr>
            <w:tcW w:type="dxa" w:w="2835"/>
          </w:tcPr>
          <w:p>
            <w:pPr>
              <w:spacing w:after="0"/>
            </w:pPr>
            <w:r/>
            <w:r>
              <w:rPr>
                <w:rFonts w:ascii="맑은 고딕" w:hAnsi="맑은 고딕" w:eastAsia="맑은 고딕"/>
                <w:b w:val="0"/>
                <w:sz w:val="17"/>
              </w:rPr>
              <w:t>정책·제도</w:t>
            </w:r>
          </w:p>
        </w:tc>
        <w:tc>
          <w:tcPr>
            <w:tcW w:type="dxa" w:w="1417"/>
          </w:tcPr>
          <w:p>
            <w:pPr>
              <w:spacing w:after="0"/>
            </w:pPr>
            <w:r/>
            <w:r>
              <w:rPr>
                <w:rFonts w:ascii="맑은 고딕" w:hAnsi="맑은 고딕" w:eastAsia="맑은 고딕"/>
                <w:b w:val="0"/>
                <w:sz w:val="17"/>
              </w:rPr>
              <w:t>1</w:t>
            </w:r>
          </w:p>
        </w:tc>
        <w:tc>
          <w:tcPr>
            <w:tcW w:type="dxa" w:w="5613"/>
          </w:tcPr>
          <w:p>
            <w:pPr>
              <w:spacing w:after="0"/>
            </w:pPr>
            <w:r/>
            <w:r>
              <w:rPr>
                <w:rFonts w:ascii="맑은 고딕" w:hAnsi="맑은 고딕" w:eastAsia="맑은 고딕"/>
                <w:b w:val="0"/>
                <w:sz w:val="17"/>
              </w:rPr>
              <w:t>🟡 1</w:t>
            </w:r>
          </w:p>
        </w:tc>
      </w:tr>
      <w:tr>
        <w:tc>
          <w:tcPr>
            <w:tcW w:type="dxa" w:w="2835"/>
          </w:tcPr>
          <w:p>
            <w:pPr>
              <w:spacing w:after="0"/>
            </w:pPr>
            <w:r/>
            <w:r>
              <w:rPr>
                <w:rFonts w:ascii="맑은 고딕" w:hAnsi="맑은 고딕" w:eastAsia="맑은 고딕"/>
                <w:b/>
                <w:sz w:val="17"/>
              </w:rPr>
              <w:t>총계</w:t>
            </w:r>
          </w:p>
        </w:tc>
        <w:tc>
          <w:tcPr>
            <w:tcW w:type="dxa" w:w="1417"/>
          </w:tcPr>
          <w:p>
            <w:pPr>
              <w:spacing w:after="0"/>
            </w:pPr>
            <w:r/>
            <w:r>
              <w:rPr>
                <w:rFonts w:ascii="맑은 고딕" w:hAnsi="맑은 고딕" w:eastAsia="맑은 고딕"/>
                <w:b/>
                <w:sz w:val="17"/>
              </w:rPr>
              <w:t>10</w:t>
            </w:r>
          </w:p>
        </w:tc>
        <w:tc>
          <w:tcPr>
            <w:tcW w:type="dxa" w:w="5613"/>
          </w:tcPr>
          <w:p>
            <w:pPr>
              <w:spacing w:after="0"/>
            </w:pPr>
            <w:r/>
            <w:r>
              <w:rPr>
                <w:rFonts w:ascii="맑은 고딕" w:hAnsi="맑은 고딕" w:eastAsia="맑은 고딕"/>
                <w:b w:val="0"/>
                <w:sz w:val="17"/>
              </w:rPr>
              <w:t>🔴 2 / 🟠 3 / 🟡 5</w:t>
            </w:r>
          </w:p>
        </w:tc>
      </w:tr>
    </w:tbl>
    <w:p>
      <w:pPr>
        <w:spacing w:after="40"/>
      </w:pPr>
    </w:p>
    <w:p>
      <w:r>
        <w:rPr>
          <w:rFonts w:ascii="맑은 고딕" w:hAnsi="맑은 고딕" w:eastAsia="맑은 고딕"/>
          <w:b w:val="0"/>
          <w:color w:val="555555"/>
          <w:sz w:val="17"/>
        </w:rPr>
        <w:t>※ 0건 유형(APT·해킹, DDoS)은 표에서 제외. 기간 외 배경 사건은 통계에 포함하지 않음.</w:t>
      </w:r>
    </w:p>
    <w:p>
      <w:pPr>
        <w:pBdr>
          <w:bottom w:val="single" w:sz="6" w:space="1" w:color="999999"/>
        </w:pBdr>
      </w:pPr>
    </w:p>
    <w:p>
      <w:pPr>
        <w:pStyle w:val="Heading1"/>
      </w:pPr>
      <w:r>
        <w:t>SECTION 4 — 주요 사건 상세 보고</w:t>
      </w:r>
    </w:p>
    <w:p>
      <w:r>
        <w:rPr>
          <w:rFonts w:ascii="맑은 고딕" w:hAnsi="맑은 고딕" w:eastAsia="맑은 고딕"/>
          <w:b w:val="0"/>
          <w:color w:val="555555"/>
          <w:sz w:val="17"/>
        </w:rPr>
        <w:t>SECTION 2 중 금융권 영향도·심각도가 높은 6건. 조문 단위 법령 근거는 공식 확인이 불가하여 법령명만 기재하고 '조문 확인 필요'로 표기한다.</w:t>
      </w:r>
    </w:p>
    <w:p>
      <w:pPr>
        <w:pStyle w:val="Heading2"/>
      </w:pPr>
      <w:r>
        <w:t>🔴 [취약점 악용] PHP 엔진 PHP2Shell — 인증 없이 원격코드 실행(RCE)</w:t>
      </w:r>
    </w:p>
    <w:p>
      <w:pPr>
        <w:pStyle w:val="Heading3"/>
      </w:pPr>
      <w:r>
        <w:t>사건 개요</w:t>
      </w:r>
    </w:p>
    <w:p>
      <w:pPr>
        <w:pStyle w:val="ListBullet"/>
        <w:spacing w:after="30"/>
      </w:pPr>
      <w:r>
        <w:rPr>
          <w:rFonts w:ascii="맑은 고딕" w:hAnsi="맑은 고딕" w:eastAsia="맑은 고딕"/>
          <w:b w:val="0"/>
        </w:rPr>
        <w:t>누가: 취약점 보고·패치는 PHP 개발팀, 공격 주체는 미공개.</w:t>
      </w:r>
    </w:p>
    <w:p>
      <w:pPr>
        <w:pStyle w:val="ListBullet"/>
        <w:spacing w:after="30"/>
      </w:pPr>
      <w:r>
        <w:rPr>
          <w:rFonts w:ascii="맑은 고딕" w:hAnsi="맑은 고딕" w:eastAsia="맑은 고딕"/>
          <w:b w:val="0"/>
        </w:rPr>
        <w:t>언제: 2026-10-21 PHP 개발팀 보안 업데이트 배포, 같은 날 KISA 보호나라 권고 게시. 2026-10-22 12시 과기정통부 민간 사이버위기경보 '관심'→'주의'.</w:t>
      </w:r>
    </w:p>
    <w:p>
      <w:pPr>
        <w:pStyle w:val="ListBullet"/>
        <w:spacing w:after="30"/>
      </w:pPr>
      <w:r>
        <w:rPr>
          <w:rFonts w:ascii="맑은 고딕" w:hAnsi="맑은 고딕" w:eastAsia="맑은 고딕"/>
          <w:b w:val="0"/>
        </w:rPr>
        <w:t>어디서: PHP 8.2~8.5 기반 웹 요청 처리 환경(PHP-FPM, mod_php, php-cgi 등). 국내 취약 서버 약 11만 곳 추정(서울신문 보도).</w:t>
      </w:r>
    </w:p>
    <w:p>
      <w:pPr>
        <w:pStyle w:val="ListBullet"/>
        <w:spacing w:after="30"/>
      </w:pPr>
      <w:r>
        <w:rPr>
          <w:rFonts w:ascii="맑은 고딕" w:hAnsi="맑은 고딕" w:eastAsia="맑은 고딕"/>
          <w:b w:val="0"/>
        </w:rPr>
        <w:t>무엇을·어떻게: 인증 없이 원격코드 실행으로 이어지는 PHP 엔진 취약점 2건. 공개 서비스 PHP 엔진 악용(Exploit Public-Facing Application).</w:t>
      </w:r>
    </w:p>
    <w:p>
      <w:pPr>
        <w:pStyle w:val="ListBullet"/>
        <w:spacing w:after="30"/>
      </w:pPr>
      <w:r>
        <w:rPr>
          <w:rFonts w:ascii="맑은 고딕" w:hAnsi="맑은 고딕" w:eastAsia="맑은 고딕"/>
          <w:b w:val="0"/>
        </w:rPr>
        <w:t>얼마나: 실제 악용 여부는 출처별로 상이 — Health-ISAC는 미관측, Kaspersky는 패치 공개 이전 최초 악용 시도 관측으로 보도. 피해 규모는 조사 중.</w:t>
      </w:r>
    </w:p>
    <w:p>
      <w:pPr>
        <w:pStyle w:val="Heading3"/>
      </w:pPr>
      <w:r>
        <w:t>메타데이터</w:t>
      </w:r>
    </w:p>
    <w:p>
      <w:pPr>
        <w:pStyle w:val="ListBullet"/>
        <w:spacing w:after="30"/>
      </w:pPr>
      <w:r>
        <w:rPr>
          <w:rFonts w:ascii="맑은 고딕" w:hAnsi="맑은 고딕" w:eastAsia="맑은 고딕"/>
          <w:b w:val="0"/>
        </w:rPr>
        <w:t>발생·공개일: 2026-10-21</w:t>
      </w:r>
    </w:p>
    <w:p>
      <w:pPr>
        <w:pStyle w:val="ListBullet"/>
        <w:spacing w:after="30"/>
      </w:pPr>
      <w:r>
        <w:rPr>
          <w:rFonts w:ascii="맑은 고딕" w:hAnsi="맑은 고딕" w:eastAsia="맑은 고딕"/>
          <w:b w:val="0"/>
        </w:rPr>
        <w:t>공격 유형: T1190 Exploit Public-Facing Application(공개 서비스 악용) / 후속 웹셸 설치 T1505.003(Web Shell)은 KISA가 점검 항목으로 안내</w:t>
      </w:r>
    </w:p>
    <w:p>
      <w:pPr>
        <w:pStyle w:val="ListBullet"/>
        <w:spacing w:after="30"/>
      </w:pPr>
      <w:r>
        <w:rPr>
          <w:rFonts w:ascii="맑은 고딕" w:hAnsi="맑은 고딕" w:eastAsia="맑은 고딕"/>
          <w:b w:val="0"/>
        </w:rPr>
        <w:t>피해 규모: 조사 중</w:t>
      </w:r>
    </w:p>
    <w:p>
      <w:pPr>
        <w:pStyle w:val="ListBullet"/>
        <w:spacing w:after="30"/>
      </w:pPr>
      <w:r>
        <w:rPr>
          <w:rFonts w:ascii="맑은 고딕" w:hAnsi="맑은 고딕" w:eastAsia="맑은 고딕"/>
          <w:b w:val="0"/>
        </w:rPr>
        <w:t>CVE: CVE-2026-109618, CVE-2026-109619 (CVSS v4.0 9.2 / Critical; watchTowr는 10.0으로 평가)</w:t>
      </w:r>
    </w:p>
    <w:p>
      <w:pPr>
        <w:pStyle w:val="ListBullet"/>
        <w:spacing w:after="30"/>
      </w:pPr>
      <w:r>
        <w:rPr>
          <w:rFonts w:ascii="맑은 고딕" w:hAnsi="맑은 고딕" w:eastAsia="맑은 고딕"/>
          <w:b w:val="0"/>
        </w:rPr>
        <w:t>영향 버전: PHP 8.2 &lt;8.2.35, 8.3 &lt;8.3.36, 8.4 &lt;8.4.27, 8.5 &lt;8.5.12</w:t>
      </w:r>
    </w:p>
    <w:p>
      <w:pPr>
        <w:pStyle w:val="ListBullet"/>
        <w:spacing w:after="30"/>
      </w:pPr>
      <w:r>
        <w:rPr>
          <w:rFonts w:ascii="맑은 고딕" w:hAnsi="맑은 고딕" w:eastAsia="맑은 고딕"/>
          <w:b w:val="0"/>
        </w:rPr>
        <w:t>CISA KEV 등재 여부: 확인 중(검색에서 미확인)</w:t>
      </w:r>
    </w:p>
    <w:p>
      <w:pPr>
        <w:pStyle w:val="ListBullet"/>
        <w:spacing w:after="30"/>
      </w:pPr>
      <w:r>
        <w:rPr>
          <w:rFonts w:ascii="맑은 고딕" w:hAnsi="맑은 고딕" w:eastAsia="맑은 고딕"/>
          <w:b w:val="0"/>
        </w:rPr>
        <w:t>패치 기한: 해당 없음(공식 기한 미확인). 패치 버전 8.2.35 / 8.3.36 / 8.4.27 / 8.5.12</w:t>
      </w:r>
    </w:p>
    <w:p>
      <w:pPr>
        <w:pStyle w:val="ListBullet"/>
        <w:spacing w:after="30"/>
      </w:pPr>
      <w:r>
        <w:rPr>
          <w:rFonts w:ascii="맑은 고딕" w:hAnsi="맑은 고딕" w:eastAsia="맑은 고딕"/>
          <w:b w:val="0"/>
        </w:rPr>
        <w:t>유출 항목: 미공개</w:t>
      </w:r>
    </w:p>
    <w:p>
      <w:pPr>
        <w:pStyle w:val="ListBullet"/>
        <w:spacing w:after="30"/>
      </w:pPr>
      <w:r>
        <w:rPr>
          <w:rFonts w:ascii="맑은 고딕" w:hAnsi="맑은 고딕" w:eastAsia="맑은 고딕"/>
          <w:b w:val="0"/>
        </w:rPr>
        <w:t>관련 규제: 전자금융거래법·전자금융감독규정(취약점 점검·조치), 개인정보 보호법·신용정보법(안전조치) — 조문 확인 필요</w:t>
      </w:r>
    </w:p>
    <w:p>
      <w:pPr>
        <w:pStyle w:val="Heading3"/>
      </w:pPr>
      <w:r>
        <w:t>출처 및 교차확인</w:t>
      </w:r>
    </w:p>
    <w:p>
      <w:pPr>
        <w:pStyle w:val="ListBullet"/>
        <w:spacing w:after="30"/>
      </w:pPr>
      <w:r>
        <w:rPr>
          <w:rFonts w:ascii="맑은 고딕" w:hAnsi="맑은 고딕" w:eastAsia="맑은 고딕"/>
          <w:b w:val="0"/>
        </w:rPr>
        <w:t>출처 1: [T3] BleepingComputer / PHP ships emergency patches for critical PHP2Shell flaws / 2026-10-21 / https://bleepingcomputer.com/news/security/php-ships-emergency-patches-for-critical-php2shell-flaws</w:t>
      </w:r>
    </w:p>
    <w:p>
      <w:pPr>
        <w:pStyle w:val="ListBullet"/>
        <w:spacing w:after="30"/>
      </w:pPr>
      <w:r>
        <w:rPr>
          <w:rFonts w:ascii="맑은 고딕" w:hAnsi="맑은 고딕" w:eastAsia="맑은 고딕"/>
          <w:b w:val="0"/>
        </w:rPr>
        <w:t>출처 2: [T4] 서울신문 / 전 세계 웹사이트 '해킹 비상'… 국내 서버 11만곳 노출 우려 / 2026-10-23 / https://www.seoul.co.kr/news/economy/IT/2026/10/23/20261023001005</w:t>
      </w:r>
    </w:p>
    <w:p>
      <w:pPr>
        <w:pStyle w:val="ListBullet"/>
        <w:spacing w:after="30"/>
      </w:pPr>
      <w:r>
        <w:rPr>
          <w:rFonts w:ascii="맑은 고딕" w:hAnsi="맑은 고딕" w:eastAsia="맑은 고딕"/>
          <w:b w:val="0"/>
        </w:rPr>
        <w:t>출처 3: [T4] FN뉴스(영문) / Hacking alert for websites worldwide… KISA: 'Security updates are needed' / 2026-10-22 / https://en.fnnews.com/news/202610220915391065</w:t>
      </w:r>
    </w:p>
    <w:p>
      <w:pPr>
        <w:pStyle w:val="ListBullet"/>
        <w:spacing w:after="30"/>
      </w:pPr>
      <w:r>
        <w:rPr>
          <w:rFonts w:ascii="맑은 고딕" w:hAnsi="맑은 고딕" w:eastAsia="맑은 고딕"/>
          <w:b w:val="0"/>
        </w:rPr>
        <w:t>출처 4: [T2] Fastly / Critical RCE vulnerabilities discovered in core PHP / 2026-10-21 / https://www.fastly.com/jp/blog/critical-rce-vulnerabilities-discovered-core-php-cve-2026-109618-cve-2026-109619</w:t>
      </w:r>
    </w:p>
    <w:p>
      <w:pPr>
        <w:pStyle w:val="ListBullet"/>
        <w:spacing w:after="30"/>
      </w:pPr>
      <w:r>
        <w:rPr>
          <w:rFonts w:ascii="맑은 고딕" w:hAnsi="맑은 고딕" w:eastAsia="맑은 고딕"/>
          <w:b/>
        </w:rPr>
        <w:t>교차확인:</w:t>
      </w:r>
      <w:r>
        <w:rPr>
          <w:rFonts w:ascii="맑은 고딕" w:hAnsi="맑은 고딕" w:eastAsia="맑은 고딕"/>
          <w:b w:val="0"/>
        </w:rPr>
        <w:t xml:space="preserve"> ✅ 확인 (4개 소스, 추가 Kaspersky·Tenable·Health-ISAC 확인 / 최고 신뢰도: T1 KISA 권고[언론 인용, 원문 미열람] · 직접 확인 최고 T2)</w:t>
      </w:r>
    </w:p>
    <w:p>
      <w:pPr>
        <w:pStyle w:val="Heading3"/>
      </w:pPr>
      <w:r>
        <w:t>💳 금융권 시사점</w:t>
      </w:r>
    </w:p>
    <w:p>
      <w:pPr>
        <w:pStyle w:val="ListBullet"/>
        <w:spacing w:after="30"/>
      </w:pPr>
      <w:r>
        <w:rPr>
          <w:rFonts w:ascii="맑은 고딕" w:hAnsi="맑은 고딕" w:eastAsia="맑은 고딕"/>
          <w:b/>
        </w:rPr>
        <w:t>[리스크]</w:t>
      </w:r>
      <w:r>
        <w:rPr>
          <w:rFonts w:ascii="맑은 고딕" w:hAnsi="맑은 고딕" w:eastAsia="맑은 고딕"/>
          <w:b w:val="0"/>
        </w:rPr>
        <w:t xml:space="preserve"> 과기정통부가 사이버위기경보를 '주의'로 올린 사실과 국내 취약 서버 약 11만 곳 보도가 확인되었다. 이 상황에서 당사 및 제휴사 웹 자산이 미패치 상태로 침해되면 전자금융거래법상 안전성 확보 의무, 개인정보 보호법·신용정보법상 안전조치 의무 위반 여부가 감독 쟁점이 된다(조문 확인 필요). 금융위가 2026-10-23 시행한 신용정보업감독규정은 대규모 신용정보 유출 시 기본과징금을 최대 100%까지 가중할 수 있게 하였다.</w:t>
      </w:r>
    </w:p>
    <w:p>
      <w:pPr>
        <w:pStyle w:val="ListBullet"/>
        <w:spacing w:after="30"/>
      </w:pPr>
      <w:r>
        <w:rPr>
          <w:rFonts w:ascii="맑은 고딕" w:hAnsi="맑은 고딕" w:eastAsia="맑은 고딕"/>
          <w:b/>
        </w:rPr>
        <w:t>[영향]</w:t>
      </w:r>
      <w:r>
        <w:rPr>
          <w:rFonts w:ascii="맑은 고딕" w:hAnsi="맑은 고딕" w:eastAsia="맑은 고딕"/>
          <w:b w:val="0"/>
        </w:rPr>
        <w:t xml:space="preserve"> PHP2Shell은 인증 없이 RCE가 가능하고 패치 이전 악용 시도가 보도된 경우, 당사 대고객 웹·앱 백엔드, 가맹점 포털, 제휴·외주사 운영 사이트 중 PHP 8.2~8.5 미패치 자산이 인터넷에 노출되어 있다면 서버 장악과 내부 DB 접근으로 이어질 수 있다. 패치 적용 전 이미 침해된 서버는 패치만으로 복구되지 않는다.</w:t>
      </w:r>
    </w:p>
    <w:p>
      <w:pPr>
        <w:pStyle w:val="ListBullet"/>
        <w:spacing w:after="30"/>
      </w:pPr>
      <w:r>
        <w:rPr>
          <w:rFonts w:ascii="맑은 고딕" w:hAnsi="맑은 고딕" w:eastAsia="맑은 고딕"/>
          <w:b/>
        </w:rPr>
        <w:t>[조치]</w:t>
      </w:r>
      <w:r>
        <w:rPr>
          <w:rFonts w:ascii="맑은 고딕" w:hAnsi="맑은 고딕" w:eastAsia="맑은 고딕"/>
          <w:b w:val="0"/>
        </w:rPr>
        <w:t xml:space="preserve"> ① 정보보호부·IT인프라팀: PHP 자산(제휴·외주 포함) 전수 식별 후 패치 또는 WAF 차단 룰 적용. ② 정보보호부 관제: 패치 완료 서버 포함 웹셸 설치·이상 접속 로그 소급 점검(KISA 권고).</w:t>
      </w:r>
    </w:p>
    <w:p>
      <w:pPr>
        <w:pBdr>
          <w:bottom w:val="single" w:sz="6" w:space="1" w:color="999999"/>
        </w:pBdr>
      </w:pPr>
    </w:p>
    <w:p>
      <w:pPr>
        <w:pStyle w:val="Heading2"/>
      </w:pPr>
      <w:r>
        <w:t>🔴 [취약점 악용] CISA KEV 6건 추가 — Plex2Shell 등 실악용 확인 취약점</w:t>
      </w:r>
    </w:p>
    <w:p>
      <w:pPr>
        <w:pStyle w:val="Heading3"/>
      </w:pPr>
      <w:r>
        <w:t>사건 개요</w:t>
      </w:r>
    </w:p>
    <w:p>
      <w:pPr>
        <w:pStyle w:val="ListBullet"/>
        <w:spacing w:after="30"/>
      </w:pPr>
      <w:r>
        <w:rPr>
          <w:rFonts w:ascii="맑은 고딕" w:hAnsi="맑은 고딕" w:eastAsia="맑은 고딕"/>
          <w:b w:val="0"/>
        </w:rPr>
        <w:t>누가: 공격 주체 미공개. 연구자 Zach Main이 기술 분석·PoC를 2026-10-16 공개.</w:t>
      </w:r>
    </w:p>
    <w:p>
      <w:pPr>
        <w:pStyle w:val="ListBullet"/>
        <w:spacing w:after="30"/>
      </w:pPr>
      <w:r>
        <w:rPr>
          <w:rFonts w:ascii="맑은 고딕" w:hAnsi="맑은 고딕" w:eastAsia="맑은 고딕"/>
          <w:b w:val="0"/>
        </w:rPr>
        <w:t>언제: CISA KEV 추가 2026-10-20(일부 매체 2026-10-21 기술). PoC 공개 다음 날 악용 시도 관측.</w:t>
      </w:r>
    </w:p>
    <w:p>
      <w:pPr>
        <w:pStyle w:val="ListBullet"/>
        <w:spacing w:after="30"/>
      </w:pPr>
      <w:r>
        <w:rPr>
          <w:rFonts w:ascii="맑은 고딕" w:hAnsi="맑은 고딕" w:eastAsia="맑은 고딕"/>
          <w:b w:val="0"/>
        </w:rPr>
        <w:t>어디서: Plex Media Server, EG Secure Solutions SiteGuard, Siemens Software Center.</w:t>
      </w:r>
    </w:p>
    <w:p>
      <w:pPr>
        <w:pStyle w:val="ListBullet"/>
        <w:spacing w:after="30"/>
      </w:pPr>
      <w:r>
        <w:rPr>
          <w:rFonts w:ascii="맑은 고딕" w:hAnsi="맑은 고딕" w:eastAsia="맑은 고딕"/>
          <w:b w:val="0"/>
        </w:rPr>
        <w:t>무엇을·어떻게: Plex 4개 취약점(CVE-2026-96652·96654·96655·96656) 연계로 인증 없이 코드 실행. 허니팟에서 암호화폐 채굴기와 프록시 악성코드 배포 관측.</w:t>
      </w:r>
    </w:p>
    <w:p>
      <w:pPr>
        <w:pStyle w:val="ListBullet"/>
        <w:spacing w:after="30"/>
      </w:pPr>
      <w:r>
        <w:rPr>
          <w:rFonts w:ascii="맑은 고딕" w:hAnsi="맑은 고딕" w:eastAsia="맑은 고딕"/>
          <w:b w:val="0"/>
        </w:rPr>
        <w:t>얼마나: 감염 서버 수·공격자 미공개. Plex 수정 버전은 1.43.3.10861(2026-08-03/04, 출처 간 상이).</w:t>
      </w:r>
    </w:p>
    <w:p>
      <w:pPr>
        <w:pStyle w:val="Heading3"/>
      </w:pPr>
      <w:r>
        <w:t>메타데이터</w:t>
      </w:r>
    </w:p>
    <w:p>
      <w:pPr>
        <w:pStyle w:val="ListBullet"/>
        <w:spacing w:after="30"/>
      </w:pPr>
      <w:r>
        <w:rPr>
          <w:rFonts w:ascii="맑은 고딕" w:hAnsi="맑은 고딕" w:eastAsia="맑은 고딕"/>
          <w:b w:val="0"/>
        </w:rPr>
        <w:t>발생·공개일: 2026-10-20</w:t>
      </w:r>
    </w:p>
    <w:p>
      <w:pPr>
        <w:pStyle w:val="ListBullet"/>
        <w:spacing w:after="30"/>
      </w:pPr>
      <w:r>
        <w:rPr>
          <w:rFonts w:ascii="맑은 고딕" w:hAnsi="맑은 고딕" w:eastAsia="맑은 고딕"/>
          <w:b w:val="0"/>
        </w:rPr>
        <w:t>공격 유형: T1190 Exploit Public-Facing Application, T1496 Resource Hijacking(자원 탈취), T1090 Proxy</w:t>
      </w:r>
    </w:p>
    <w:p>
      <w:pPr>
        <w:pStyle w:val="ListBullet"/>
        <w:spacing w:after="30"/>
      </w:pPr>
      <w:r>
        <w:rPr>
          <w:rFonts w:ascii="맑은 고딕" w:hAnsi="맑은 고딕" w:eastAsia="맑은 고딕"/>
          <w:b w:val="0"/>
        </w:rPr>
        <w:t>피해 규모: 조사 중</w:t>
      </w:r>
    </w:p>
    <w:p>
      <w:pPr>
        <w:pStyle w:val="ListBullet"/>
        <w:spacing w:after="30"/>
      </w:pPr>
      <w:r>
        <w:rPr>
          <w:rFonts w:ascii="맑은 고딕" w:hAnsi="맑은 고딕" w:eastAsia="맑은 고딕"/>
          <w:b w:val="0"/>
        </w:rPr>
        <w:t>CVE: CVE-2026-96652·96654·96655·96656 (Plex2Shell), CVE-2026-106931 (SiteGuard OS 명령 주입), CVE-2026-110936 (Siemens Software Center 검색 경로) — CVSS 점수 미확인</w:t>
      </w:r>
    </w:p>
    <w:p>
      <w:pPr>
        <w:pStyle w:val="ListBullet"/>
        <w:spacing w:after="30"/>
      </w:pPr>
      <w:r>
        <w:rPr>
          <w:rFonts w:ascii="맑은 고딕" w:hAnsi="맑은 고딕" w:eastAsia="맑은 고딕"/>
          <w:b w:val="0"/>
        </w:rPr>
        <w:t>영향 버전: Plex Media Server 1.43.3.10861 미만(Plex2Shell)</w:t>
      </w:r>
    </w:p>
    <w:p>
      <w:pPr>
        <w:pStyle w:val="ListBullet"/>
        <w:spacing w:after="30"/>
      </w:pPr>
      <w:r>
        <w:rPr>
          <w:rFonts w:ascii="맑은 고딕" w:hAnsi="맑은 고딕" w:eastAsia="맑은 고딕"/>
          <w:b w:val="0"/>
        </w:rPr>
        <w:t>CISA KEV 등재 여부: 예</w:t>
      </w:r>
    </w:p>
    <w:p>
      <w:pPr>
        <w:pStyle w:val="ListBullet"/>
        <w:spacing w:after="30"/>
      </w:pPr>
      <w:r>
        <w:rPr>
          <w:rFonts w:ascii="맑은 고딕" w:hAnsi="맑은 고딕" w:eastAsia="맑은 고딕"/>
          <w:b w:val="0"/>
        </w:rPr>
        <w:t>패치 기한: 출처 간 상이(BleepingComputer 2026-10-23 / 타 출처 2026-11-10) — 확인 필요</w:t>
      </w:r>
    </w:p>
    <w:p>
      <w:pPr>
        <w:pStyle w:val="ListBullet"/>
        <w:spacing w:after="30"/>
      </w:pPr>
      <w:r>
        <w:rPr>
          <w:rFonts w:ascii="맑은 고딕" w:hAnsi="맑은 고딕" w:eastAsia="맑은 고딕"/>
          <w:b w:val="0"/>
        </w:rPr>
        <w:t>유출 항목: 미공개</w:t>
      </w:r>
    </w:p>
    <w:p>
      <w:pPr>
        <w:pStyle w:val="ListBullet"/>
        <w:spacing w:after="30"/>
      </w:pPr>
      <w:r>
        <w:rPr>
          <w:rFonts w:ascii="맑은 고딕" w:hAnsi="맑은 고딕" w:eastAsia="맑은 고딕"/>
          <w:b w:val="0"/>
        </w:rPr>
        <w:t>관련 규제: 전자금융감독규정(취약점 점검) — 조문 확인 필요</w:t>
      </w:r>
    </w:p>
    <w:p>
      <w:pPr>
        <w:pStyle w:val="Heading3"/>
      </w:pPr>
      <w:r>
        <w:t>출처 및 교차확인</w:t>
      </w:r>
    </w:p>
    <w:p>
      <w:pPr>
        <w:pStyle w:val="ListBullet"/>
        <w:spacing w:after="30"/>
      </w:pPr>
      <w:r>
        <w:rPr>
          <w:rFonts w:ascii="맑은 고딕" w:hAnsi="맑은 고딕" w:eastAsia="맑은 고딕"/>
          <w:b w:val="0"/>
        </w:rPr>
        <w:t>출처 1: [T1] CISA / CISA Adds Six Known Exploited Vulnerabilities to Catalog / 2026-10-20 / https://www.cisa.gov/news-events/alerts/2026/10/20/cisa-adds-six-known-exploited-vulnerabilities-catalog</w:t>
      </w:r>
    </w:p>
    <w:p>
      <w:pPr>
        <w:pStyle w:val="ListBullet"/>
        <w:spacing w:after="30"/>
      </w:pPr>
      <w:r>
        <w:rPr>
          <w:rFonts w:ascii="맑은 고딕" w:hAnsi="맑은 고딕" w:eastAsia="맑은 고딕"/>
          <w:b w:val="0"/>
        </w:rPr>
        <w:t>출처 2: [T3] BleepingComputer / CISA: Hackers chain Plex flaws in Plex2Shell attacks to breach servers / 2026-10 / https://bleepingcomputer.com/news/security/cisa-hackers-chain-plex-flaws-in-plex2shell-attacks-to-breach-servers</w:t>
      </w:r>
    </w:p>
    <w:p>
      <w:pPr>
        <w:pStyle w:val="ListBullet"/>
        <w:spacing w:after="30"/>
      </w:pPr>
      <w:r>
        <w:rPr>
          <w:rFonts w:ascii="맑은 고딕" w:hAnsi="맑은 고딕" w:eastAsia="맑은 고딕"/>
          <w:b w:val="0"/>
        </w:rPr>
        <w:t>출처 3: [T3] The Hacker News / CISA Orders Federal Agencies to Patch Exploited Plex2Shell, Siemens, and SiteGuard Flaws / 2026-10 / https://thehackernews.com/2026/10/cisa-orders-federal-agencies-to-patch.html</w:t>
      </w:r>
    </w:p>
    <w:p>
      <w:pPr>
        <w:pStyle w:val="ListBullet"/>
        <w:spacing w:after="30"/>
      </w:pPr>
      <w:r>
        <w:rPr>
          <w:rFonts w:ascii="맑은 고딕" w:hAnsi="맑은 고딕" w:eastAsia="맑은 고딕"/>
          <w:b/>
        </w:rPr>
        <w:t>교차확인:</w:t>
      </w:r>
      <w:r>
        <w:rPr>
          <w:rFonts w:ascii="맑은 고딕" w:hAnsi="맑은 고딕" w:eastAsia="맑은 고딕"/>
          <w:b w:val="0"/>
        </w:rPr>
        <w:t xml:space="preserve"> ✅ 확인 (3개 소스 / 최고 신뢰도: T1 CISA)</w:t>
      </w:r>
    </w:p>
    <w:p>
      <w:pPr>
        <w:pStyle w:val="Heading3"/>
      </w:pPr>
      <w:r>
        <w:t>💳 금융권 시사점</w:t>
      </w:r>
    </w:p>
    <w:p>
      <w:pPr>
        <w:pStyle w:val="ListBullet"/>
        <w:spacing w:after="30"/>
      </w:pPr>
      <w:r>
        <w:rPr>
          <w:rFonts w:ascii="맑은 고딕" w:hAnsi="맑은 고딕" w:eastAsia="맑은 고딕"/>
          <w:b/>
        </w:rPr>
        <w:t>[리스크]</w:t>
      </w:r>
      <w:r>
        <w:rPr>
          <w:rFonts w:ascii="맑은 고딕" w:hAnsi="맑은 고딕" w:eastAsia="맑은 고딕"/>
          <w:b w:val="0"/>
        </w:rPr>
        <w:t xml:space="preserve"> 실악용과 KEV 등재가 확인되어 심각도 기준상 CRITICAL로 분류하나, 금융권 업무 시스템 직접 연관성은 확인되지 않았다. 임직원 장비·테스트망에 해당 제품이 존재하는 것이 미식별 상태이면 취약점 관리 체계 점검 대상이 된다(전자금융감독규정, 조문 확인 필요).</w:t>
      </w:r>
    </w:p>
    <w:p>
      <w:pPr>
        <w:pStyle w:val="ListBullet"/>
        <w:spacing w:after="30"/>
      </w:pPr>
      <w:r>
        <w:rPr>
          <w:rFonts w:ascii="맑은 고딕" w:hAnsi="맑은 고딕" w:eastAsia="맑은 고딕"/>
          <w:b/>
        </w:rPr>
        <w:t>[영향]</w:t>
      </w:r>
      <w:r>
        <w:rPr>
          <w:rFonts w:ascii="맑은 고딕" w:hAnsi="맑은 고딕" w:eastAsia="맑은 고딕"/>
          <w:b w:val="0"/>
        </w:rPr>
        <w:t xml:space="preserve"> 임직원 개인 장비 또는 사내 테스트 환경에 Plex·SiteGuard·Siemens Software Center가 설치되어 인터넷 또는 내부망에 노출된 경우, 해당 서버가 채굴·프록시 거점이나 내부망 침투 발판으로 사용될 수 있다.</w:t>
      </w:r>
    </w:p>
    <w:p>
      <w:pPr>
        <w:pStyle w:val="ListBullet"/>
        <w:spacing w:after="30"/>
      </w:pPr>
      <w:r>
        <w:rPr>
          <w:rFonts w:ascii="맑은 고딕" w:hAnsi="맑은 고딕" w:eastAsia="맑은 고딕"/>
          <w:b/>
        </w:rPr>
        <w:t>[조치]</w:t>
      </w:r>
      <w:r>
        <w:rPr>
          <w:rFonts w:ascii="맑은 고딕" w:hAnsi="맑은 고딕" w:eastAsia="맑은 고딕"/>
          <w:b w:val="0"/>
        </w:rPr>
        <w:t xml:space="preserve"> 정보보호부 자산관리·취약점 진단 담당: 해당 3개 제품의 설치·노출 여부를 자산 DB와 스캐너로 확인하고 발견 시 격리·패치한다.</w:t>
      </w:r>
    </w:p>
    <w:p>
      <w:pPr>
        <w:pBdr>
          <w:bottom w:val="single" w:sz="6" w:space="1" w:color="999999"/>
        </w:pBdr>
      </w:pPr>
    </w:p>
    <w:p>
      <w:pPr>
        <w:pStyle w:val="Heading2"/>
      </w:pPr>
      <w:r>
        <w:t>🟠 [랜섬웨어] Palo Alto PAN-OS CVE-2026-0257 — VPN 인증 우회 후 랜섬웨어 배포</w:t>
      </w:r>
    </w:p>
    <w:p>
      <w:pPr>
        <w:pStyle w:val="Heading3"/>
      </w:pPr>
      <w:r>
        <w:t>사건 개요</w:t>
      </w:r>
    </w:p>
    <w:p>
      <w:pPr>
        <w:pStyle w:val="ListBullet"/>
        <w:spacing w:after="30"/>
      </w:pPr>
      <w:r>
        <w:rPr>
          <w:rFonts w:ascii="맑은 고딕" w:hAnsi="맑은 고딕" w:eastAsia="맑은 고딕"/>
          <w:b w:val="0"/>
        </w:rPr>
        <w:t>누가: Qilin(Unit 42 추적명 Spikey Scorpius)·INC(Tarnished Scorpius) 랜섬웨어 조직. ReliaQuest는 Qilin·Settra 악용 관측 보고.</w:t>
      </w:r>
    </w:p>
    <w:p>
      <w:pPr>
        <w:pStyle w:val="ListBullet"/>
        <w:spacing w:after="30"/>
      </w:pPr>
      <w:r>
        <w:rPr>
          <w:rFonts w:ascii="맑은 고딕" w:hAnsi="맑은 고딕" w:eastAsia="맑은 고딕"/>
          <w:b w:val="0"/>
        </w:rPr>
        <w:t>언제: Unit 42 갱신 2026-10-19(월). 취약점 공개 2026-05-13, 악용 조사 2026-06 초부터.</w:t>
      </w:r>
    </w:p>
    <w:p>
      <w:pPr>
        <w:pStyle w:val="ListBullet"/>
        <w:spacing w:after="30"/>
      </w:pPr>
      <w:r>
        <w:rPr>
          <w:rFonts w:ascii="맑은 고딕" w:hAnsi="맑은 고딕" w:eastAsia="맑은 고딕"/>
          <w:b w:val="0"/>
        </w:rPr>
        <w:t>어디서: PAN-OS·Prisma Access GlobalProtect 포털·게이트웨이(인증 오버라이드 쿠키 사용 및 취약 인증서 구성 조건).</w:t>
      </w:r>
    </w:p>
    <w:p>
      <w:pPr>
        <w:pStyle w:val="ListBullet"/>
        <w:spacing w:after="30"/>
      </w:pPr>
      <w:r>
        <w:rPr>
          <w:rFonts w:ascii="맑은 고딕" w:hAnsi="맑은 고딕" w:eastAsia="맑은 고딕"/>
          <w:b w:val="0"/>
        </w:rPr>
        <w:t>무엇을: 인증 없이 비인가 VPN 연결 수립 후 자격증명 탈취·횡이동·데이터 유출·도메인 전체 암호화. 일부 사례에서 vCenter 장악, ESXi 보호 설정 해제.</w:t>
      </w:r>
    </w:p>
    <w:p>
      <w:pPr>
        <w:pStyle w:val="ListBullet"/>
        <w:spacing w:after="30"/>
      </w:pPr>
      <w:r>
        <w:rPr>
          <w:rFonts w:ascii="맑은 고딕" w:hAnsi="맑은 고딕" w:eastAsia="맑은 고딕"/>
          <w:b w:val="0"/>
        </w:rPr>
        <w:t>얼마나: 금융·의료·제조 등 다수 산업. 피해 건수 미공개.</w:t>
      </w:r>
    </w:p>
    <w:p>
      <w:pPr>
        <w:pStyle w:val="Heading3"/>
      </w:pPr>
      <w:r>
        <w:t>메타데이터</w:t>
      </w:r>
    </w:p>
    <w:p>
      <w:pPr>
        <w:pStyle w:val="ListBullet"/>
        <w:spacing w:after="30"/>
      </w:pPr>
      <w:r>
        <w:rPr>
          <w:rFonts w:ascii="맑은 고딕" w:hAnsi="맑은 고딕" w:eastAsia="맑은 고딕"/>
          <w:b w:val="0"/>
        </w:rPr>
        <w:t>발생·공개일: 2026-10-19(Unit 42 갱신, 최초 공개 2026-05-13)</w:t>
      </w:r>
    </w:p>
    <w:p>
      <w:pPr>
        <w:pStyle w:val="ListBullet"/>
        <w:spacing w:after="30"/>
      </w:pPr>
      <w:r>
        <w:rPr>
          <w:rFonts w:ascii="맑은 고딕" w:hAnsi="맑은 고딕" w:eastAsia="맑은 고딕"/>
          <w:b w:val="0"/>
        </w:rPr>
        <w:t>공격 유형: T1190 Exploit Public-Facing Application, T1078 Valid Accounts, T1003 OS Credential Dumping, T1021 Remote Services, T1486 Data Encrypted for Impact</w:t>
      </w:r>
    </w:p>
    <w:p>
      <w:pPr>
        <w:pStyle w:val="ListBullet"/>
        <w:spacing w:after="30"/>
      </w:pPr>
      <w:r>
        <w:rPr>
          <w:rFonts w:ascii="맑은 고딕" w:hAnsi="맑은 고딕" w:eastAsia="맑은 고딕"/>
          <w:b w:val="0"/>
        </w:rPr>
        <w:t>피해 규모: 미공개(다수 산업)</w:t>
      </w:r>
    </w:p>
    <w:p>
      <w:pPr>
        <w:pStyle w:val="ListBullet"/>
        <w:spacing w:after="30"/>
      </w:pPr>
      <w:r>
        <w:rPr>
          <w:rFonts w:ascii="맑은 고딕" w:hAnsi="맑은 고딕" w:eastAsia="맑은 고딕"/>
          <w:b w:val="0"/>
        </w:rPr>
        <w:t>CVE: CVE-2026-0257 (CVSS 7.8 / High)</w:t>
      </w:r>
    </w:p>
    <w:p>
      <w:pPr>
        <w:pStyle w:val="ListBullet"/>
        <w:spacing w:after="30"/>
      </w:pPr>
      <w:r>
        <w:rPr>
          <w:rFonts w:ascii="맑은 고딕" w:hAnsi="맑은 고딕" w:eastAsia="맑은 고딕"/>
          <w:b w:val="0"/>
        </w:rPr>
        <w:t>영향 버전: GlobalProtect 인증 오버라이드 쿠키 사용 PAN-OS·Prisma Access 구성(정확한 버전은 벤더 권고 확인 필요)</w:t>
      </w:r>
    </w:p>
    <w:p>
      <w:pPr>
        <w:pStyle w:val="ListBullet"/>
        <w:spacing w:after="30"/>
      </w:pPr>
      <w:r>
        <w:rPr>
          <w:rFonts w:ascii="맑은 고딕" w:hAnsi="맑은 고딕" w:eastAsia="맑은 고딕"/>
          <w:b w:val="0"/>
        </w:rPr>
        <w:t>CISA KEV 등재 여부: 예(등재일은 출처 간 상이: 05-13/05-27/05-29)</w:t>
      </w:r>
    </w:p>
    <w:p>
      <w:pPr>
        <w:pStyle w:val="ListBullet"/>
        <w:spacing w:after="30"/>
      </w:pPr>
      <w:r>
        <w:rPr>
          <w:rFonts w:ascii="맑은 고딕" w:hAnsi="맑은 고딕" w:eastAsia="맑은 고딕"/>
          <w:b w:val="0"/>
        </w:rPr>
        <w:t>패치 기한: 해당 없음(벤더 권고 버전 적용 필요)</w:t>
      </w:r>
    </w:p>
    <w:p>
      <w:pPr>
        <w:pStyle w:val="ListBullet"/>
        <w:spacing w:after="30"/>
      </w:pPr>
      <w:r>
        <w:rPr>
          <w:rFonts w:ascii="맑은 고딕" w:hAnsi="맑은 고딕" w:eastAsia="맑은 고딕"/>
          <w:b w:val="0"/>
        </w:rPr>
        <w:t>유출 항목: 사례별 상이, 미공개</w:t>
      </w:r>
    </w:p>
    <w:p>
      <w:pPr>
        <w:pStyle w:val="ListBullet"/>
        <w:spacing w:after="30"/>
      </w:pPr>
      <w:r>
        <w:rPr>
          <w:rFonts w:ascii="맑은 고딕" w:hAnsi="맑은 고딕" w:eastAsia="맑은 고딕"/>
          <w:b w:val="0"/>
        </w:rPr>
        <w:t>관련 규제: 전자금융감독규정(해킹 방지 대책), 신용정보법·개인정보 보호법(안전조치) — 조문 확인 필요</w:t>
      </w:r>
    </w:p>
    <w:p>
      <w:pPr>
        <w:pStyle w:val="Heading3"/>
      </w:pPr>
      <w:r>
        <w:t>출처 및 교차확인</w:t>
      </w:r>
    </w:p>
    <w:p>
      <w:pPr>
        <w:pStyle w:val="ListBullet"/>
        <w:spacing w:after="30"/>
      </w:pPr>
      <w:r>
        <w:rPr>
          <w:rFonts w:ascii="맑은 고딕" w:hAnsi="맑은 고딕" w:eastAsia="맑은 고딕"/>
          <w:b w:val="0"/>
        </w:rPr>
        <w:t>출처 1: [T3] Infosecurity Magazine / Months-Old Palo Alto VPN Vulnerability Remains a Target for Ransomware Groups / 2026-10 / https://infosecurity-magazine.com/news/palo-alto-vpn-vulnerability-target</w:t>
      </w:r>
    </w:p>
    <w:p>
      <w:pPr>
        <w:pStyle w:val="ListBullet"/>
        <w:spacing w:after="30"/>
      </w:pPr>
      <w:r>
        <w:rPr>
          <w:rFonts w:ascii="맑은 고딕" w:hAnsi="맑은 고딕" w:eastAsia="맑은 고딕"/>
          <w:b w:val="0"/>
        </w:rPr>
        <w:t>출처 2: [T3] The Register / PAN-OS ransomware exploitation report / 2026-10 / https://www.theregister.com/a/5304226</w:t>
      </w:r>
    </w:p>
    <w:p>
      <w:pPr>
        <w:pStyle w:val="ListBullet"/>
        <w:spacing w:after="30"/>
      </w:pPr>
      <w:r>
        <w:rPr>
          <w:rFonts w:ascii="맑은 고딕" w:hAnsi="맑은 고딕" w:eastAsia="맑은 고딕"/>
          <w:b w:val="0"/>
        </w:rPr>
        <w:t>출처 3: [T3] Daily Security Review / Qilin, INC Ransomware Exploit PAN-OS Flaw, Then Pivot to VMware / 2026-10 / https://dailysecurityreview.com/?p=44850</w:t>
      </w:r>
    </w:p>
    <w:p>
      <w:pPr>
        <w:pStyle w:val="ListBullet"/>
        <w:spacing w:after="30"/>
      </w:pPr>
      <w:r>
        <w:rPr>
          <w:rFonts w:ascii="맑은 고딕" w:hAnsi="맑은 고딕" w:eastAsia="맑은 고딕"/>
          <w:b/>
        </w:rPr>
        <w:t>교차확인:</w:t>
      </w:r>
      <w:r>
        <w:rPr>
          <w:rFonts w:ascii="맑은 고딕" w:hAnsi="맑은 고딕" w:eastAsia="맑은 고딕"/>
          <w:b w:val="0"/>
        </w:rPr>
        <w:t xml:space="preserve"> ✅ 확인 (3개 소스, Unit 42 보고 인용 / 최고 신뢰도: T2 Unit 42[2차 인용, 원문 미열람])</w:t>
      </w:r>
    </w:p>
    <w:p>
      <w:pPr>
        <w:pStyle w:val="Heading3"/>
      </w:pPr>
      <w:r>
        <w:t>💳 금융권 시사점</w:t>
      </w:r>
    </w:p>
    <w:p>
      <w:pPr>
        <w:pStyle w:val="ListBullet"/>
        <w:spacing w:after="30"/>
      </w:pPr>
      <w:r>
        <w:rPr>
          <w:rFonts w:ascii="맑은 고딕" w:hAnsi="맑은 고딕" w:eastAsia="맑은 고딕"/>
          <w:b/>
        </w:rPr>
        <w:t>[리스크]</w:t>
      </w:r>
      <w:r>
        <w:rPr>
          <w:rFonts w:ascii="맑은 고딕" w:hAnsi="맑은 고딕" w:eastAsia="맑은 고딕"/>
          <w:b w:val="0"/>
        </w:rPr>
        <w:t xml:space="preserve"> KEV 등재와 금융 산업 피해 사례가 보도되었다. VPN 경유 침투로 고객 정보가 암호화·유출되면 개인정보 보호법·신용정보법상 유출 신고 및 전자금융 침해사고 보고 대상이 된다(조문 확인 필요). 신용정보업감독규정은 대규모 유출 시 과징금 가중 근거가 된다.</w:t>
      </w:r>
    </w:p>
    <w:p>
      <w:pPr>
        <w:pStyle w:val="ListBullet"/>
        <w:spacing w:after="30"/>
      </w:pPr>
      <w:r>
        <w:rPr>
          <w:rFonts w:ascii="맑은 고딕" w:hAnsi="맑은 고딕" w:eastAsia="맑은 고딕"/>
          <w:b/>
        </w:rPr>
        <w:t>[영향]</w:t>
      </w:r>
      <w:r>
        <w:rPr>
          <w:rFonts w:ascii="맑은 고딕" w:hAnsi="맑은 고딕" w:eastAsia="맑은 고딕"/>
          <w:b w:val="0"/>
        </w:rPr>
        <w:t xml:space="preserve"> 당사가 GlobalProtect를 원격접속·망연계에 사용하고 인증 오버라이드 쿠키를 활성화한 경우, 패치 지연 시 비인가 VPN 세션으로 내부 진입 후 vCenter/ESXi까지 확산하여 다수 서버 동시 암호화가 일어날 수 있다.</w:t>
      </w:r>
    </w:p>
    <w:p>
      <w:pPr>
        <w:pStyle w:val="ListBullet"/>
        <w:spacing w:after="30"/>
      </w:pPr>
      <w:r>
        <w:rPr>
          <w:rFonts w:ascii="맑은 고딕" w:hAnsi="맑은 고딕" w:eastAsia="맑은 고딕"/>
          <w:b/>
        </w:rPr>
        <w:t>[조치]</w:t>
      </w:r>
      <w:r>
        <w:rPr>
          <w:rFonts w:ascii="맑은 고딕" w:hAnsi="맑은 고딕" w:eastAsia="맑은 고딕"/>
          <w:b w:val="0"/>
        </w:rPr>
        <w:t xml:space="preserve"> 네트워크보안팀: 장비 버전·구성 확인 후 벤더 권고 적용, VPN 인증 로그 소급 점검. 가상화 운영팀: vCenter/ESXi 관리 접근 분리와 execInstalledOnly 설정 확인.</w:t>
      </w:r>
    </w:p>
    <w:p>
      <w:pPr>
        <w:pBdr>
          <w:bottom w:val="single" w:sz="6" w:space="1" w:color="999999"/>
        </w:pBdr>
      </w:pPr>
    </w:p>
    <w:p>
      <w:pPr>
        <w:pStyle w:val="Heading2"/>
      </w:pPr>
      <w:r>
        <w:t>🟠 [공급망] eMudhra 중간 CA 인증서 8건 개인키 유출 — 신뢰 체인 위험</w:t>
      </w:r>
    </w:p>
    <w:p>
      <w:pPr>
        <w:pStyle w:val="Heading3"/>
      </w:pPr>
      <w:r>
        <w:t>사건 개요</w:t>
      </w:r>
    </w:p>
    <w:p>
      <w:pPr>
        <w:pStyle w:val="ListBullet"/>
        <w:spacing w:after="30"/>
      </w:pPr>
      <w:r>
        <w:rPr>
          <w:rFonts w:ascii="맑은 고딕" w:hAnsi="맑은 고딕" w:eastAsia="맑은 고딕"/>
          <w:b w:val="0"/>
        </w:rPr>
        <w:t>누가: 인도 인증기관 eMudhra, 신고자는 연구자(익명 보도).</w:t>
      </w:r>
    </w:p>
    <w:p>
      <w:pPr>
        <w:pStyle w:val="ListBullet"/>
        <w:spacing w:after="30"/>
      </w:pPr>
      <w:r>
        <w:rPr>
          <w:rFonts w:ascii="맑은 고딕" w:hAnsi="맑은 고딕" w:eastAsia="맑은 고딕"/>
          <w:b w:val="0"/>
        </w:rPr>
        <w:t>언제: 2026-10-17 신고, 2026-10-20 Mozilla·Chrome Root Program이 개인키 유출 확인. 브라우저는 수 시간 내 차단.</w:t>
      </w:r>
    </w:p>
    <w:p>
      <w:pPr>
        <w:pStyle w:val="ListBullet"/>
        <w:spacing w:after="30"/>
      </w:pPr>
      <w:r>
        <w:rPr>
          <w:rFonts w:ascii="맑은 고딕" w:hAnsi="맑은 고딕" w:eastAsia="맑은 고딕"/>
          <w:b w:val="0"/>
        </w:rPr>
        <w:t>어디서: eMudhra 중간 CA 인증서 8건(TLS 6건, 코드서명 2건).</w:t>
      </w:r>
    </w:p>
    <w:p>
      <w:pPr>
        <w:pStyle w:val="ListBullet"/>
        <w:spacing w:after="30"/>
      </w:pPr>
      <w:r>
        <w:rPr>
          <w:rFonts w:ascii="맑은 고딕" w:hAnsi="맑은 고딕" w:eastAsia="맑은 고딕"/>
          <w:b w:val="0"/>
        </w:rPr>
        <w:t>무엇을·어떻게: 키가 비보안 방식으로 생성된 것으로 분석(2025-04-30 생성, 약 18개월 미탐지). eMudhra 침해 증거는 확인되지 않았음.</w:t>
      </w:r>
    </w:p>
    <w:p>
      <w:pPr>
        <w:pStyle w:val="ListBullet"/>
        <w:spacing w:after="30"/>
      </w:pPr>
      <w:r>
        <w:rPr>
          <w:rFonts w:ascii="맑은 고딕" w:hAnsi="맑은 고딕" w:eastAsia="맑은 고딕"/>
          <w:b w:val="0"/>
        </w:rPr>
        <w:t>얼마나: 루트 CA 및 다른 중간 CA 영향 없다는 것이 eMudhra 입장. 브라우저 외 소프트웨어(자체 신뢰저장소, API 클라이언트)는 업데이트 전까지 신뢰할 수 있음.</w:t>
      </w:r>
    </w:p>
    <w:p>
      <w:pPr>
        <w:pStyle w:val="Heading3"/>
      </w:pPr>
      <w:r>
        <w:t>메타데이터</w:t>
      </w:r>
    </w:p>
    <w:p>
      <w:pPr>
        <w:pStyle w:val="ListBullet"/>
        <w:spacing w:after="30"/>
      </w:pPr>
      <w:r>
        <w:rPr>
          <w:rFonts w:ascii="맑은 고딕" w:hAnsi="맑은 고딕" w:eastAsia="맑은 고딕"/>
          <w:b w:val="0"/>
        </w:rPr>
        <w:t>발생·공개일: 2026-10-20</w:t>
      </w:r>
    </w:p>
    <w:p>
      <w:pPr>
        <w:pStyle w:val="ListBullet"/>
        <w:spacing w:after="30"/>
      </w:pPr>
      <w:r>
        <w:rPr>
          <w:rFonts w:ascii="맑은 고딕" w:hAnsi="맑은 고딕" w:eastAsia="맑은 고딕"/>
          <w:b w:val="0"/>
        </w:rPr>
        <w:t>공격 유형: 조사 중(악용 사례 미확인)</w:t>
      </w:r>
    </w:p>
    <w:p>
      <w:pPr>
        <w:pStyle w:val="ListBullet"/>
        <w:spacing w:after="30"/>
      </w:pPr>
      <w:r>
        <w:rPr>
          <w:rFonts w:ascii="맑은 고딕" w:hAnsi="맑은 고딕" w:eastAsia="맑은 고딕"/>
          <w:b w:val="0"/>
        </w:rPr>
        <w:t>피해 규모: 조사 중</w:t>
      </w:r>
    </w:p>
    <w:p>
      <w:pPr>
        <w:pStyle w:val="ListBullet"/>
        <w:spacing w:after="30"/>
      </w:pPr>
      <w:r>
        <w:rPr>
          <w:rFonts w:ascii="맑은 고딕" w:hAnsi="맑은 고딕" w:eastAsia="맑은 고딕"/>
          <w:b w:val="0"/>
        </w:rPr>
        <w:t>CISA KEV 등재 여부: 해당 없음</w:t>
      </w:r>
    </w:p>
    <w:p>
      <w:pPr>
        <w:pStyle w:val="ListBullet"/>
        <w:spacing w:after="30"/>
      </w:pPr>
      <w:r>
        <w:rPr>
          <w:rFonts w:ascii="맑은 고딕" w:hAnsi="맑은 고딕" w:eastAsia="맑은 고딕"/>
          <w:b w:val="0"/>
        </w:rPr>
        <w:t>패치 기한: 해당 없음</w:t>
      </w:r>
    </w:p>
    <w:p>
      <w:pPr>
        <w:pStyle w:val="ListBullet"/>
        <w:spacing w:after="30"/>
      </w:pPr>
      <w:r>
        <w:rPr>
          <w:rFonts w:ascii="맑은 고딕" w:hAnsi="맑은 고딕" w:eastAsia="맑은 고딕"/>
          <w:b w:val="0"/>
        </w:rPr>
        <w:t>유출 항목: 중간 CA 개인키 8건</w:t>
      </w:r>
    </w:p>
    <w:p>
      <w:pPr>
        <w:pStyle w:val="ListBullet"/>
        <w:spacing w:after="30"/>
      </w:pPr>
      <w:r>
        <w:rPr>
          <w:rFonts w:ascii="맑은 고딕" w:hAnsi="맑은 고딕" w:eastAsia="맑은 고딕"/>
          <w:b w:val="0"/>
        </w:rPr>
        <w:t>관련 규제: 전자금융감독규정(암호·인증 관리), 전자서명법 — 조문 확인 필요</w:t>
      </w:r>
    </w:p>
    <w:p>
      <w:pPr>
        <w:pStyle w:val="Heading3"/>
      </w:pPr>
      <w:r>
        <w:t>출처 및 교차확인</w:t>
      </w:r>
    </w:p>
    <w:p>
      <w:pPr>
        <w:pStyle w:val="ListBullet"/>
        <w:spacing w:after="30"/>
      </w:pPr>
      <w:r>
        <w:rPr>
          <w:rFonts w:ascii="맑은 고딕" w:hAnsi="맑은 고딕" w:eastAsia="맑은 고딕"/>
          <w:b w:val="0"/>
        </w:rPr>
        <w:t>출처 1: [T3] The Hacker News / Eight eMudhra CA keys compromised / 2026-10 / https://thehackernews.com/2026/10/eight-emudhra-ca-keys-compromised.html</w:t>
      </w:r>
    </w:p>
    <w:p>
      <w:pPr>
        <w:pStyle w:val="ListBullet"/>
        <w:spacing w:after="30"/>
      </w:pPr>
      <w:r>
        <w:rPr>
          <w:rFonts w:ascii="맑은 고딕" w:hAnsi="맑은 고딕" w:eastAsia="맑은 고딕"/>
          <w:b w:val="0"/>
        </w:rPr>
        <w:t>출처 2: [T3] CSO Online / Google, Mozilla revoke eMudhra intermediates after private key compromise / 2026-10 / https://www.csoonline.com/article/4238338/google-mozilla-revoke-emudhra-intermediates-after-private-key-compromise.html</w:t>
      </w:r>
    </w:p>
    <w:p>
      <w:pPr>
        <w:pStyle w:val="ListBullet"/>
        <w:spacing w:after="30"/>
      </w:pPr>
      <w:r>
        <w:rPr>
          <w:rFonts w:ascii="맑은 고딕" w:hAnsi="맑은 고딕" w:eastAsia="맑은 고딕"/>
          <w:b w:val="0"/>
        </w:rPr>
        <w:t>출처 3: [T3] InfoQ / eMudhra CA compromise / 2026-10 / https://www.infoq.com/news/2026/10/emudhra-ca-compromise/</w:t>
      </w:r>
    </w:p>
    <w:p>
      <w:pPr>
        <w:pStyle w:val="ListBullet"/>
        <w:spacing w:after="30"/>
      </w:pPr>
      <w:r>
        <w:rPr>
          <w:rFonts w:ascii="맑은 고딕" w:hAnsi="맑은 고딕" w:eastAsia="맑은 고딕"/>
          <w:b w:val="0"/>
        </w:rPr>
        <w:t>출처 4: [T4] Business Today / Google and Apple act against eMudhra certificates / 2026-10-21 / https://www.businesstoday.in/technology/news/story/major-security-flaw-triggers-action-from-google-and-apple-against-emudhra-certificates-562843-2026-10-21</w:t>
      </w:r>
    </w:p>
    <w:p>
      <w:pPr>
        <w:pStyle w:val="ListBullet"/>
        <w:spacing w:after="30"/>
      </w:pPr>
      <w:r>
        <w:rPr>
          <w:rFonts w:ascii="맑은 고딕" w:hAnsi="맑은 고딕" w:eastAsia="맑은 고딕"/>
          <w:b/>
        </w:rPr>
        <w:t>교차확인:</w:t>
      </w:r>
      <w:r>
        <w:rPr>
          <w:rFonts w:ascii="맑은 고딕" w:hAnsi="맑은 고딕" w:eastAsia="맑은 고딕"/>
          <w:b w:val="0"/>
        </w:rPr>
        <w:t xml:space="preserve"> ✅ 확인 (4개 소스 / 최고 신뢰도: T3, Mozilla·Chrome Root Program 확인 인용)</w:t>
      </w:r>
    </w:p>
    <w:p>
      <w:pPr>
        <w:pStyle w:val="Heading3"/>
      </w:pPr>
      <w:r>
        <w:t>💳 금융권 시사점</w:t>
      </w:r>
    </w:p>
    <w:p>
      <w:pPr>
        <w:pStyle w:val="ListBullet"/>
        <w:spacing w:after="30"/>
      </w:pPr>
      <w:r>
        <w:rPr>
          <w:rFonts w:ascii="맑은 고딕" w:hAnsi="맑은 고딕" w:eastAsia="맑은 고딕"/>
          <w:b/>
        </w:rPr>
        <w:t>[리스크]</w:t>
      </w:r>
      <w:r>
        <w:rPr>
          <w:rFonts w:ascii="맑은 고딕" w:hAnsi="맑은 고딕" w:eastAsia="맑은 고딕"/>
          <w:b w:val="0"/>
        </w:rPr>
        <w:t xml:space="preserve"> 브라우저 차단이 확인되었으나 비브라우저 클라이언트의 신뢰 유지 위험이 보도되었다. 해외 제휴사·API 연계에서 해당 체인을 신뢰하는 경우 인증 신뢰 훼손은 전자금융 인증 인프라 리스크로 평가될 수 있다(조문 확인 필요).</w:t>
      </w:r>
    </w:p>
    <w:p>
      <w:pPr>
        <w:pStyle w:val="ListBullet"/>
        <w:spacing w:after="30"/>
      </w:pPr>
      <w:r>
        <w:rPr>
          <w:rFonts w:ascii="맑은 고딕" w:hAnsi="맑은 고딕" w:eastAsia="맑은 고딕"/>
          <w:b/>
        </w:rPr>
        <w:t>[영향]</w:t>
      </w:r>
      <w:r>
        <w:rPr>
          <w:rFonts w:ascii="맑은 고딕" w:hAnsi="맑은 고딕" w:eastAsia="맑은 고딕"/>
          <w:b w:val="0"/>
        </w:rPr>
        <w:t xml:space="preserve"> 당사 앱·API·제휴 연계 시스템의 신뢰저장소에 eMudhra 체인이 포함되고 갱신되지 않은 경우, 위조 인증서를 이용한 중간자 공격(T1557)으로 통신이 가로채일 수 있다. 국내 금융사의 eMudhra 사용 여부는 확인되지 않았다.</w:t>
      </w:r>
    </w:p>
    <w:p>
      <w:pPr>
        <w:pStyle w:val="ListBullet"/>
        <w:spacing w:after="30"/>
      </w:pPr>
      <w:r>
        <w:rPr>
          <w:rFonts w:ascii="맑은 고딕" w:hAnsi="맑은 고딕" w:eastAsia="맑은 고딕"/>
          <w:b/>
        </w:rPr>
        <w:t>[조치]</w:t>
      </w:r>
      <w:r>
        <w:rPr>
          <w:rFonts w:ascii="맑은 고딕" w:hAnsi="맑은 고딕" w:eastAsia="맑은 고딕"/>
          <w:b w:val="0"/>
        </w:rPr>
        <w:t xml:space="preserve"> 정보보호부 PKI·인증서 관리 담당: 신뢰저장소·인증서 인벤토리에서 eMudhra 체인 검색 후 제거·차단. 제휴 개발팀: 해외 연계 API 및 모바일 앱의 인증서 검증·핀닝 설정 점검.</w:t>
      </w:r>
    </w:p>
    <w:p>
      <w:pPr>
        <w:pBdr>
          <w:bottom w:val="single" w:sz="6" w:space="1" w:color="999999"/>
        </w:pBdr>
      </w:pPr>
    </w:p>
    <w:p>
      <w:pPr>
        <w:pStyle w:val="Heading2"/>
      </w:pPr>
      <w:r>
        <w:t>🟡 [정책·제도] 금융위 신용정보업감독규정 개정 — 과징금 기준율 세분화·유출 가중</w:t>
      </w:r>
    </w:p>
    <w:p>
      <w:pPr>
        <w:pStyle w:val="Heading3"/>
      </w:pPr>
      <w:r>
        <w:t>사건 개요</w:t>
      </w:r>
    </w:p>
    <w:p>
      <w:pPr>
        <w:pStyle w:val="ListBullet"/>
        <w:spacing w:after="30"/>
      </w:pPr>
      <w:r>
        <w:rPr>
          <w:rFonts w:ascii="맑은 고딕" w:hAnsi="맑은 고딕" w:eastAsia="맑은 고딕"/>
          <w:b w:val="0"/>
        </w:rPr>
        <w:t>누가: 금융위원회.</w:t>
      </w:r>
    </w:p>
    <w:p>
      <w:pPr>
        <w:pStyle w:val="ListBullet"/>
        <w:spacing w:after="30"/>
      </w:pPr>
      <w:r>
        <w:rPr>
          <w:rFonts w:ascii="맑은 고딕" w:hAnsi="맑은 고딕" w:eastAsia="맑은 고딕"/>
          <w:b w:val="0"/>
        </w:rPr>
        <w:t>언제: 2026-10-21 정례회의 의결, 2026-10-23 시행(2026-10-01 입법예고).</w:t>
      </w:r>
    </w:p>
    <w:p>
      <w:pPr>
        <w:pStyle w:val="ListBullet"/>
        <w:spacing w:after="30"/>
      </w:pPr>
      <w:r>
        <w:rPr>
          <w:rFonts w:ascii="맑은 고딕" w:hAnsi="맑은 고딕" w:eastAsia="맑은 고딕"/>
          <w:b w:val="0"/>
        </w:rPr>
        <w:t>어디서: 신용정보법 적용 금융회사 전반.</w:t>
      </w:r>
    </w:p>
    <w:p>
      <w:pPr>
        <w:pStyle w:val="ListBullet"/>
        <w:spacing w:after="30"/>
      </w:pPr>
      <w:r>
        <w:rPr>
          <w:rFonts w:ascii="맑은 고딕" w:hAnsi="맑은 고딕" w:eastAsia="맑은 고딕"/>
          <w:b w:val="0"/>
        </w:rPr>
        <w:t>무엇을: 과징금 부과기준율을 위반 중대성별로 세분화 — 약한 위반 1~30%, 중대한 위반 30~65%, 매우 중대한 위반 65~100%(기존 50/75/100% 고정). 반복 위반 또는 대규모 신용정보 유출 시 기본과징금 최대 100% 가중. 신속한 피해구제 시 감경.</w:t>
      </w:r>
    </w:p>
    <w:p>
      <w:pPr>
        <w:pStyle w:val="ListBullet"/>
        <w:spacing w:after="30"/>
      </w:pPr>
      <w:r>
        <w:rPr>
          <w:rFonts w:ascii="맑은 고딕" w:hAnsi="맑은 고딕" w:eastAsia="맑은 고딕"/>
          <w:b w:val="0"/>
        </w:rPr>
        <w:t>얼마나: 법정 상한은 전체 매출액의 3%(보도 기준). 시행 이후 부과분부터 적용, 개정 전 위반은 새 기준이 유리한 경우 적용 가능.</w:t>
      </w:r>
    </w:p>
    <w:p>
      <w:pPr>
        <w:pStyle w:val="Heading3"/>
      </w:pPr>
      <w:r>
        <w:t>메타데이터</w:t>
      </w:r>
    </w:p>
    <w:p>
      <w:pPr>
        <w:pStyle w:val="ListBullet"/>
        <w:spacing w:after="30"/>
      </w:pPr>
      <w:r>
        <w:rPr>
          <w:rFonts w:ascii="맑은 고딕" w:hAnsi="맑은 고딕" w:eastAsia="맑은 고딕"/>
          <w:b w:val="0"/>
        </w:rPr>
        <w:t>발생·공개일: 2026-10-21 (시행 2026-10-23)</w:t>
      </w:r>
    </w:p>
    <w:p>
      <w:pPr>
        <w:pStyle w:val="ListBullet"/>
        <w:spacing w:after="30"/>
      </w:pPr>
      <w:r>
        <w:rPr>
          <w:rFonts w:ascii="맑은 고딕" w:hAnsi="맑은 고딕" w:eastAsia="맑은 고딕"/>
          <w:b w:val="0"/>
        </w:rPr>
        <w:t>공격 유형: 해당 없음</w:t>
      </w:r>
    </w:p>
    <w:p>
      <w:pPr>
        <w:pStyle w:val="ListBullet"/>
        <w:spacing w:after="30"/>
      </w:pPr>
      <w:r>
        <w:rPr>
          <w:rFonts w:ascii="맑은 고딕" w:hAnsi="맑은 고딕" w:eastAsia="맑은 고딕"/>
          <w:b w:val="0"/>
        </w:rPr>
        <w:t>피해 규모: 해당 없음</w:t>
      </w:r>
    </w:p>
    <w:p>
      <w:pPr>
        <w:pStyle w:val="ListBullet"/>
        <w:spacing w:after="30"/>
      </w:pPr>
      <w:r>
        <w:rPr>
          <w:rFonts w:ascii="맑은 고딕" w:hAnsi="맑은 고딕" w:eastAsia="맑은 고딕"/>
          <w:b w:val="0"/>
        </w:rPr>
        <w:t>관련 규제: 신용정보의 이용 및 보호에 관한 법률, 신용정보업감독규정 — 조문 확인 필요</w:t>
      </w:r>
    </w:p>
    <w:p>
      <w:pPr>
        <w:pStyle w:val="Heading3"/>
      </w:pPr>
      <w:r>
        <w:t>출처 및 교차확인</w:t>
      </w:r>
    </w:p>
    <w:p>
      <w:pPr>
        <w:pStyle w:val="ListBullet"/>
        <w:spacing w:after="30"/>
      </w:pPr>
      <w:r>
        <w:rPr>
          <w:rFonts w:ascii="맑은 고딕" w:hAnsi="맑은 고딕" w:eastAsia="맑은 고딕"/>
          <w:b w:val="0"/>
        </w:rPr>
        <w:t>출처 1: [T4] 한국일보 / 대규모 반복 정보유출 땐 과징금 최대 2배… 경미한 위반은 과징금 낮춘다 / 2026-10-21 / https://www.hankookilbo.com/news/article/A2026102116200003408</w:t>
      </w:r>
    </w:p>
    <w:p>
      <w:pPr>
        <w:pStyle w:val="ListBullet"/>
        <w:spacing w:after="30"/>
      </w:pPr>
      <w:r>
        <w:rPr>
          <w:rFonts w:ascii="맑은 고딕" w:hAnsi="맑은 고딕" w:eastAsia="맑은 고딕"/>
          <w:b w:val="0"/>
        </w:rPr>
        <w:t>출처 2: [T4] 파이낸셜뉴스 / 신용정보법 위반 과징금 기준율 1%까지 인하 / 2026-10-21 / https://www.fnnews.com/news/202610211609479421</w:t>
      </w:r>
    </w:p>
    <w:p>
      <w:pPr>
        <w:pStyle w:val="ListBullet"/>
        <w:spacing w:after="30"/>
      </w:pPr>
      <w:r>
        <w:rPr>
          <w:rFonts w:ascii="맑은 고딕" w:hAnsi="맑은 고딕" w:eastAsia="맑은 고딕"/>
          <w:b w:val="0"/>
        </w:rPr>
        <w:t>출처 3: [T4] MTN / 금융위, 신용정보법 과징금 기준 개편 / 2026-10-21 / https://news.mtn.co.kr/article/2026102117195061278</w:t>
      </w:r>
    </w:p>
    <w:p>
      <w:pPr>
        <w:pStyle w:val="ListBullet"/>
        <w:spacing w:after="30"/>
      </w:pPr>
      <w:r>
        <w:rPr>
          <w:rFonts w:ascii="맑은 고딕" w:hAnsi="맑은 고딕" w:eastAsia="맑은 고딕"/>
          <w:b/>
        </w:rPr>
        <w:t>교차확인:</w:t>
      </w:r>
      <w:r>
        <w:rPr>
          <w:rFonts w:ascii="맑은 고딕" w:hAnsi="맑은 고딕" w:eastAsia="맑은 고딕"/>
          <w:b w:val="0"/>
        </w:rPr>
        <w:t xml:space="preserve"> ✅ 확인 (3개 독립 언론 / 최고 신뢰도: T4, 금융위 원문 미열람)</w:t>
      </w:r>
    </w:p>
    <w:p>
      <w:pPr>
        <w:pStyle w:val="Heading3"/>
      </w:pPr>
      <w:r>
        <w:t>💳 금융권 시사점</w:t>
      </w:r>
    </w:p>
    <w:p>
      <w:pPr>
        <w:pStyle w:val="ListBullet"/>
        <w:spacing w:after="30"/>
      </w:pPr>
      <w:r>
        <w:rPr>
          <w:rFonts w:ascii="맑은 고딕" w:hAnsi="맑은 고딕" w:eastAsia="맑은 고딕"/>
          <w:b/>
        </w:rPr>
        <w:t>[리스크]</w:t>
      </w:r>
      <w:r>
        <w:rPr>
          <w:rFonts w:ascii="맑은 고딕" w:hAnsi="맑은 고딕" w:eastAsia="맑은 고딕"/>
          <w:b w:val="0"/>
        </w:rPr>
        <w:t xml:space="preserve"> 대규모 신용정보 유출 시 기본과징금 가중이 가능하고 신속한 피해구제가 감경 요소로 명시되었다. 기본 과징금은 보도 예시상 경미한 위반의 경우 감소하나 대규모 유출은 최대 2배 수준까지 확대될 수 있다(법정 상한 3%는 보도 기준, 조문 확인 필요).</w:t>
      </w:r>
    </w:p>
    <w:p>
      <w:pPr>
        <w:pStyle w:val="ListBullet"/>
        <w:spacing w:after="30"/>
      </w:pPr>
      <w:r>
        <w:rPr>
          <w:rFonts w:ascii="맑은 고딕" w:hAnsi="맑은 고딕" w:eastAsia="맑은 고딕"/>
          <w:b/>
        </w:rPr>
        <w:t>[영향]</w:t>
      </w:r>
      <w:r>
        <w:rPr>
          <w:rFonts w:ascii="맑은 고딕" w:hAnsi="맑은 고딕" w:eastAsia="맑은 고딕"/>
          <w:b w:val="0"/>
        </w:rPr>
        <w:t xml:space="preserve"> 당사에서 신용정보 대규모 유출이 발생한 경우, 사고 직후의 피해구제·재발방지 조치 이행 정도가 과징금 감경 여부를 좌우하게 된다. 반대로 같은 위반을 반복한 경우 가중 대상이 된다.</w:t>
      </w:r>
    </w:p>
    <w:p>
      <w:pPr>
        <w:pStyle w:val="ListBullet"/>
        <w:spacing w:after="30"/>
      </w:pPr>
      <w:r>
        <w:rPr>
          <w:rFonts w:ascii="맑은 고딕" w:hAnsi="맑은 고딕" w:eastAsia="맑은 고딕"/>
          <w:b/>
        </w:rPr>
        <w:t>[조치]</w:t>
      </w:r>
      <w:r>
        <w:rPr>
          <w:rFonts w:ascii="맑은 고딕" w:hAnsi="맑은 고딕" w:eastAsia="맑은 고딕"/>
          <w:b w:val="0"/>
        </w:rPr>
        <w:t xml:space="preserve"> CPO·준법감시·정보보호부: 유출 시 신속 피해구제 절차(고지·보상·재발방지)를 사전 문서화하고, 반복 지적 사항의 시정 이력을 관리한다.</w:t>
      </w:r>
    </w:p>
    <w:p>
      <w:pPr>
        <w:pBdr>
          <w:bottom w:val="single" w:sz="6" w:space="1" w:color="999999"/>
        </w:pBdr>
      </w:pPr>
    </w:p>
    <w:p>
      <w:pPr>
        <w:pStyle w:val="Heading2"/>
      </w:pPr>
      <w:r>
        <w:t>🟡 [취약점 악용] Oracle 2026년 10월 CPU — DB·APEX 등 다수 제품 패치</w:t>
      </w:r>
    </w:p>
    <w:p>
      <w:pPr>
        <w:pStyle w:val="Heading3"/>
      </w:pPr>
      <w:r>
        <w:t>사건 개요</w:t>
      </w:r>
    </w:p>
    <w:p>
      <w:pPr>
        <w:pStyle w:val="ListBullet"/>
        <w:spacing w:after="30"/>
      </w:pPr>
      <w:r>
        <w:rPr>
          <w:rFonts w:ascii="맑은 고딕" w:hAnsi="맑은 고딕" w:eastAsia="맑은 고딕"/>
          <w:b w:val="0"/>
        </w:rPr>
        <w:t>누가: Oracle(벤더 공식 발표).</w:t>
      </w:r>
    </w:p>
    <w:p>
      <w:pPr>
        <w:pStyle w:val="ListBullet"/>
        <w:spacing w:after="30"/>
      </w:pPr>
      <w:r>
        <w:rPr>
          <w:rFonts w:ascii="맑은 고딕" w:hAnsi="맑은 고딕" w:eastAsia="맑은 고딕"/>
          <w:b w:val="0"/>
        </w:rPr>
        <w:t>언제: 2026-10-20 배포.</w:t>
      </w:r>
    </w:p>
    <w:p>
      <w:pPr>
        <w:pStyle w:val="ListBullet"/>
        <w:spacing w:after="30"/>
      </w:pPr>
      <w:r>
        <w:rPr>
          <w:rFonts w:ascii="맑은 고딕" w:hAnsi="맑은 고딕" w:eastAsia="맑은 고딕"/>
          <w:b w:val="0"/>
        </w:rPr>
        <w:t>어디서: Database Server, APEX, Java SE, MySQL, E-Business Suite, Fusion Middleware, Communications 등.</w:t>
      </w:r>
    </w:p>
    <w:p>
      <w:pPr>
        <w:pStyle w:val="ListBullet"/>
        <w:spacing w:after="30"/>
      </w:pPr>
      <w:r>
        <w:rPr>
          <w:rFonts w:ascii="맑은 고딕" w:hAnsi="맑은 고딕" w:eastAsia="맑은 고딕"/>
          <w:b w:val="0"/>
        </w:rPr>
        <w:t>무엇을: 사전 공지 기준 신규 보안 패치 1,283건(최종 수치 변동 가능). Database Server 패치 13건 중 3건은 인증 없이 네트워크 악용 가능(최고 CVSS v3.1 8.8). APEX 2건은 인증 없이 원격 악용 가능(최고 9.8).</w:t>
      </w:r>
    </w:p>
    <w:p>
      <w:pPr>
        <w:pStyle w:val="ListBullet"/>
        <w:spacing w:after="30"/>
      </w:pPr>
      <w:r>
        <w:rPr>
          <w:rFonts w:ascii="맑은 고딕" w:hAnsi="맑은 고딕" w:eastAsia="맑은 고딕"/>
          <w:b w:val="0"/>
        </w:rPr>
        <w:t>얼마나: 실악용은 확인되지 않음.</w:t>
      </w:r>
    </w:p>
    <w:p>
      <w:pPr>
        <w:pStyle w:val="Heading3"/>
      </w:pPr>
      <w:r>
        <w:t>메타데이터</w:t>
      </w:r>
    </w:p>
    <w:p>
      <w:pPr>
        <w:pStyle w:val="ListBullet"/>
        <w:spacing w:after="30"/>
      </w:pPr>
      <w:r>
        <w:rPr>
          <w:rFonts w:ascii="맑은 고딕" w:hAnsi="맑은 고딕" w:eastAsia="맑은 고딕"/>
          <w:b w:val="0"/>
        </w:rPr>
        <w:t>발생·공개일: 2026-10-20</w:t>
      </w:r>
    </w:p>
    <w:p>
      <w:pPr>
        <w:pStyle w:val="ListBullet"/>
        <w:spacing w:after="30"/>
      </w:pPr>
      <w:r>
        <w:rPr>
          <w:rFonts w:ascii="맑은 고딕" w:hAnsi="맑은 고딕" w:eastAsia="맑은 고딕"/>
          <w:b w:val="0"/>
        </w:rPr>
        <w:t>공격 유형: 조사 중(실악용 미확인)</w:t>
      </w:r>
    </w:p>
    <w:p>
      <w:pPr>
        <w:pStyle w:val="ListBullet"/>
        <w:spacing w:after="30"/>
      </w:pPr>
      <w:r>
        <w:rPr>
          <w:rFonts w:ascii="맑은 고딕" w:hAnsi="맑은 고딕" w:eastAsia="맑은 고딕"/>
          <w:b w:val="0"/>
        </w:rPr>
        <w:t>피해 규모: 해당 없음</w:t>
      </w:r>
    </w:p>
    <w:p>
      <w:pPr>
        <w:pStyle w:val="ListBullet"/>
        <w:spacing w:after="30"/>
      </w:pPr>
      <w:r>
        <w:rPr>
          <w:rFonts w:ascii="맑은 고딕" w:hAnsi="맑은 고딕" w:eastAsia="맑은 고딕"/>
          <w:b w:val="0"/>
        </w:rPr>
        <w:t>CVE: 개별 CVE 목록은 최종 권고문 확인 필요 (APEX 최고 CVSS v3.1 9.8 / Critical)</w:t>
      </w:r>
    </w:p>
    <w:p>
      <w:pPr>
        <w:pStyle w:val="ListBullet"/>
        <w:spacing w:after="30"/>
      </w:pPr>
      <w:r>
        <w:rPr>
          <w:rFonts w:ascii="맑은 고딕" w:hAnsi="맑은 고딕" w:eastAsia="맑은 고딕"/>
          <w:b w:val="0"/>
        </w:rPr>
        <w:t>영향 버전: 제품별 상이 — Oracle 권고문 확인</w:t>
      </w:r>
    </w:p>
    <w:p>
      <w:pPr>
        <w:pStyle w:val="ListBullet"/>
        <w:spacing w:after="30"/>
      </w:pPr>
      <w:r>
        <w:rPr>
          <w:rFonts w:ascii="맑은 고딕" w:hAnsi="맑은 고딕" w:eastAsia="맑은 고딕"/>
          <w:b w:val="0"/>
        </w:rPr>
        <w:t>CISA KEV 등재 여부: 확인 중</w:t>
      </w:r>
    </w:p>
    <w:p>
      <w:pPr>
        <w:pStyle w:val="ListBullet"/>
        <w:spacing w:after="30"/>
      </w:pPr>
      <w:r>
        <w:rPr>
          <w:rFonts w:ascii="맑은 고딕" w:hAnsi="맑은 고딕" w:eastAsia="맑은 고딕"/>
          <w:b w:val="0"/>
        </w:rPr>
        <w:t>패치 기한: 해당 없음(다음 CSPU 2026-11-17, 다음 CPU 2027-01-19)</w:t>
      </w:r>
    </w:p>
    <w:p>
      <w:pPr>
        <w:pStyle w:val="ListBullet"/>
        <w:spacing w:after="30"/>
      </w:pPr>
      <w:r>
        <w:rPr>
          <w:rFonts w:ascii="맑은 고딕" w:hAnsi="맑은 고딕" w:eastAsia="맑은 고딕"/>
          <w:b w:val="0"/>
        </w:rPr>
        <w:t>관련 규제: 전자금융감독규정(정기 패치 관리) — 조문 확인 필요</w:t>
      </w:r>
    </w:p>
    <w:p>
      <w:pPr>
        <w:pStyle w:val="Heading3"/>
      </w:pPr>
      <w:r>
        <w:t>출처 및 교차확인</w:t>
      </w:r>
    </w:p>
    <w:p>
      <w:pPr>
        <w:pStyle w:val="ListBullet"/>
        <w:spacing w:after="30"/>
      </w:pPr>
      <w:r>
        <w:rPr>
          <w:rFonts w:ascii="맑은 고딕" w:hAnsi="맑은 고딕" w:eastAsia="맑은 고딕"/>
          <w:b w:val="0"/>
        </w:rPr>
        <w:t>출처 1: [T2] Oracle / Critical Patch Update Pre-Release Announcement - October 2026 / 2026-10-20 / https://www.oracle.com/security-alerts/cpuoct2026.html</w:t>
      </w:r>
    </w:p>
    <w:p>
      <w:pPr>
        <w:pStyle w:val="ListBullet"/>
        <w:spacing w:after="30"/>
      </w:pPr>
      <w:r>
        <w:rPr>
          <w:rFonts w:ascii="맑은 고딕" w:hAnsi="맑은 고딕" w:eastAsia="맑은 고딕"/>
          <w:b/>
        </w:rPr>
        <w:t>교차확인:</w:t>
      </w:r>
      <w:r>
        <w:rPr>
          <w:rFonts w:ascii="맑은 고딕" w:hAnsi="맑은 고딕" w:eastAsia="맑은 고딕"/>
          <w:b w:val="0"/>
        </w:rPr>
        <w:t xml:space="preserve"> ✅ 확인 (기업 공식 발표 1건 / 최고 신뢰도: T2, 사전 공지 기준이며 최종 권고문 미열람)</w:t>
      </w:r>
    </w:p>
    <w:p>
      <w:pPr>
        <w:pStyle w:val="Heading3"/>
      </w:pPr>
      <w:r>
        <w:t>💳 금융권 시사점</w:t>
      </w:r>
    </w:p>
    <w:p>
      <w:pPr>
        <w:pStyle w:val="ListBullet"/>
        <w:spacing w:after="30"/>
      </w:pPr>
      <w:r>
        <w:rPr>
          <w:rFonts w:ascii="맑은 고딕" w:hAnsi="맑은 고딕" w:eastAsia="맑은 고딕"/>
          <w:b/>
        </w:rPr>
        <w:t>[리스크]</w:t>
      </w:r>
      <w:r>
        <w:rPr>
          <w:rFonts w:ascii="맑은 고딕" w:hAnsi="맑은 고딕" w:eastAsia="맑은 고딕"/>
          <w:b w:val="0"/>
        </w:rPr>
        <w:t xml:space="preserve"> 벤더 공식 발표로 확인되었으며 APEX에 CVSS 9.8 무인증 원격 취약점이 포함되었다. 승인·원장 DB 패치가 지연되면 전자금융감독규정상 취약점 조치 이행 점검에서 지적될 수 있다(조문 확인 필요).</w:t>
      </w:r>
    </w:p>
    <w:p>
      <w:pPr>
        <w:pStyle w:val="ListBullet"/>
        <w:spacing w:after="30"/>
      </w:pPr>
      <w:r>
        <w:rPr>
          <w:rFonts w:ascii="맑은 고딕" w:hAnsi="맑은 고딕" w:eastAsia="맑은 고딕"/>
          <w:b/>
        </w:rPr>
        <w:t>[영향]</w:t>
      </w:r>
      <w:r>
        <w:rPr>
          <w:rFonts w:ascii="맑은 고딕" w:hAnsi="맑은 고딕" w:eastAsia="맑은 고딕"/>
          <w:b w:val="0"/>
        </w:rPr>
        <w:t xml:space="preserve"> 당사가 Oracle DB·APEX·EBS를 사용하고 인터넷 또는 외부 연계 구간에 노출된 경우, 패치 공개 후 취약점 분석 정보가 확산되면 승인·정산 시스템 위험이 커질 수 있다.</w:t>
      </w:r>
    </w:p>
    <w:p>
      <w:pPr>
        <w:pStyle w:val="ListBullet"/>
        <w:spacing w:after="30"/>
      </w:pPr>
      <w:r>
        <w:rPr>
          <w:rFonts w:ascii="맑은 고딕" w:hAnsi="맑은 고딕" w:eastAsia="맑은 고딕"/>
          <w:b/>
        </w:rPr>
        <w:t>[조치]</w:t>
      </w:r>
      <w:r>
        <w:rPr>
          <w:rFonts w:ascii="맑은 고딕" w:hAnsi="맑은 고딕" w:eastAsia="맑은 고딕"/>
          <w:b w:val="0"/>
        </w:rPr>
        <w:t xml:space="preserve"> DBA·IT인프라팀: 사용 제품·버전 대조 후 최종 권고문 기준 패치 계획 수립, 인터넷 노출 APEX 우선 점검.</w:t>
      </w:r>
    </w:p>
    <w:p>
      <w:pPr>
        <w:pBdr>
          <w:bottom w:val="single" w:sz="6" w:space="1" w:color="999999"/>
        </w:pBdr>
      </w:pPr>
    </w:p>
    <w:p>
      <w:pPr>
        <w:pStyle w:val="Heading1"/>
      </w:pPr>
      <w:r>
        <w:t>SECTION 5 — 즉시 조치 권고</w:t>
      </w:r>
    </w:p>
    <w:tbl>
      <w:tblPr>
        <w:tblStyle w:val="TableGrid"/>
        <w:tblW w:type="auto" w:w="0"/>
        <w:jc w:val="center"/>
        <w:tblLayout w:type="fixed"/>
        <w:tblLook w:firstColumn="1" w:firstRow="1" w:lastColumn="0" w:lastRow="0" w:noHBand="0" w:noVBand="1" w:val="04A0"/>
      </w:tblPr>
      <w:tblGrid>
        <w:gridCol w:w="1973"/>
        <w:gridCol w:w="1973"/>
        <w:gridCol w:w="1973"/>
        <w:gridCol w:w="1973"/>
        <w:gridCol w:w="1973"/>
      </w:tblGrid>
      <w:tr>
        <w:tc>
          <w:tcPr>
            <w:tcW w:type="dxa" w:w="1134"/>
            <w:shd w:val="clear" w:color="auto" w:fill="1F2A44"/>
          </w:tcPr>
          <w:p>
            <w:r/>
            <w:r>
              <w:rPr>
                <w:rFonts w:ascii="맑은 고딕" w:hAnsi="맑은 고딕" w:eastAsia="맑은 고딕"/>
                <w:b/>
                <w:color w:val="FFFFFF"/>
                <w:sz w:val="17"/>
              </w:rPr>
              <w:t>우선순위</w:t>
            </w:r>
          </w:p>
        </w:tc>
        <w:tc>
          <w:tcPr>
            <w:tcW w:type="dxa" w:w="3628"/>
            <w:shd w:val="clear" w:color="auto" w:fill="1F2A44"/>
          </w:tcPr>
          <w:p>
            <w:r/>
            <w:r>
              <w:rPr>
                <w:rFonts w:ascii="맑은 고딕" w:hAnsi="맑은 고딕" w:eastAsia="맑은 고딕"/>
                <w:b/>
                <w:color w:val="FFFFFF"/>
                <w:sz w:val="17"/>
              </w:rPr>
              <w:t>조치 항목</w:t>
            </w:r>
          </w:p>
        </w:tc>
        <w:tc>
          <w:tcPr>
            <w:tcW w:type="dxa" w:w="2268"/>
            <w:shd w:val="clear" w:color="auto" w:fill="1F2A44"/>
          </w:tcPr>
          <w:p>
            <w:r/>
            <w:r>
              <w:rPr>
                <w:rFonts w:ascii="맑은 고딕" w:hAnsi="맑은 고딕" w:eastAsia="맑은 고딕"/>
                <w:b/>
                <w:color w:val="FFFFFF"/>
                <w:sz w:val="17"/>
              </w:rPr>
              <w:t>담당 부서/시스템</w:t>
            </w:r>
          </w:p>
        </w:tc>
        <w:tc>
          <w:tcPr>
            <w:tcW w:type="dxa" w:w="1020"/>
            <w:shd w:val="clear" w:color="auto" w:fill="1F2A44"/>
          </w:tcPr>
          <w:p>
            <w:r/>
            <w:r>
              <w:rPr>
                <w:rFonts w:ascii="맑은 고딕" w:hAnsi="맑은 고딕" w:eastAsia="맑은 고딕"/>
                <w:b/>
                <w:color w:val="FFFFFF"/>
                <w:sz w:val="17"/>
              </w:rPr>
              <w:t>완료 기한</w:t>
            </w:r>
          </w:p>
        </w:tc>
        <w:tc>
          <w:tcPr>
            <w:tcW w:type="dxa" w:w="1814"/>
            <w:shd w:val="clear" w:color="auto" w:fill="1F2A44"/>
          </w:tcPr>
          <w:p>
            <w:r/>
            <w:r>
              <w:rPr>
                <w:rFonts w:ascii="맑은 고딕" w:hAnsi="맑은 고딕" w:eastAsia="맑은 고딕"/>
                <w:b/>
                <w:color w:val="FFFFFF"/>
                <w:sz w:val="17"/>
              </w:rPr>
              <w:t>근거 사건</w:t>
            </w:r>
          </w:p>
        </w:tc>
      </w:tr>
      <w:tr>
        <w:tc>
          <w:tcPr>
            <w:tcW w:type="dxa" w:w="1134"/>
            <w:shd w:val="clear" w:color="auto" w:fill="F8D7DA"/>
          </w:tcPr>
          <w:p>
            <w:pPr>
              <w:spacing w:after="0"/>
            </w:pPr>
            <w:r/>
            <w:r>
              <w:rPr>
                <w:rFonts w:ascii="맑은 고딕" w:hAnsi="맑은 고딕" w:eastAsia="맑은 고딕"/>
                <w:b w:val="0"/>
                <w:sz w:val="17"/>
              </w:rPr>
              <w:t>🔴 1순위</w:t>
            </w:r>
          </w:p>
        </w:tc>
        <w:tc>
          <w:tcPr>
            <w:tcW w:type="dxa" w:w="3628"/>
          </w:tcPr>
          <w:p>
            <w:pPr>
              <w:spacing w:after="0"/>
            </w:pPr>
            <w:r/>
            <w:r>
              <w:rPr>
                <w:rFonts w:ascii="맑은 고딕" w:hAnsi="맑은 고딕" w:eastAsia="맑은 고딕"/>
                <w:b w:val="0"/>
                <w:sz w:val="17"/>
              </w:rPr>
              <w:t>PHP 자산(제휴·외주 포함) 전수 식별 및 패치/WAF 차단 적용</w:t>
            </w:r>
          </w:p>
        </w:tc>
        <w:tc>
          <w:tcPr>
            <w:tcW w:type="dxa" w:w="2268"/>
          </w:tcPr>
          <w:p>
            <w:pPr>
              <w:spacing w:after="0"/>
            </w:pPr>
            <w:r/>
            <w:r>
              <w:rPr>
                <w:rFonts w:ascii="맑은 고딕" w:hAnsi="맑은 고딕" w:eastAsia="맑은 고딕"/>
                <w:b w:val="0"/>
                <w:sz w:val="17"/>
              </w:rPr>
              <w:t>정보보호부, IT인프라팀, 웹 서비스 운영팀</w:t>
            </w:r>
          </w:p>
        </w:tc>
        <w:tc>
          <w:tcPr>
            <w:tcW w:type="dxa" w:w="1020"/>
          </w:tcPr>
          <w:p>
            <w:pPr>
              <w:spacing w:after="0"/>
            </w:pPr>
            <w:r/>
            <w:r>
              <w:rPr>
                <w:rFonts w:ascii="맑은 고딕" w:hAnsi="맑은 고딕" w:eastAsia="맑은 고딕"/>
                <w:b/>
                <w:sz w:val="17"/>
              </w:rPr>
              <w:t>즉시</w:t>
            </w:r>
          </w:p>
        </w:tc>
        <w:tc>
          <w:tcPr>
            <w:tcW w:type="dxa" w:w="1814"/>
          </w:tcPr>
          <w:p>
            <w:pPr>
              <w:spacing w:after="0"/>
            </w:pPr>
            <w:r/>
            <w:r>
              <w:rPr>
                <w:rFonts w:ascii="맑은 고딕" w:hAnsi="맑은 고딕" w:eastAsia="맑은 고딕"/>
                <w:b w:val="0"/>
                <w:sz w:val="17"/>
              </w:rPr>
              <w:t>PHP2Shell</w:t>
            </w:r>
          </w:p>
        </w:tc>
      </w:tr>
      <w:tr>
        <w:tc>
          <w:tcPr>
            <w:tcW w:type="dxa" w:w="1134"/>
            <w:shd w:val="clear" w:color="auto" w:fill="F8D7DA"/>
          </w:tcPr>
          <w:p>
            <w:pPr>
              <w:spacing w:after="0"/>
            </w:pPr>
            <w:r/>
            <w:r>
              <w:rPr>
                <w:rFonts w:ascii="맑은 고딕" w:hAnsi="맑은 고딕" w:eastAsia="맑은 고딕"/>
                <w:b w:val="0"/>
                <w:sz w:val="17"/>
              </w:rPr>
              <w:t>🔴 1순위</w:t>
            </w:r>
          </w:p>
        </w:tc>
        <w:tc>
          <w:tcPr>
            <w:tcW w:type="dxa" w:w="3628"/>
          </w:tcPr>
          <w:p>
            <w:pPr>
              <w:spacing w:after="0"/>
            </w:pPr>
            <w:r/>
            <w:r>
              <w:rPr>
                <w:rFonts w:ascii="맑은 고딕" w:hAnsi="맑은 고딕" w:eastAsia="맑은 고딕"/>
                <w:b w:val="0"/>
                <w:sz w:val="17"/>
              </w:rPr>
              <w:t>패치 완료 서버 웹셸·이상 접속 로그 소급 점검</w:t>
            </w:r>
          </w:p>
        </w:tc>
        <w:tc>
          <w:tcPr>
            <w:tcW w:type="dxa" w:w="2268"/>
          </w:tcPr>
          <w:p>
            <w:pPr>
              <w:spacing w:after="0"/>
            </w:pPr>
            <w:r/>
            <w:r>
              <w:rPr>
                <w:rFonts w:ascii="맑은 고딕" w:hAnsi="맑은 고딕" w:eastAsia="맑은 고딕"/>
                <w:b w:val="0"/>
                <w:sz w:val="17"/>
              </w:rPr>
              <w:t>정보보호부 관제</w:t>
            </w:r>
          </w:p>
        </w:tc>
        <w:tc>
          <w:tcPr>
            <w:tcW w:type="dxa" w:w="1020"/>
          </w:tcPr>
          <w:p>
            <w:pPr>
              <w:spacing w:after="0"/>
            </w:pPr>
            <w:r/>
            <w:r>
              <w:rPr>
                <w:rFonts w:ascii="맑은 고딕" w:hAnsi="맑은 고딕" w:eastAsia="맑은 고딕"/>
                <w:b/>
                <w:sz w:val="17"/>
              </w:rPr>
              <w:t>즉시</w:t>
            </w:r>
          </w:p>
        </w:tc>
        <w:tc>
          <w:tcPr>
            <w:tcW w:type="dxa" w:w="1814"/>
          </w:tcPr>
          <w:p>
            <w:pPr>
              <w:spacing w:after="0"/>
            </w:pPr>
            <w:r/>
            <w:r>
              <w:rPr>
                <w:rFonts w:ascii="맑은 고딕" w:hAnsi="맑은 고딕" w:eastAsia="맑은 고딕"/>
                <w:b w:val="0"/>
                <w:sz w:val="17"/>
              </w:rPr>
              <w:t>PHP2Shell</w:t>
            </w:r>
          </w:p>
        </w:tc>
      </w:tr>
      <w:tr>
        <w:tc>
          <w:tcPr>
            <w:tcW w:type="dxa" w:w="1134"/>
            <w:shd w:val="clear" w:color="auto" w:fill="FDE5C8"/>
          </w:tcPr>
          <w:p>
            <w:pPr>
              <w:spacing w:after="0"/>
            </w:pPr>
            <w:r/>
            <w:r>
              <w:rPr>
                <w:rFonts w:ascii="맑은 고딕" w:hAnsi="맑은 고딕" w:eastAsia="맑은 고딕"/>
                <w:b w:val="0"/>
                <w:sz w:val="17"/>
              </w:rPr>
              <w:t>🟠 2순위</w:t>
            </w:r>
          </w:p>
        </w:tc>
        <w:tc>
          <w:tcPr>
            <w:tcW w:type="dxa" w:w="3628"/>
          </w:tcPr>
          <w:p>
            <w:pPr>
              <w:spacing w:after="0"/>
            </w:pPr>
            <w:r/>
            <w:r>
              <w:rPr>
                <w:rFonts w:ascii="맑은 고딕" w:hAnsi="맑은 고딕" w:eastAsia="맑은 고딕"/>
                <w:b w:val="0"/>
                <w:sz w:val="17"/>
              </w:rPr>
              <w:t>GlobalProtect 구성·버전 확인, 벤더 권고 적용, VPN 인증 로그 점검</w:t>
            </w:r>
          </w:p>
        </w:tc>
        <w:tc>
          <w:tcPr>
            <w:tcW w:type="dxa" w:w="2268"/>
          </w:tcPr>
          <w:p>
            <w:pPr>
              <w:spacing w:after="0"/>
            </w:pPr>
            <w:r/>
            <w:r>
              <w:rPr>
                <w:rFonts w:ascii="맑은 고딕" w:hAnsi="맑은 고딕" w:eastAsia="맑은 고딕"/>
                <w:b w:val="0"/>
                <w:sz w:val="17"/>
              </w:rPr>
              <w:t>네트워크보안팀</w:t>
            </w:r>
          </w:p>
        </w:tc>
        <w:tc>
          <w:tcPr>
            <w:tcW w:type="dxa" w:w="1020"/>
          </w:tcPr>
          <w:p>
            <w:pPr>
              <w:spacing w:after="0"/>
            </w:pPr>
            <w:r/>
            <w:r>
              <w:rPr>
                <w:rFonts w:ascii="맑은 고딕" w:hAnsi="맑은 고딕" w:eastAsia="맑은 고딕"/>
                <w:b/>
                <w:sz w:val="17"/>
              </w:rPr>
              <w:t>금주 내</w:t>
            </w:r>
          </w:p>
        </w:tc>
        <w:tc>
          <w:tcPr>
            <w:tcW w:type="dxa" w:w="1814"/>
          </w:tcPr>
          <w:p>
            <w:pPr>
              <w:spacing w:after="0"/>
            </w:pPr>
            <w:r/>
            <w:r>
              <w:rPr>
                <w:rFonts w:ascii="맑은 고딕" w:hAnsi="맑은 고딕" w:eastAsia="맑은 고딕"/>
                <w:b w:val="0"/>
                <w:sz w:val="17"/>
              </w:rPr>
              <w:t>PAN-OS CVE-2026-0257</w:t>
            </w:r>
          </w:p>
        </w:tc>
      </w:tr>
      <w:tr>
        <w:tc>
          <w:tcPr>
            <w:tcW w:type="dxa" w:w="1134"/>
            <w:shd w:val="clear" w:color="auto" w:fill="FDE5C8"/>
          </w:tcPr>
          <w:p>
            <w:pPr>
              <w:spacing w:after="0"/>
            </w:pPr>
            <w:r/>
            <w:r>
              <w:rPr>
                <w:rFonts w:ascii="맑은 고딕" w:hAnsi="맑은 고딕" w:eastAsia="맑은 고딕"/>
                <w:b w:val="0"/>
                <w:sz w:val="17"/>
              </w:rPr>
              <w:t>🟠 2순위</w:t>
            </w:r>
          </w:p>
        </w:tc>
        <w:tc>
          <w:tcPr>
            <w:tcW w:type="dxa" w:w="3628"/>
          </w:tcPr>
          <w:p>
            <w:pPr>
              <w:spacing w:after="0"/>
            </w:pPr>
            <w:r/>
            <w:r>
              <w:rPr>
                <w:rFonts w:ascii="맑은 고딕" w:hAnsi="맑은 고딕" w:eastAsia="맑은 고딕"/>
                <w:b w:val="0"/>
                <w:sz w:val="17"/>
              </w:rPr>
              <w:t>vCenter/ESXi 관리망 분리 및 백업 격리 상태 점검</w:t>
            </w:r>
          </w:p>
        </w:tc>
        <w:tc>
          <w:tcPr>
            <w:tcW w:type="dxa" w:w="2268"/>
          </w:tcPr>
          <w:p>
            <w:pPr>
              <w:spacing w:after="0"/>
            </w:pPr>
            <w:r/>
            <w:r>
              <w:rPr>
                <w:rFonts w:ascii="맑은 고딕" w:hAnsi="맑은 고딕" w:eastAsia="맑은 고딕"/>
                <w:b w:val="0"/>
                <w:sz w:val="17"/>
              </w:rPr>
              <w:t>가상화 운영팀, 백업 운영</w:t>
            </w:r>
          </w:p>
        </w:tc>
        <w:tc>
          <w:tcPr>
            <w:tcW w:type="dxa" w:w="1020"/>
          </w:tcPr>
          <w:p>
            <w:pPr>
              <w:spacing w:after="0"/>
            </w:pPr>
            <w:r/>
            <w:r>
              <w:rPr>
                <w:rFonts w:ascii="맑은 고딕" w:hAnsi="맑은 고딕" w:eastAsia="맑은 고딕"/>
                <w:b/>
                <w:sz w:val="17"/>
              </w:rPr>
              <w:t>금주 내</w:t>
            </w:r>
          </w:p>
        </w:tc>
        <w:tc>
          <w:tcPr>
            <w:tcW w:type="dxa" w:w="1814"/>
          </w:tcPr>
          <w:p>
            <w:pPr>
              <w:spacing w:after="0"/>
            </w:pPr>
            <w:r/>
            <w:r>
              <w:rPr>
                <w:rFonts w:ascii="맑은 고딕" w:hAnsi="맑은 고딕" w:eastAsia="맑은 고딕"/>
                <w:b w:val="0"/>
                <w:sz w:val="17"/>
              </w:rPr>
              <w:t>PAN-OS, SafePay</w:t>
            </w:r>
          </w:p>
        </w:tc>
      </w:tr>
      <w:tr>
        <w:tc>
          <w:tcPr>
            <w:tcW w:type="dxa" w:w="1134"/>
            <w:shd w:val="clear" w:color="auto" w:fill="FDE5C8"/>
          </w:tcPr>
          <w:p>
            <w:pPr>
              <w:spacing w:after="0"/>
            </w:pPr>
            <w:r/>
            <w:r>
              <w:rPr>
                <w:rFonts w:ascii="맑은 고딕" w:hAnsi="맑은 고딕" w:eastAsia="맑은 고딕"/>
                <w:b w:val="0"/>
                <w:sz w:val="17"/>
              </w:rPr>
              <w:t>🟠 2순위</w:t>
            </w:r>
          </w:p>
        </w:tc>
        <w:tc>
          <w:tcPr>
            <w:tcW w:type="dxa" w:w="3628"/>
          </w:tcPr>
          <w:p>
            <w:pPr>
              <w:spacing w:after="0"/>
            </w:pPr>
            <w:r/>
            <w:r>
              <w:rPr>
                <w:rFonts w:ascii="맑은 고딕" w:hAnsi="맑은 고딕" w:eastAsia="맑은 고딕"/>
                <w:b w:val="0"/>
                <w:sz w:val="17"/>
              </w:rPr>
              <w:t>인증서 인벤토리에서 eMudhra 체인 검색 및 제휴 API/앱 인증서 검증 점검</w:t>
            </w:r>
          </w:p>
        </w:tc>
        <w:tc>
          <w:tcPr>
            <w:tcW w:type="dxa" w:w="2268"/>
          </w:tcPr>
          <w:p>
            <w:pPr>
              <w:spacing w:after="0"/>
            </w:pPr>
            <w:r/>
            <w:r>
              <w:rPr>
                <w:rFonts w:ascii="맑은 고딕" w:hAnsi="맑은 고딕" w:eastAsia="맑은 고딕"/>
                <w:b w:val="0"/>
                <w:sz w:val="17"/>
              </w:rPr>
              <w:t>PKI 담당, 제휴 개발팀</w:t>
            </w:r>
          </w:p>
        </w:tc>
        <w:tc>
          <w:tcPr>
            <w:tcW w:type="dxa" w:w="1020"/>
          </w:tcPr>
          <w:p>
            <w:pPr>
              <w:spacing w:after="0"/>
            </w:pPr>
            <w:r/>
            <w:r>
              <w:rPr>
                <w:rFonts w:ascii="맑은 고딕" w:hAnsi="맑은 고딕" w:eastAsia="맑은 고딕"/>
                <w:b/>
                <w:sz w:val="17"/>
              </w:rPr>
              <w:t>금주 내</w:t>
            </w:r>
          </w:p>
        </w:tc>
        <w:tc>
          <w:tcPr>
            <w:tcW w:type="dxa" w:w="1814"/>
          </w:tcPr>
          <w:p>
            <w:pPr>
              <w:spacing w:after="0"/>
            </w:pPr>
            <w:r/>
            <w:r>
              <w:rPr>
                <w:rFonts w:ascii="맑은 고딕" w:hAnsi="맑은 고딕" w:eastAsia="맑은 고딕"/>
                <w:b w:val="0"/>
                <w:sz w:val="17"/>
              </w:rPr>
              <w:t>eMudhra</w:t>
            </w:r>
          </w:p>
        </w:tc>
      </w:tr>
      <w:tr>
        <w:tc>
          <w:tcPr>
            <w:tcW w:type="dxa" w:w="1134"/>
            <w:shd w:val="clear" w:color="auto" w:fill="FDE5C8"/>
          </w:tcPr>
          <w:p>
            <w:pPr>
              <w:spacing w:after="0"/>
            </w:pPr>
            <w:r/>
            <w:r>
              <w:rPr>
                <w:rFonts w:ascii="맑은 고딕" w:hAnsi="맑은 고딕" w:eastAsia="맑은 고딕"/>
                <w:b w:val="0"/>
                <w:sz w:val="17"/>
              </w:rPr>
              <w:t>🟠 2순위</w:t>
            </w:r>
          </w:p>
        </w:tc>
        <w:tc>
          <w:tcPr>
            <w:tcW w:type="dxa" w:w="3628"/>
          </w:tcPr>
          <w:p>
            <w:pPr>
              <w:spacing w:after="0"/>
            </w:pPr>
            <w:r/>
            <w:r>
              <w:rPr>
                <w:rFonts w:ascii="맑은 고딕" w:hAnsi="맑은 고딕" w:eastAsia="맑은 고딕"/>
                <w:b w:val="0"/>
                <w:sz w:val="17"/>
              </w:rPr>
              <w:t>Plex·SiteGuard·Siemens Software Center 설치·노출 여부 확인</w:t>
            </w:r>
          </w:p>
        </w:tc>
        <w:tc>
          <w:tcPr>
            <w:tcW w:type="dxa" w:w="2268"/>
          </w:tcPr>
          <w:p>
            <w:pPr>
              <w:spacing w:after="0"/>
            </w:pPr>
            <w:r/>
            <w:r>
              <w:rPr>
                <w:rFonts w:ascii="맑은 고딕" w:hAnsi="맑은 고딕" w:eastAsia="맑은 고딕"/>
                <w:b w:val="0"/>
                <w:sz w:val="17"/>
              </w:rPr>
              <w:t>자산관리, 취약점 진단</w:t>
            </w:r>
          </w:p>
        </w:tc>
        <w:tc>
          <w:tcPr>
            <w:tcW w:type="dxa" w:w="1020"/>
          </w:tcPr>
          <w:p>
            <w:pPr>
              <w:spacing w:after="0"/>
            </w:pPr>
            <w:r/>
            <w:r>
              <w:rPr>
                <w:rFonts w:ascii="맑은 고딕" w:hAnsi="맑은 고딕" w:eastAsia="맑은 고딕"/>
                <w:b/>
                <w:sz w:val="17"/>
              </w:rPr>
              <w:t>금주 내</w:t>
            </w:r>
          </w:p>
        </w:tc>
        <w:tc>
          <w:tcPr>
            <w:tcW w:type="dxa" w:w="1814"/>
          </w:tcPr>
          <w:p>
            <w:pPr>
              <w:spacing w:after="0"/>
            </w:pPr>
            <w:r/>
            <w:r>
              <w:rPr>
                <w:rFonts w:ascii="맑은 고딕" w:hAnsi="맑은 고딕" w:eastAsia="맑은 고딕"/>
                <w:b w:val="0"/>
                <w:sz w:val="17"/>
              </w:rPr>
              <w:t>CISA KEV 6건</w:t>
            </w:r>
          </w:p>
        </w:tc>
      </w:tr>
      <w:tr>
        <w:tc>
          <w:tcPr>
            <w:tcW w:type="dxa" w:w="1134"/>
            <w:shd w:val="clear" w:color="auto" w:fill="FFF3C4"/>
          </w:tcPr>
          <w:p>
            <w:pPr>
              <w:spacing w:after="0"/>
            </w:pPr>
            <w:r/>
            <w:r>
              <w:rPr>
                <w:rFonts w:ascii="맑은 고딕" w:hAnsi="맑은 고딕" w:eastAsia="맑은 고딕"/>
                <w:b w:val="0"/>
                <w:sz w:val="17"/>
              </w:rPr>
              <w:t>🟡 3순위</w:t>
            </w:r>
          </w:p>
        </w:tc>
        <w:tc>
          <w:tcPr>
            <w:tcW w:type="dxa" w:w="3628"/>
          </w:tcPr>
          <w:p>
            <w:pPr>
              <w:spacing w:after="0"/>
            </w:pPr>
            <w:r/>
            <w:r>
              <w:rPr>
                <w:rFonts w:ascii="맑은 고딕" w:hAnsi="맑은 고딕" w:eastAsia="맑은 고딕"/>
                <w:b w:val="0"/>
                <w:sz w:val="17"/>
              </w:rPr>
              <w:t>Oracle 10월 CPU 대상 제품·버전 대조 및 패치 계획 수립</w:t>
            </w:r>
          </w:p>
        </w:tc>
        <w:tc>
          <w:tcPr>
            <w:tcW w:type="dxa" w:w="2268"/>
          </w:tcPr>
          <w:p>
            <w:pPr>
              <w:spacing w:after="0"/>
            </w:pPr>
            <w:r/>
            <w:r>
              <w:rPr>
                <w:rFonts w:ascii="맑은 고딕" w:hAnsi="맑은 고딕" w:eastAsia="맑은 고딕"/>
                <w:b w:val="0"/>
                <w:sz w:val="17"/>
              </w:rPr>
              <w:t>DBA, IT인프라팀</w:t>
            </w:r>
          </w:p>
        </w:tc>
        <w:tc>
          <w:tcPr>
            <w:tcW w:type="dxa" w:w="1020"/>
          </w:tcPr>
          <w:p>
            <w:pPr>
              <w:spacing w:after="0"/>
            </w:pPr>
            <w:r/>
            <w:r>
              <w:rPr>
                <w:rFonts w:ascii="맑은 고딕" w:hAnsi="맑은 고딕" w:eastAsia="맑은 고딕"/>
                <w:b/>
                <w:sz w:val="17"/>
              </w:rPr>
              <w:t>이달 내</w:t>
            </w:r>
          </w:p>
        </w:tc>
        <w:tc>
          <w:tcPr>
            <w:tcW w:type="dxa" w:w="1814"/>
          </w:tcPr>
          <w:p>
            <w:pPr>
              <w:spacing w:after="0"/>
            </w:pPr>
            <w:r/>
            <w:r>
              <w:rPr>
                <w:rFonts w:ascii="맑은 고딕" w:hAnsi="맑은 고딕" w:eastAsia="맑은 고딕"/>
                <w:b w:val="0"/>
                <w:sz w:val="17"/>
              </w:rPr>
              <w:t>Oracle CPU</w:t>
            </w:r>
          </w:p>
        </w:tc>
      </w:tr>
      <w:tr>
        <w:tc>
          <w:tcPr>
            <w:tcW w:type="dxa" w:w="1134"/>
            <w:shd w:val="clear" w:color="auto" w:fill="FFF3C4"/>
          </w:tcPr>
          <w:p>
            <w:pPr>
              <w:spacing w:after="0"/>
            </w:pPr>
            <w:r/>
            <w:r>
              <w:rPr>
                <w:rFonts w:ascii="맑은 고딕" w:hAnsi="맑은 고딕" w:eastAsia="맑은 고딕"/>
                <w:b w:val="0"/>
                <w:sz w:val="17"/>
              </w:rPr>
              <w:t>🟡 3순위</w:t>
            </w:r>
          </w:p>
        </w:tc>
        <w:tc>
          <w:tcPr>
            <w:tcW w:type="dxa" w:w="3628"/>
          </w:tcPr>
          <w:p>
            <w:pPr>
              <w:spacing w:after="0"/>
            </w:pPr>
            <w:r/>
            <w:r>
              <w:rPr>
                <w:rFonts w:ascii="맑은 고딕" w:hAnsi="맑은 고딕" w:eastAsia="맑은 고딕"/>
                <w:b w:val="0"/>
                <w:sz w:val="17"/>
              </w:rPr>
              <w:t>대규모 유출 대응·피해구제 절차 문서화(신용정보업감독규정 개정 반영)</w:t>
            </w:r>
          </w:p>
        </w:tc>
        <w:tc>
          <w:tcPr>
            <w:tcW w:type="dxa" w:w="2268"/>
          </w:tcPr>
          <w:p>
            <w:pPr>
              <w:spacing w:after="0"/>
            </w:pPr>
            <w:r/>
            <w:r>
              <w:rPr>
                <w:rFonts w:ascii="맑은 고딕" w:hAnsi="맑은 고딕" w:eastAsia="맑은 고딕"/>
                <w:b w:val="0"/>
                <w:sz w:val="17"/>
              </w:rPr>
              <w:t>CPO, 준법감시, 정보보호부</w:t>
            </w:r>
          </w:p>
        </w:tc>
        <w:tc>
          <w:tcPr>
            <w:tcW w:type="dxa" w:w="1020"/>
          </w:tcPr>
          <w:p>
            <w:pPr>
              <w:spacing w:after="0"/>
            </w:pPr>
            <w:r/>
            <w:r>
              <w:rPr>
                <w:rFonts w:ascii="맑은 고딕" w:hAnsi="맑은 고딕" w:eastAsia="맑은 고딕"/>
                <w:b/>
                <w:sz w:val="17"/>
              </w:rPr>
              <w:t>이달 내</w:t>
            </w:r>
          </w:p>
        </w:tc>
        <w:tc>
          <w:tcPr>
            <w:tcW w:type="dxa" w:w="1814"/>
          </w:tcPr>
          <w:p>
            <w:pPr>
              <w:spacing w:after="0"/>
            </w:pPr>
            <w:r/>
            <w:r>
              <w:rPr>
                <w:rFonts w:ascii="맑은 고딕" w:hAnsi="맑은 고딕" w:eastAsia="맑은 고딕"/>
                <w:b w:val="0"/>
                <w:sz w:val="17"/>
              </w:rPr>
              <w:t>신용정보업감독규정</w:t>
            </w:r>
          </w:p>
        </w:tc>
      </w:tr>
    </w:tbl>
    <w:p>
      <w:pPr>
        <w:spacing w:after="40"/>
      </w:pPr>
    </w:p>
    <w:p>
      <w:pPr>
        <w:pBdr>
          <w:bottom w:val="single" w:sz="6" w:space="1" w:color="999999"/>
        </w:pBdr>
      </w:pPr>
    </w:p>
    <w:p>
      <w:pPr>
        <w:pStyle w:val="Heading1"/>
      </w:pPr>
      <w:r>
        <w:t>SECTION 6 — 사고 개별 분석 리포트</w:t>
      </w:r>
    </w:p>
    <w:p>
      <w:r>
        <w:rPr>
          <w:rFonts w:ascii="맑은 고딕" w:hAnsi="맑은 고딕" w:eastAsia="맑은 고딕"/>
          <w:b w:val="0"/>
          <w:color w:val="555555"/>
          <w:sz w:val="17"/>
        </w:rPr>
        <w:t>경영진 의사결정이 필요한 2건을 선정하였다(최대 3건 한도 내). 금융권 직접 침해 사건은 이번 주 확인되지 않아 추가 선정하지 않았다.</w:t>
      </w:r>
    </w:p>
    <w:p>
      <w:pPr>
        <w:pStyle w:val="Heading2"/>
      </w:pPr>
      <w:r>
        <w:t>[보고] PHP2Shell(PHP 원격코드 실행 취약점) 사고 분석 및 대응 리포트</w:t>
      </w:r>
    </w:p>
    <w:p>
      <w:pPr>
        <w:pStyle w:val="Heading3"/>
      </w:pPr>
      <w:r>
        <w:t>1. 사고 개요 및 규모</w:t>
      </w:r>
    </w:p>
    <w:p>
      <w:pPr>
        <w:pStyle w:val="ListBullet"/>
        <w:spacing w:after="30"/>
      </w:pPr>
      <w:r>
        <w:rPr>
          <w:rFonts w:ascii="맑은 고딕" w:hAnsi="맑은 고딕" w:eastAsia="맑은 고딕"/>
          <w:b w:val="0"/>
        </w:rPr>
        <w:t>발견 시점: 2026-10-21 (PHP 개발팀 패치 배포, KISA 권고 게시)</w:t>
      </w:r>
    </w:p>
    <w:p>
      <w:pPr>
        <w:pStyle w:val="ListBullet"/>
        <w:spacing w:after="30"/>
      </w:pPr>
      <w:r>
        <w:rPr>
          <w:rFonts w:ascii="맑은 고딕" w:hAnsi="맑은 고딕" w:eastAsia="맑은 고딕"/>
          <w:b w:val="0"/>
        </w:rPr>
        <w:t>유출·피해 규모: 조사 중 (국내 취약 서버 약 11만 곳 추정, 서울신문 보도)</w:t>
      </w:r>
    </w:p>
    <w:p>
      <w:pPr>
        <w:pStyle w:val="ListBullet"/>
        <w:spacing w:after="30"/>
      </w:pPr>
      <w:r>
        <w:rPr>
          <w:rFonts w:ascii="맑은 고딕" w:hAnsi="맑은 고딕" w:eastAsia="맑은 고딕"/>
          <w:b w:val="0"/>
        </w:rPr>
        <w:t>피해 항목: 미공개</w:t>
      </w:r>
    </w:p>
    <w:p>
      <w:pPr>
        <w:pStyle w:val="Heading3"/>
      </w:pPr>
      <w:r>
        <w:t>2. 사고 원인 및 경위</w:t>
      </w:r>
    </w:p>
    <w:p>
      <w:pPr>
        <w:pStyle w:val="ListBullet"/>
        <w:spacing w:after="30"/>
      </w:pPr>
      <w:r>
        <w:rPr>
          <w:rFonts w:ascii="맑은 고딕" w:hAnsi="맑은 고딕" w:eastAsia="맑은 고딕"/>
          <w:b w:val="0"/>
        </w:rPr>
        <w:t>공격 유형: 공개 서비스 PHP 엔진 악용 — T1190 Exploit Public-Facing Application</w:t>
      </w:r>
    </w:p>
    <w:p>
      <w:pPr>
        <w:pStyle w:val="ListBullet"/>
        <w:spacing w:after="30"/>
      </w:pPr>
      <w:r>
        <w:rPr>
          <w:rFonts w:ascii="맑은 고딕" w:hAnsi="맑은 고딕" w:eastAsia="맑은 고딕"/>
          <w:b w:val="0"/>
        </w:rPr>
        <w:t>발견 배경: PHP 개발팀 사전 공지 및 패치 배포, 국내외 보안업체 분석 공개. 기술적 원인은 PHP 엔진 자체 취약점으로 애플리케이션 코드 품질과 무관하다. 관리적 원인으로는 외주 운영 사이트의 패치 지연 가능성이 보도되었다.</w:t>
      </w:r>
    </w:p>
    <w:p>
      <w:pPr>
        <w:pStyle w:val="ListBullet"/>
        <w:spacing w:after="30"/>
      </w:pPr>
      <w:r>
        <w:rPr>
          <w:rFonts w:ascii="맑은 고딕" w:hAnsi="맑은 고딕" w:eastAsia="맑은 고딕"/>
          <w:b w:val="0"/>
        </w:rPr>
        <w:t>발생 추정 시점: 조사 중 (Kaspersky는 패치 이전 악용 시도 관측 보도, Health-ISAC는 미관측)</w:t>
      </w:r>
    </w:p>
    <w:p>
      <w:pPr>
        <w:pStyle w:val="Heading3"/>
      </w:pPr>
      <w:r>
        <w:t>3. 현재 대응 상황</w:t>
      </w:r>
    </w:p>
    <w:p>
      <w:pPr>
        <w:pStyle w:val="ListBullet"/>
        <w:spacing w:after="30"/>
      </w:pPr>
      <w:r>
        <w:rPr>
          <w:rFonts w:ascii="맑은 고딕" w:hAnsi="맑은 고딕" w:eastAsia="맑은 고딕"/>
          <w:b w:val="0"/>
        </w:rPr>
        <w:t>즉시 대응: PHP 개발팀 보안 업데이트 배포, KISA 보호나라 권고, 과기정통부 사이버위기경보 '주의' 격상(2026-10-22)</w:t>
      </w:r>
    </w:p>
    <w:p>
      <w:pPr>
        <w:pStyle w:val="ListBullet"/>
        <w:spacing w:after="30"/>
      </w:pPr>
      <w:r>
        <w:rPr>
          <w:rFonts w:ascii="맑은 고딕" w:hAnsi="맑은 고딕" w:eastAsia="맑은 고딕"/>
          <w:b w:val="0"/>
        </w:rPr>
        <w:t>보안 강화: 웹 방화벽 가상패치(Fastly 등 보안업체 제공), 패치 후 웹셸·접속 기록 점검 권고, 국내 보안업체의 무료 점검 서비스 공개</w:t>
      </w:r>
    </w:p>
    <w:p>
      <w:pPr>
        <w:pStyle w:val="ListBullet"/>
        <w:spacing w:after="30"/>
      </w:pPr>
      <w:r>
        <w:rPr>
          <w:rFonts w:ascii="맑은 고딕" w:hAnsi="맑은 고딕" w:eastAsia="맑은 고딕"/>
          <w:b w:val="0"/>
        </w:rPr>
        <w:t>유관기관 신고: 당사 침해 여부는 본 보고 범위에서 확인되지 않음. 자산 침해 확인 시 KISA 신고 필요.</w:t>
      </w:r>
    </w:p>
    <w:p>
      <w:pPr>
        <w:pStyle w:val="Heading3"/>
      </w:pPr>
      <w:r>
        <w:t>4. 경영진 제언</w:t>
      </w:r>
    </w:p>
    <w:p>
      <w:pPr>
        <w:spacing w:after="20"/>
      </w:pPr>
      <w:r>
        <w:rPr>
          <w:rFonts w:ascii="맑은 고딕" w:hAnsi="맑은 고딕" w:eastAsia="맑은 고딕"/>
          <w:b/>
        </w:rPr>
        <w:t>비즈니스 리스크</w:t>
      </w:r>
    </w:p>
    <w:p>
      <w:pPr>
        <w:pStyle w:val="ListBullet"/>
        <w:spacing w:after="30"/>
      </w:pPr>
      <w:r>
        <w:rPr>
          <w:rFonts w:ascii="맑은 고딕" w:hAnsi="맑은 고딕" w:eastAsia="맑은 고딕"/>
          <w:b w:val="0"/>
        </w:rPr>
        <w:t>법적·규제: 전자금융거래법 안전성 확보 의무, 개인정보 보호법·신용정보법 안전조치 의무(조문 확인 필요). 2026-10-23 시행된 신용정보업감독규정으로 대규모 유출 시 과징금 가중 가능.</w:t>
      </w:r>
    </w:p>
    <w:p>
      <w:pPr>
        <w:pStyle w:val="ListBullet"/>
        <w:spacing w:after="30"/>
      </w:pPr>
      <w:r>
        <w:rPr>
          <w:rFonts w:ascii="맑은 고딕" w:hAnsi="맑은 고딕" w:eastAsia="맑은 고딕"/>
          <w:b w:val="0"/>
        </w:rPr>
        <w:t>평판·고객: 대고객 채널 침해 시 민원·카드 재발급 요청·이탈 가능성.</w:t>
      </w:r>
    </w:p>
    <w:p>
      <w:pPr>
        <w:pStyle w:val="ListBullet"/>
        <w:spacing w:after="30"/>
      </w:pPr>
      <w:r>
        <w:rPr>
          <w:rFonts w:ascii="맑은 고딕" w:hAnsi="맑은 고딕" w:eastAsia="맑은 고딕"/>
          <w:b w:val="0"/>
        </w:rPr>
        <w:t>재무·운영: 긴급 패치·재구축 비용, 제휴사 연계 중단 리스크.</w:t>
      </w:r>
    </w:p>
    <w:p>
      <w:pPr>
        <w:spacing w:after="20"/>
      </w:pPr>
      <w:r>
        <w:rPr>
          <w:rFonts w:ascii="맑은 고딕" w:hAnsi="맑은 고딕" w:eastAsia="맑은 고딕"/>
          <w:b/>
        </w:rPr>
        <w:t>대응 전략</w:t>
      </w:r>
    </w:p>
    <w:p>
      <w:pPr>
        <w:pStyle w:val="ListBullet"/>
        <w:spacing w:after="30"/>
      </w:pPr>
      <w:r>
        <w:rPr>
          <w:rFonts w:ascii="맑은 고딕" w:hAnsi="맑은 고딕" w:eastAsia="맑은 고딕"/>
          <w:b w:val="0"/>
        </w:rPr>
        <w:t>즉시 (24시간 이내): PHP 자산 전수 식별, 패치 또는 WAF 차단, 웹셸 점검 — IT인프라팀·정보보호부 관제</w:t>
      </w:r>
    </w:p>
    <w:p>
      <w:pPr>
        <w:pStyle w:val="ListBullet"/>
        <w:spacing w:after="30"/>
      </w:pPr>
      <w:r>
        <w:rPr>
          <w:rFonts w:ascii="맑은 고딕" w:hAnsi="맑은 고딕" w:eastAsia="맑은 고딕"/>
          <w:b w:val="0"/>
        </w:rPr>
        <w:t>단기 (1~2주 이내): 외주·제휴사 운영 사이트 패치 현황 보고 체계 수립 — 정보보호부·제휴 관리 부서</w:t>
      </w:r>
    </w:p>
    <w:p>
      <w:pPr>
        <w:pStyle w:val="ListBullet"/>
        <w:spacing w:after="30"/>
      </w:pPr>
      <w:r>
        <w:rPr>
          <w:rFonts w:ascii="맑은 고딕" w:hAnsi="맑은 고딕" w:eastAsia="맑은 고딕"/>
          <w:b w:val="0"/>
        </w:rPr>
        <w:t>중장기 (1분기 이내): 외부 노출 자산 지속 식별(ASM) 도입, 취약점 공개 후 72시간 패치 기준 정립 — 예산·인력 별도 검토</w:t>
      </w:r>
    </w:p>
    <w:p>
      <w:pPr>
        <w:pStyle w:val="Heading3"/>
      </w:pPr>
      <w:r>
        <w:t>5. 관련 출처</w:t>
      </w:r>
    </w:p>
    <w:p>
      <w:pPr>
        <w:pStyle w:val="ListBullet"/>
        <w:spacing w:after="30"/>
      </w:pPr>
      <w:r>
        <w:rPr>
          <w:rFonts w:ascii="맑은 고딕" w:hAnsi="맑은 고딕" w:eastAsia="맑은 고딕"/>
          <w:b w:val="0"/>
        </w:rPr>
        <w:t>[T3] BleepingComputer / PHP ships emergency patches for critical PHP2Shell flaws / 2026-10-21 / https://bleepingcomputer.com/news/security/php-ships-emergency-patches-for-critical-php2shell-flaws</w:t>
      </w:r>
    </w:p>
    <w:p>
      <w:pPr>
        <w:pStyle w:val="ListBullet"/>
        <w:spacing w:after="30"/>
      </w:pPr>
      <w:r>
        <w:rPr>
          <w:rFonts w:ascii="맑은 고딕" w:hAnsi="맑은 고딕" w:eastAsia="맑은 고딕"/>
          <w:b w:val="0"/>
        </w:rPr>
        <w:t>[T4] 서울신문 / 전 세계 웹사이트 '해킹 비상'… 국내 서버 11만곳 노출 우려 / 2026-10-23 / https://www.seoul.co.kr/news/economy/IT/2026/10/23/20261023001005</w:t>
      </w:r>
    </w:p>
    <w:p>
      <w:pPr>
        <w:pStyle w:val="ListBullet"/>
        <w:spacing w:after="30"/>
      </w:pPr>
      <w:r>
        <w:rPr>
          <w:rFonts w:ascii="맑은 고딕" w:hAnsi="맑은 고딕" w:eastAsia="맑은 고딕"/>
          <w:b w:val="0"/>
        </w:rPr>
        <w:t>[T4] FN뉴스(영문) / Hacking alert for websites worldwide… KISA / 2026-10-22 / https://en.fnnews.com/news/202610220915391065</w:t>
      </w:r>
    </w:p>
    <w:p>
      <w:pPr>
        <w:pStyle w:val="ListBullet"/>
        <w:spacing w:after="30"/>
      </w:pPr>
      <w:r>
        <w:rPr>
          <w:rFonts w:ascii="맑은 고딕" w:hAnsi="맑은 고딕" w:eastAsia="맑은 고딕"/>
          <w:b w:val="0"/>
        </w:rPr>
        <w:t>[T2] Fastly / Critical RCE vulnerabilities discovered in core PHP / 2026-10-21 / https://www.fastly.com/jp/blog/critical-rce-vulnerabilities-discovered-core-php-cve-2026-109618-cve-2026-109619</w:t>
      </w:r>
    </w:p>
    <w:p>
      <w:pPr>
        <w:pBdr>
          <w:bottom w:val="single" w:sz="6" w:space="1" w:color="999999"/>
        </w:pBdr>
      </w:pPr>
    </w:p>
    <w:p>
      <w:pPr>
        <w:pStyle w:val="Heading2"/>
      </w:pPr>
      <w:r>
        <w:t>[보고] PAN-OS GlobalProtect 인증 우회(CVE-2026-0257) 랜섬웨어 악용 분석 및 대응 리포트</w:t>
      </w:r>
    </w:p>
    <w:p>
      <w:pPr>
        <w:pStyle w:val="Heading3"/>
      </w:pPr>
      <w:r>
        <w:t>1. 사고 개요 및 규모</w:t>
      </w:r>
    </w:p>
    <w:p>
      <w:pPr>
        <w:pStyle w:val="ListBullet"/>
        <w:spacing w:after="30"/>
      </w:pPr>
      <w:r>
        <w:rPr>
          <w:rFonts w:ascii="맑은 고딕" w:hAnsi="맑은 고딕" w:eastAsia="맑은 고딕"/>
          <w:b w:val="0"/>
        </w:rPr>
        <w:t>발견 시점: Unit 42 조사 2026-06 초부터, 갱신 보고 2026-10-19 (Unit 42, ReliaQuest, Arctic Wolf)</w:t>
      </w:r>
    </w:p>
    <w:p>
      <w:pPr>
        <w:pStyle w:val="ListBullet"/>
        <w:spacing w:after="30"/>
      </w:pPr>
      <w:r>
        <w:rPr>
          <w:rFonts w:ascii="맑은 고딕" w:hAnsi="맑은 고딕" w:eastAsia="맑은 고딕"/>
          <w:b w:val="0"/>
        </w:rPr>
        <w:t>유출·피해 규모: 미공개 (금융·의료·제조 등 다수 산업)</w:t>
      </w:r>
    </w:p>
    <w:p>
      <w:pPr>
        <w:pStyle w:val="ListBullet"/>
        <w:spacing w:after="30"/>
      </w:pPr>
      <w:r>
        <w:rPr>
          <w:rFonts w:ascii="맑은 고딕" w:hAnsi="맑은 고딕" w:eastAsia="맑은 고딕"/>
          <w:b w:val="0"/>
        </w:rPr>
        <w:t>피해 항목: 사례별 상이 — 자격증명, 데이터 유출 후 도메인 전체 암호화</w:t>
      </w:r>
    </w:p>
    <w:p>
      <w:pPr>
        <w:pStyle w:val="Heading3"/>
      </w:pPr>
      <w:r>
        <w:t>2. 사고 원인 및 경위</w:t>
      </w:r>
    </w:p>
    <w:p>
      <w:pPr>
        <w:pStyle w:val="ListBullet"/>
        <w:spacing w:after="30"/>
      </w:pPr>
      <w:r>
        <w:rPr>
          <w:rFonts w:ascii="맑은 고딕" w:hAnsi="맑은 고딕" w:eastAsia="맑은 고딕"/>
          <w:b w:val="0"/>
        </w:rPr>
        <w:t>공격 유형: T1190, T1078, T1003, T1021, T1486</w:t>
      </w:r>
    </w:p>
    <w:p>
      <w:pPr>
        <w:pStyle w:val="ListBullet"/>
        <w:spacing w:after="30"/>
      </w:pPr>
      <w:r>
        <w:rPr>
          <w:rFonts w:ascii="맑은 고딕" w:hAnsi="맑은 고딕" w:eastAsia="맑은 고딕"/>
          <w:b w:val="0"/>
        </w:rPr>
        <w:t>발견 배경: 보안업체 IR(침해사고 대응) 조사 및 위협 인텔리전스 보고. 기술적 원인은 인증 오버라이드 쿠키 무결성 미검증(CWE-565). 관리적 원인은 공개 5개월 경과 후에도 미패치·미조치 장비 존재.</w:t>
      </w:r>
    </w:p>
    <w:p>
      <w:pPr>
        <w:pStyle w:val="ListBullet"/>
        <w:spacing w:after="30"/>
      </w:pPr>
      <w:r>
        <w:rPr>
          <w:rFonts w:ascii="맑은 고딕" w:hAnsi="맑은 고딕" w:eastAsia="맑은 고딕"/>
          <w:b w:val="0"/>
        </w:rPr>
        <w:t>발생 추정 시점: 2026-06 초 (Unit 42 조사 시작 시점)</w:t>
      </w:r>
    </w:p>
    <w:p>
      <w:pPr>
        <w:pStyle w:val="Heading3"/>
      </w:pPr>
      <w:r>
        <w:t>3. 현재 대응 상황</w:t>
      </w:r>
    </w:p>
    <w:p>
      <w:pPr>
        <w:pStyle w:val="ListBullet"/>
        <w:spacing w:after="30"/>
      </w:pPr>
      <w:r>
        <w:rPr>
          <w:rFonts w:ascii="맑은 고딕" w:hAnsi="맑은 고딕" w:eastAsia="맑은 고딕"/>
          <w:b w:val="0"/>
        </w:rPr>
        <w:t>즉시 대응: Palo Alto 완화·패치 제공(공개 2026-05-13), CISA KEV 등재</w:t>
      </w:r>
    </w:p>
    <w:p>
      <w:pPr>
        <w:pStyle w:val="ListBullet"/>
        <w:spacing w:after="30"/>
      </w:pPr>
      <w:r>
        <w:rPr>
          <w:rFonts w:ascii="맑은 고딕" w:hAnsi="맑은 고딕" w:eastAsia="맑은 고딕"/>
          <w:b w:val="0"/>
        </w:rPr>
        <w:t>보안 강화: VPN 인증 로그 검토, 장비 업그레이드, 엔드포인트 침해 흔적 조사 권고</w:t>
      </w:r>
    </w:p>
    <w:p>
      <w:pPr>
        <w:pStyle w:val="ListBullet"/>
        <w:spacing w:after="30"/>
      </w:pPr>
      <w:r>
        <w:rPr>
          <w:rFonts w:ascii="맑은 고딕" w:hAnsi="맑은 고딕" w:eastAsia="맑은 고딕"/>
          <w:b w:val="0"/>
        </w:rPr>
        <w:t>유관기관 신고: 당사 침해 여부 본 보고 범위에서 미확인(침해 확인 시 KISA 신고 필요)</w:t>
      </w:r>
    </w:p>
    <w:p>
      <w:pPr>
        <w:pStyle w:val="Heading3"/>
      </w:pPr>
      <w:r>
        <w:t>4. 경영진 제언</w:t>
      </w:r>
    </w:p>
    <w:p>
      <w:pPr>
        <w:spacing w:after="20"/>
      </w:pPr>
      <w:r>
        <w:rPr>
          <w:rFonts w:ascii="맑은 고딕" w:hAnsi="맑은 고딕" w:eastAsia="맑은 고딕"/>
          <w:b/>
        </w:rPr>
        <w:t>비즈니스 리스크</w:t>
      </w:r>
    </w:p>
    <w:p>
      <w:pPr>
        <w:pStyle w:val="ListBullet"/>
        <w:spacing w:after="30"/>
      </w:pPr>
      <w:r>
        <w:rPr>
          <w:rFonts w:ascii="맑은 고딕" w:hAnsi="맑은 고딕" w:eastAsia="맑은 고딕"/>
          <w:b w:val="0"/>
        </w:rPr>
        <w:t>법적·규제: 전자금융감독규정 해킹 방지 대책, 개인정보 보호법·신용정보법 안전조치(조문 확인 필요).</w:t>
      </w:r>
    </w:p>
    <w:p>
      <w:pPr>
        <w:pStyle w:val="ListBullet"/>
        <w:spacing w:after="30"/>
      </w:pPr>
      <w:r>
        <w:rPr>
          <w:rFonts w:ascii="맑은 고딕" w:hAnsi="맑은 고딕" w:eastAsia="맑은 고딕"/>
          <w:b w:val="0"/>
        </w:rPr>
        <w:t>평판·고객: 랜섬웨어로 서비스 중단 시 결제·승인 장애에 따른 고객 신뢰 하락.</w:t>
      </w:r>
    </w:p>
    <w:p>
      <w:pPr>
        <w:pStyle w:val="ListBullet"/>
        <w:spacing w:after="30"/>
      </w:pPr>
      <w:r>
        <w:rPr>
          <w:rFonts w:ascii="맑은 고딕" w:hAnsi="맑은 고딕" w:eastAsia="맑은 고딕"/>
          <w:b w:val="0"/>
        </w:rPr>
        <w:t>재무·운영: 복구 비용, 이중 갈취(데이터 유출 협박) 대응 비용.</w:t>
      </w:r>
    </w:p>
    <w:p>
      <w:pPr>
        <w:spacing w:after="20"/>
      </w:pPr>
      <w:r>
        <w:rPr>
          <w:rFonts w:ascii="맑은 고딕" w:hAnsi="맑은 고딕" w:eastAsia="맑은 고딕"/>
          <w:b/>
        </w:rPr>
        <w:t>대응 전략</w:t>
      </w:r>
    </w:p>
    <w:p>
      <w:pPr>
        <w:pStyle w:val="ListBullet"/>
        <w:spacing w:after="30"/>
      </w:pPr>
      <w:r>
        <w:rPr>
          <w:rFonts w:ascii="맑은 고딕" w:hAnsi="맑은 고딕" w:eastAsia="맑은 고딕"/>
          <w:b w:val="0"/>
        </w:rPr>
        <w:t>즉시 (24시간 이내): GlobalProtect 사용 여부·버전·쿠키 설정 확인, 벤더 권고 적용 — 네트워크보안팀</w:t>
      </w:r>
    </w:p>
    <w:p>
      <w:pPr>
        <w:pStyle w:val="ListBullet"/>
        <w:spacing w:after="30"/>
      </w:pPr>
      <w:r>
        <w:rPr>
          <w:rFonts w:ascii="맑은 고딕" w:hAnsi="맑은 고딕" w:eastAsia="맑은 고딕"/>
          <w:b w:val="0"/>
        </w:rPr>
        <w:t>단기 (1~2주 이내): VPN 계정 MFA(Multi-Factor Authentication, 다중인증) 및 vCenter/ESXi 관리망 분리 점검, 오프라인 백업 복구 훈련 — 인프라팀·정보보호부</w:t>
      </w:r>
    </w:p>
    <w:p>
      <w:pPr>
        <w:pStyle w:val="ListBullet"/>
        <w:spacing w:after="30"/>
      </w:pPr>
      <w:r>
        <w:rPr>
          <w:rFonts w:ascii="맑은 고딕" w:hAnsi="맑은 고딕" w:eastAsia="맑은 고딕"/>
          <w:b w:val="0"/>
        </w:rPr>
        <w:t>중장기 (1분기 이내): VPN 중심 원격접속을 제로트러스트 기반으로 단계 전환 검토 — 예산·인력 별도 검토</w:t>
      </w:r>
    </w:p>
    <w:p>
      <w:pPr>
        <w:pStyle w:val="Heading3"/>
      </w:pPr>
      <w:r>
        <w:t>5. 관련 출처</w:t>
      </w:r>
    </w:p>
    <w:p>
      <w:pPr>
        <w:pStyle w:val="ListBullet"/>
        <w:spacing w:after="30"/>
      </w:pPr>
      <w:r>
        <w:rPr>
          <w:rFonts w:ascii="맑은 고딕" w:hAnsi="맑은 고딕" w:eastAsia="맑은 고딕"/>
          <w:b w:val="0"/>
        </w:rPr>
        <w:t>[T3] Infosecurity Magazine / Months-Old Palo Alto VPN Vulnerability Remains a Target for Ransomware Groups / 2026-10 / https://infosecurity-magazine.com/news/palo-alto-vpn-vulnerability-target</w:t>
      </w:r>
    </w:p>
    <w:p>
      <w:pPr>
        <w:pStyle w:val="ListBullet"/>
        <w:spacing w:after="30"/>
      </w:pPr>
      <w:r>
        <w:rPr>
          <w:rFonts w:ascii="맑은 고딕" w:hAnsi="맑은 고딕" w:eastAsia="맑은 고딕"/>
          <w:b w:val="0"/>
        </w:rPr>
        <w:t>[T3] The Register / PAN-OS ransomware exploitation / 2026-10 / https://www.theregister.com/a/5304226</w:t>
      </w:r>
    </w:p>
    <w:p>
      <w:pPr>
        <w:pStyle w:val="ListBullet"/>
        <w:spacing w:after="30"/>
      </w:pPr>
      <w:r>
        <w:rPr>
          <w:rFonts w:ascii="맑은 고딕" w:hAnsi="맑은 고딕" w:eastAsia="맑은 고딕"/>
          <w:b w:val="0"/>
        </w:rPr>
        <w:t>[T3] Daily Security Review / Qilin, INC Ransomware Exploit PAN-OS Flaw, Then Pivot to VMware / 2026-10 / https://dailysecurityreview.com/?p=44850</w:t>
      </w:r>
    </w:p>
    <w:p>
      <w:pPr>
        <w:pBdr>
          <w:bottom w:val="single" w:sz="6" w:space="1" w:color="999999"/>
        </w:pBdr>
      </w:pPr>
    </w:p>
    <w:p>
      <w:pPr>
        <w:pStyle w:val="Heading1"/>
      </w:pPr>
      <w:r>
        <w:t>자체검증 결과</w:t>
      </w:r>
    </w:p>
    <w:tbl>
      <w:tblPr>
        <w:tblStyle w:val="TableGrid"/>
        <w:tblW w:type="auto" w:w="0"/>
        <w:jc w:val="center"/>
        <w:tblLook w:firstColumn="1" w:firstRow="1" w:lastColumn="0" w:lastRow="0" w:noHBand="0" w:noVBand="1" w:val="04A0"/>
      </w:tblPr>
      <w:tblGrid>
        <w:gridCol w:w="9866"/>
      </w:tblGrid>
      <w:tr>
        <w:tc>
          <w:tcPr>
            <w:tcW w:type="dxa" w:w="9865"/>
            <w:shd w:val="clear" w:color="auto" w:fill="EEF2F8"/>
          </w:tcPr>
          <w:p>
            <w:r/>
            <w:r>
              <w:rPr>
                <w:rFonts w:ascii="맑은 고딕" w:hAnsi="맑은 고딕" w:eastAsia="맑은 고딕"/>
                <w:b/>
                <w:color w:val="1F2A44"/>
                <w:sz w:val="20"/>
              </w:rPr>
              <w:t>자체검증 결과</w:t>
            </w:r>
          </w:p>
          <w:p>
            <w:pPr>
              <w:spacing w:after="40"/>
            </w:pPr>
            <w:r>
              <w:rPr>
                <w:rFonts w:ascii="맑은 고딕" w:hAnsi="맑은 고딕" w:eastAsia="맑은 고딕"/>
                <w:b w:val="0"/>
                <w:sz w:val="18"/>
              </w:rPr>
              <w:t>① 논리적 비약 여부: 없음. 단 Plex2Shell 등 KEV 6건은 심각도 기준(실악용 AND KEV 등재)을 기계적으로 적용하여 CRITICAL로 분류했으며, 금융권 관련성은 '낮음'으로 별도 표기했다.</w:t>
            </w:r>
          </w:p>
          <w:p>
            <w:pPr>
              <w:spacing w:after="40"/>
            </w:pPr>
            <w:r>
              <w:rPr>
                <w:rFonts w:ascii="맑은 고딕" w:hAnsi="맑은 고딕" w:eastAsia="맑은 고딕"/>
                <w:b w:val="0"/>
                <w:sz w:val="18"/>
              </w:rPr>
              <w:t>② 추측성 표현 여부: 없음. 시나리오는 금융권 시사점 [영향]에 '~한 경우' 조건절로 한정했다.</w:t>
            </w:r>
          </w:p>
          <w:p>
            <w:pPr>
              <w:spacing w:after="40"/>
            </w:pPr>
            <w:r>
              <w:rPr>
                <w:rFonts w:ascii="맑은 고딕" w:hAnsi="맑은 고딕" w:eastAsia="맑은 고딕"/>
                <w:b w:val="0"/>
                <w:sz w:val="18"/>
              </w:rPr>
              <w:t>③ 실무 적용 가능성: 적합. 단 당사 자산 현황(PHP·GlobalProtect·Oracle 사용 범위)이 반영되지 않아 조치 전 자산 대조가 선행되어야 한다.</w:t>
            </w:r>
          </w:p>
          <w:p>
            <w:pPr>
              <w:spacing w:after="40"/>
            </w:pPr>
            <w:r>
              <w:rPr>
                <w:rFonts w:ascii="맑은 고딕" w:hAnsi="맑은 고딕" w:eastAsia="맑은 고딕"/>
                <w:b w:val="0"/>
                <w:sz w:val="18"/>
              </w:rPr>
              <w:t>④ 출처 검증 상태: ✅ 확인 8건 / ⚠️ 미확인 2건(연세대 단일 소스 서울신문, Check Point 주간 보고 원문 미열람).</w:t>
            </w:r>
          </w:p>
          <w:p>
            <w:pPr>
              <w:spacing w:after="40"/>
            </w:pPr>
            <w:r>
              <w:rPr>
                <w:rFonts w:ascii="맑은 고딕" w:hAnsi="맑은 고딕" w:eastAsia="맑은 고딕"/>
                <w:b w:val="0"/>
                <w:sz w:val="18"/>
              </w:rPr>
              <w:t>⑤ 날짜·기간 기준 검증: KST 2026-10-17~10-23 충족. 예외 — PAN-OS 취약점은 2026-05-13 공개 건이나 Unit 42 갱신(2026-10-19)이 기간 내, eMudhra 최초 신고 2026-10-17, 금융위 2026-10-14 발표는 기간 외 배경으로 통계 제외.</w:t>
            </w:r>
          </w:p>
          <w:p>
            <w:pPr>
              <w:spacing w:after="40"/>
            </w:pPr>
            <w:r>
              <w:rPr>
                <w:rFonts w:ascii="맑은 고딕" w:hAnsi="맑은 고딕" w:eastAsia="맑은 고딕"/>
                <w:b w:val="0"/>
                <w:sz w:val="18"/>
              </w:rPr>
              <w:t>한계: 수집 환경에서 원문 URL 직접 열람(WebFetch)이 불가하여 검색 결과 요약·스니펫 기준으로 작성했다. 일부 날짜·수치(KEV 등재일, 패치 기한, Oracle 패치 수, 일부 기사 날짜 월 단위)는 출처 간 상이하거나 원문 확인이 필요하며 본문에 표기했다. PwC·Everest 주장 등 단일 소스 미검증 건은 제외했다.</w:t>
            </w:r>
          </w:p>
        </w:tc>
      </w:tr>
    </w:tbl>
    <w:p>
      <w:pPr>
        <w:spacing w:after="40"/>
      </w:pPr>
    </w:p>
    <w:p>
      <w:pPr>
        <w:pBdr>
          <w:bottom w:val="single" w:sz="6" w:space="1" w:color="999999"/>
        </w:pBdr>
      </w:pPr>
    </w:p>
    <w:p>
      <w:pPr>
        <w:spacing w:after="20"/>
        <w:jc w:val="center"/>
      </w:pPr>
      <w:r>
        <w:rPr>
          <w:rFonts w:ascii="맑은 고딕" w:hAnsi="맑은 고딕" w:eastAsia="맑은 고딕"/>
          <w:b/>
          <w:color w:val="555555"/>
          <w:sz w:val="17"/>
        </w:rPr>
        <w:t>침해사고대응팀 · 생성형 AI 자동 수집·분석 · 2026-10-23</w:t>
      </w:r>
    </w:p>
    <w:p>
      <w:pPr>
        <w:jc w:val="center"/>
      </w:pPr>
      <w:r>
        <w:rPr>
          <w:rFonts w:ascii="맑은 고딕" w:hAnsi="맑은 고딕" w:eastAsia="맑은 고딕"/>
          <w:b w:val="0"/>
          <w:color w:val="555555"/>
          <w:sz w:val="16"/>
        </w:rPr>
        <w:t>출처: Tier 1(CISA, KISA·과기정통부 권고 인용, 금융위 발표 인용) / Tier 2(Palo Alto Unit 42 인용, Fastly, Kaspersky, Tenable, Oracle, Check Point) / Tier 3(BleepingComputer, The Hacker News, Infosecurity Magazine, The Register, CSO Online, InfoQ) / Tier 4(서울신문, 한국일보, 파이낸셜뉴스, MTN, FN뉴스, Business Today)</w:t>
      </w:r>
    </w:p>
    <w:sectPr w:rsidR="00FC693F" w:rsidRPr="0006063C" w:rsidSect="00034616">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맑은 고딕" w:hAnsi="맑은 고딕" w:eastAsia="맑은 고딕"/>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1F2A4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1F2A4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1F2A4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