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红头文件示例 国土资源局文件</w:t>
      </w:r>
    </w:p>
    <w:p>
      <w:r>
        <w:t>关于建设用地审批时限的补充规定（2021）</w:t>
      </w:r>
    </w:p>
    <w:p>
      <w:r>
        <w:t>审批时限统一调整为15个工作日，特殊项目可延长。</w:t>
      </w:r>
    </w:p>
  </w:body>
</w:document>
</file>