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9BE" w:rsidRDefault="00F9694D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12319000</wp:posOffset>
            </wp:positionH>
            <wp:positionV relativeFrom="topMargin">
              <wp:posOffset>12496800</wp:posOffset>
            </wp:positionV>
            <wp:extent cx="419100" cy="2921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3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对比阅读</w:t>
      </w:r>
    </w:p>
    <w:p w:rsidR="00F809BE" w:rsidRDefault="00F9694D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BE" w:rsidRPr="000A1E84" w:rsidRDefault="00F9694D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0A1E84">
        <w:rPr>
          <w:rFonts w:ascii="Times New Roman" w:eastAsia="黑体" w:hAnsi="Times New Roman" w:cs="Times New Roman" w:hint="eastAsia"/>
          <w:color w:val="C00000"/>
          <w:sz w:val="24"/>
        </w:rPr>
        <w:t>暂无</w:t>
      </w:r>
    </w:p>
    <w:p w:rsidR="00F809BE" w:rsidRPr="000A1E84" w:rsidRDefault="00F9694D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0A1E84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BE" w:rsidRPr="000A1E84" w:rsidRDefault="00F9694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A1E84">
        <w:rPr>
          <w:rFonts w:ascii="方正粗黑宋简体" w:eastAsia="方正粗黑宋简体" w:hAnsi="方正粗黑宋简体" w:hint="eastAsia"/>
          <w:color w:val="FF0000"/>
          <w:sz w:val="24"/>
        </w:rPr>
        <w:t>（2022·全国甲卷）</w:t>
      </w:r>
      <w:r w:rsidRPr="000A1E84">
        <w:rPr>
          <w:sz w:val="24"/>
        </w:rPr>
        <w:t>阅读下面两首宋诗，完成下面小题。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/>
          <w:sz w:val="24"/>
        </w:rPr>
      </w:pPr>
      <w:r w:rsidRPr="000A1E84">
        <w:rPr>
          <w:rFonts w:ascii="黑体" w:eastAsia="黑体" w:hAnsi="黑体" w:cs="楷体"/>
          <w:b/>
          <w:sz w:val="24"/>
        </w:rPr>
        <w:t>画眉鸟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/>
          <w:sz w:val="24"/>
        </w:rPr>
      </w:pPr>
      <w:r w:rsidRPr="000A1E84">
        <w:rPr>
          <w:rFonts w:ascii="仿宋" w:eastAsia="仿宋" w:hAnsi="仿宋" w:cs="楷体"/>
          <w:sz w:val="24"/>
        </w:rPr>
        <w:t>欧阳修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A1E84">
        <w:rPr>
          <w:rFonts w:ascii="楷体" w:eastAsia="楷体" w:hAnsi="楷体" w:cs="楷体"/>
          <w:sz w:val="24"/>
        </w:rPr>
        <w:t>百啭千声随意移，山花红紫树高低。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A1E84">
        <w:rPr>
          <w:rFonts w:ascii="楷体" w:eastAsia="楷体" w:hAnsi="楷体" w:cs="楷体"/>
          <w:sz w:val="24"/>
        </w:rPr>
        <w:t>始知锁向金笼听，不及林间自在啼。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/>
          <w:sz w:val="24"/>
        </w:rPr>
      </w:pPr>
      <w:r w:rsidRPr="000A1E84">
        <w:rPr>
          <w:rFonts w:ascii="黑体" w:eastAsia="黑体" w:hAnsi="黑体" w:cs="楷体"/>
          <w:b/>
          <w:sz w:val="24"/>
        </w:rPr>
        <w:t>画眉禽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/>
          <w:sz w:val="24"/>
        </w:rPr>
      </w:pPr>
      <w:r w:rsidRPr="000A1E84">
        <w:rPr>
          <w:rFonts w:ascii="仿宋" w:eastAsia="仿宋" w:hAnsi="仿宋" w:cs="楷体"/>
          <w:sz w:val="24"/>
        </w:rPr>
        <w:t>文同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A1E84">
        <w:rPr>
          <w:rFonts w:ascii="楷体" w:eastAsia="楷体" w:hAnsi="楷体" w:cs="楷体"/>
          <w:sz w:val="24"/>
        </w:rPr>
        <w:t>尽日闲窗生好风，一声初听下高笼。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A1E84">
        <w:rPr>
          <w:rFonts w:ascii="楷体" w:eastAsia="楷体" w:hAnsi="楷体" w:cs="楷体"/>
          <w:sz w:val="24"/>
        </w:rPr>
        <w:t>公庭事简人皆散，如在千岩万壑中。</w:t>
      </w:r>
    </w:p>
    <w:p w:rsidR="00F809BE" w:rsidRPr="000A1E84" w:rsidRDefault="00F9694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A1E84">
        <w:rPr>
          <w:sz w:val="24"/>
        </w:rPr>
        <w:t>14</w:t>
      </w:r>
      <w:r w:rsidRPr="000A1E84">
        <w:rPr>
          <w:sz w:val="24"/>
        </w:rPr>
        <w:t>．下列对这两首诗的理解和赏析，不正确的一项是（</w:t>
      </w:r>
      <w:r w:rsidRPr="000A1E84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0A1E84">
        <w:rPr>
          <w:sz w:val="24"/>
        </w:rPr>
        <w:t>）</w:t>
      </w:r>
    </w:p>
    <w:p w:rsidR="00F809BE" w:rsidRPr="000A1E84" w:rsidRDefault="00F9694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A1E84">
        <w:rPr>
          <w:sz w:val="24"/>
        </w:rPr>
        <w:t>A</w:t>
      </w:r>
      <w:r w:rsidRPr="000A1E84">
        <w:rPr>
          <w:sz w:val="24"/>
        </w:rPr>
        <w:t>．欧诗和文诗题目大体相同，都是以画眉鸟作为直接描写对象的咏物诗。</w:t>
      </w:r>
    </w:p>
    <w:p w:rsidR="00F809BE" w:rsidRPr="000A1E84" w:rsidRDefault="00F9694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A1E84">
        <w:rPr>
          <w:sz w:val="24"/>
        </w:rPr>
        <w:t>B</w:t>
      </w:r>
      <w:r w:rsidRPr="000A1E84">
        <w:rPr>
          <w:sz w:val="24"/>
        </w:rPr>
        <w:t>．欧诗所写的画眉鸟在花木间自由飞行，文诗中的画眉鸟则在笼中饲养。</w:t>
      </w:r>
    </w:p>
    <w:p w:rsidR="00F809BE" w:rsidRPr="000A1E84" w:rsidRDefault="00F9694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A1E84">
        <w:rPr>
          <w:sz w:val="24"/>
        </w:rPr>
        <w:t>C</w:t>
      </w:r>
      <w:r w:rsidRPr="000A1E84">
        <w:rPr>
          <w:sz w:val="24"/>
        </w:rPr>
        <w:t>．欧诗认为鸟笼内外的画眉鸟，其鸣叫声有差别，而文诗对此并未涉及。</w:t>
      </w:r>
    </w:p>
    <w:p w:rsidR="00F809BE" w:rsidRPr="000A1E84" w:rsidRDefault="00F9694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A1E84">
        <w:rPr>
          <w:sz w:val="24"/>
        </w:rPr>
        <w:t>D</w:t>
      </w:r>
      <w:r w:rsidRPr="000A1E84">
        <w:rPr>
          <w:sz w:val="24"/>
        </w:rPr>
        <w:t>．欧诗中的</w:t>
      </w:r>
      <w:r w:rsidRPr="000A1E84">
        <w:rPr>
          <w:sz w:val="24"/>
        </w:rPr>
        <w:t>“</w:t>
      </w:r>
      <w:r w:rsidRPr="000A1E84">
        <w:rPr>
          <w:sz w:val="24"/>
        </w:rPr>
        <w:t>林间</w:t>
      </w:r>
      <w:r w:rsidRPr="000A1E84">
        <w:rPr>
          <w:sz w:val="24"/>
        </w:rPr>
        <w:t>”</w:t>
      </w:r>
      <w:r w:rsidRPr="000A1E84">
        <w:rPr>
          <w:sz w:val="24"/>
        </w:rPr>
        <w:t>与文诗中的</w:t>
      </w:r>
      <w:r w:rsidRPr="000A1E84">
        <w:rPr>
          <w:sz w:val="24"/>
        </w:rPr>
        <w:t>“</w:t>
      </w:r>
      <w:r w:rsidRPr="000A1E84">
        <w:rPr>
          <w:sz w:val="24"/>
        </w:rPr>
        <w:t>千岩万壑</w:t>
      </w:r>
      <w:r w:rsidRPr="000A1E84">
        <w:rPr>
          <w:sz w:val="24"/>
        </w:rPr>
        <w:t>”</w:t>
      </w:r>
      <w:r w:rsidRPr="000A1E84">
        <w:rPr>
          <w:sz w:val="24"/>
        </w:rPr>
        <w:t>具有大致相同的文化含意。</w:t>
      </w:r>
    </w:p>
    <w:p w:rsidR="000A1E84" w:rsidRDefault="00F9694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A1E84">
        <w:rPr>
          <w:sz w:val="24"/>
        </w:rPr>
        <w:t>15</w:t>
      </w:r>
      <w:r w:rsidRPr="000A1E84">
        <w:rPr>
          <w:sz w:val="24"/>
        </w:rPr>
        <w:t>．这两首诗中，画眉鸟所起的作用并不相同。请简要分析。</w:t>
      </w:r>
    </w:p>
    <w:p w:rsidR="00F809BE" w:rsidRPr="000A1E84" w:rsidRDefault="00F9694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A1E84">
        <w:rPr>
          <w:rFonts w:ascii="方正粗黑宋简体" w:eastAsia="方正粗黑宋简体" w:hAnsi="方正粗黑宋简体" w:hint="eastAsia"/>
          <w:color w:val="FF0000"/>
          <w:sz w:val="24"/>
        </w:rPr>
        <w:t>（2022·浙江卷）</w:t>
      </w:r>
      <w:r w:rsidRPr="000A1E84">
        <w:rPr>
          <w:sz w:val="24"/>
        </w:rPr>
        <w:t>阅读下面两首诗，完成下面小题。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/>
          <w:sz w:val="24"/>
        </w:rPr>
      </w:pPr>
      <w:r w:rsidRPr="000A1E84">
        <w:rPr>
          <w:rFonts w:ascii="黑体" w:eastAsia="黑体" w:hAnsi="黑体" w:cs="楷体"/>
          <w:b/>
          <w:sz w:val="24"/>
        </w:rPr>
        <w:t>楼前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/>
          <w:sz w:val="24"/>
        </w:rPr>
      </w:pPr>
      <w:r w:rsidRPr="000A1E84">
        <w:rPr>
          <w:rFonts w:ascii="仿宋" w:eastAsia="仿宋" w:hAnsi="仿宋" w:cs="楷体"/>
          <w:sz w:val="24"/>
        </w:rPr>
        <w:t>[中唐]王建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A1E84">
        <w:rPr>
          <w:rFonts w:ascii="楷体" w:eastAsia="楷体" w:hAnsi="楷体" w:cs="楷体"/>
          <w:sz w:val="24"/>
        </w:rPr>
        <w:t>天宝年前勤政楼，每年三日作千秋</w:t>
      </w:r>
      <w:r w:rsidRPr="000A1E84">
        <w:rPr>
          <w:rFonts w:ascii="楷体" w:eastAsia="楷体" w:hAnsi="楷体" w:cs="楷体"/>
          <w:sz w:val="24"/>
          <w:vertAlign w:val="superscript"/>
        </w:rPr>
        <w:t>①</w:t>
      </w:r>
      <w:r w:rsidRPr="000A1E84">
        <w:rPr>
          <w:rFonts w:ascii="楷体" w:eastAsia="楷体" w:hAnsi="楷体" w:cs="楷体"/>
          <w:sz w:val="24"/>
        </w:rPr>
        <w:t>。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A1E84">
        <w:rPr>
          <w:rFonts w:ascii="楷体" w:eastAsia="楷体" w:hAnsi="楷体" w:cs="楷体"/>
          <w:sz w:val="24"/>
        </w:rPr>
        <w:t>飞龙老马曾教舞，闻著音声总举头。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/>
          <w:sz w:val="24"/>
        </w:rPr>
      </w:pPr>
      <w:r w:rsidRPr="000A1E84">
        <w:rPr>
          <w:rFonts w:ascii="黑体" w:eastAsia="黑体" w:hAnsi="黑体" w:cs="楷体"/>
          <w:b/>
          <w:sz w:val="24"/>
        </w:rPr>
        <w:t>过勤政楼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/>
          <w:sz w:val="24"/>
        </w:rPr>
      </w:pPr>
      <w:r w:rsidRPr="000A1E84">
        <w:rPr>
          <w:rFonts w:ascii="仿宋" w:eastAsia="仿宋" w:hAnsi="仿宋" w:cs="楷体"/>
          <w:sz w:val="24"/>
        </w:rPr>
        <w:t>[晚唐]杜牧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A1E84">
        <w:rPr>
          <w:rFonts w:ascii="楷体" w:eastAsia="楷体" w:hAnsi="楷体" w:cs="楷体"/>
          <w:sz w:val="24"/>
        </w:rPr>
        <w:t>千秋佳节名空在，承露丝囊世已无。</w:t>
      </w:r>
    </w:p>
    <w:p w:rsidR="00F809BE" w:rsidRPr="000A1E84" w:rsidRDefault="00F9694D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0A1E84">
        <w:rPr>
          <w:rFonts w:ascii="楷体" w:eastAsia="楷体" w:hAnsi="楷体" w:cs="楷体"/>
          <w:sz w:val="24"/>
        </w:rPr>
        <w:lastRenderedPageBreak/>
        <w:t>唯有紫苔偏称意，年年因雨上金铺</w:t>
      </w:r>
      <w:r w:rsidRPr="000A1E84">
        <w:rPr>
          <w:rFonts w:ascii="楷体" w:eastAsia="楷体" w:hAnsi="楷体" w:cs="楷体"/>
          <w:sz w:val="24"/>
          <w:vertAlign w:val="superscript"/>
        </w:rPr>
        <w:t>②</w:t>
      </w:r>
      <w:r w:rsidRPr="000A1E84">
        <w:rPr>
          <w:rFonts w:ascii="楷体" w:eastAsia="楷体" w:hAnsi="楷体" w:cs="楷体"/>
          <w:sz w:val="24"/>
        </w:rPr>
        <w:t>。</w:t>
      </w:r>
    </w:p>
    <w:p w:rsidR="00F809BE" w:rsidRPr="000A1E84" w:rsidRDefault="00F9694D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/>
          <w:sz w:val="24"/>
        </w:rPr>
      </w:pPr>
      <w:r w:rsidRPr="000A1E84">
        <w:rPr>
          <w:rFonts w:ascii="仿宋" w:eastAsia="仿宋" w:hAnsi="仿宋"/>
          <w:sz w:val="24"/>
        </w:rPr>
        <w:t>【注】①千秋节：唐开元十七年八月，丞相表请每年八月五日（玄宗生日）为千秋节。此后，玄宗每年在勤政楼庆生，赏百匹飞龙舞马。飞龙，马厩名。士庶间互赠承露丝囊。②金铺：钉在门上的兽面形的门环底座。</w:t>
      </w:r>
    </w:p>
    <w:p w:rsidR="00F809BE" w:rsidRPr="000A1E84" w:rsidRDefault="00F9694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A1E84">
        <w:rPr>
          <w:sz w:val="24"/>
        </w:rPr>
        <w:t>19</w:t>
      </w:r>
      <w:r w:rsidRPr="000A1E84">
        <w:rPr>
          <w:sz w:val="24"/>
        </w:rPr>
        <w:t>．这两首诗中都写到的</w:t>
      </w:r>
      <w:r w:rsidRPr="000A1E84">
        <w:rPr>
          <w:sz w:val="24"/>
        </w:rPr>
        <w:t>______________</w:t>
      </w:r>
      <w:r w:rsidRPr="000A1E84">
        <w:rPr>
          <w:sz w:val="24"/>
        </w:rPr>
        <w:t>和</w:t>
      </w:r>
      <w:r w:rsidRPr="000A1E84">
        <w:rPr>
          <w:sz w:val="24"/>
        </w:rPr>
        <w:t>______________</w:t>
      </w:r>
      <w:r w:rsidRPr="000A1E84">
        <w:rPr>
          <w:sz w:val="24"/>
        </w:rPr>
        <w:t>，寄寓鉴戒之意。</w:t>
      </w:r>
    </w:p>
    <w:p w:rsidR="000A1E84" w:rsidRDefault="00F9694D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0A1E84">
        <w:rPr>
          <w:sz w:val="24"/>
        </w:rPr>
        <w:t>20</w:t>
      </w:r>
      <w:r w:rsidRPr="000A1E84">
        <w:rPr>
          <w:sz w:val="24"/>
        </w:rPr>
        <w:t>．分析两首诗后两句在情感、写法上的不同。</w:t>
      </w:r>
    </w:p>
    <w:p w:rsidR="00F809BE" w:rsidRPr="000A1E84" w:rsidRDefault="00F9694D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0A1E84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BE" w:rsidRPr="000A1E84" w:rsidRDefault="00F9694D" w:rsidP="000A1E84">
      <w:pPr>
        <w:spacing w:line="360" w:lineRule="auto"/>
        <w:textAlignment w:val="center"/>
        <w:rPr>
          <w:rFonts w:ascii="Times New Roman" w:hAnsi="Times New Roman" w:cs="Times New Roman"/>
          <w:sz w:val="24"/>
        </w:rPr>
        <w:sectPr w:rsidR="00F809BE" w:rsidRPr="000A1E84">
          <w:pgSz w:w="11906" w:h="16838"/>
          <w:pgMar w:top="1417" w:right="1077" w:bottom="1417" w:left="1077" w:header="708" w:footer="708" w:gutter="0"/>
          <w:cols w:space="708"/>
        </w:sectPr>
      </w:pPr>
      <w:r w:rsidRPr="000A1E84">
        <w:rPr>
          <w:rFonts w:ascii="Times New Roman" w:eastAsia="黑体" w:hAnsi="Times New Roman" w:cs="Times New Roman" w:hint="eastAsia"/>
          <w:color w:val="C00000"/>
          <w:sz w:val="24"/>
        </w:rPr>
        <w:t>暂无</w:t>
      </w:r>
    </w:p>
    <w:p w:rsidR="001C2F63" w:rsidRDefault="001C2F63" w:rsidP="0001738E">
      <w:bookmarkStart w:id="0" w:name="_GoBack"/>
      <w:bookmarkEnd w:id="0"/>
    </w:p>
    <w:sectPr w:rsidR="001C2F6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DA9" w:rsidRDefault="00F9694D">
      <w:r>
        <w:separator/>
      </w:r>
    </w:p>
  </w:endnote>
  <w:endnote w:type="continuationSeparator" w:id="0">
    <w:p w:rsidR="00382DA9" w:rsidRDefault="00F9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DA9" w:rsidRDefault="00F9694D">
      <w:r>
        <w:separator/>
      </w:r>
    </w:p>
  </w:footnote>
  <w:footnote w:type="continuationSeparator" w:id="0">
    <w:p w:rsidR="00382DA9" w:rsidRDefault="00F96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01738E"/>
    <w:rsid w:val="000A1E84"/>
    <w:rsid w:val="00111792"/>
    <w:rsid w:val="00190124"/>
    <w:rsid w:val="001C2F63"/>
    <w:rsid w:val="00335629"/>
    <w:rsid w:val="00382DA9"/>
    <w:rsid w:val="003A3A8B"/>
    <w:rsid w:val="004151FC"/>
    <w:rsid w:val="004917F8"/>
    <w:rsid w:val="00611873"/>
    <w:rsid w:val="0085603E"/>
    <w:rsid w:val="00863FD9"/>
    <w:rsid w:val="009205F9"/>
    <w:rsid w:val="00967161"/>
    <w:rsid w:val="009A07AF"/>
    <w:rsid w:val="00A843D3"/>
    <w:rsid w:val="00B735A2"/>
    <w:rsid w:val="00BC0F9D"/>
    <w:rsid w:val="00C02FC6"/>
    <w:rsid w:val="00C859D5"/>
    <w:rsid w:val="00DD0412"/>
    <w:rsid w:val="00EB3030"/>
    <w:rsid w:val="00F7113A"/>
    <w:rsid w:val="00F809BE"/>
    <w:rsid w:val="00F9694D"/>
    <w:rsid w:val="00FD5936"/>
    <w:rsid w:val="01D2770D"/>
    <w:rsid w:val="025C34C7"/>
    <w:rsid w:val="108503B1"/>
    <w:rsid w:val="10B97633"/>
    <w:rsid w:val="113A3C3F"/>
    <w:rsid w:val="190A3122"/>
    <w:rsid w:val="1A4B621C"/>
    <w:rsid w:val="1BA72735"/>
    <w:rsid w:val="2B8A6CBF"/>
    <w:rsid w:val="2BB31EE6"/>
    <w:rsid w:val="2F146650"/>
    <w:rsid w:val="37895702"/>
    <w:rsid w:val="3BCB453B"/>
    <w:rsid w:val="417E204F"/>
    <w:rsid w:val="4D0E7126"/>
    <w:rsid w:val="5E62610E"/>
    <w:rsid w:val="63903DE6"/>
    <w:rsid w:val="6DB72DDF"/>
    <w:rsid w:val="707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526</Characters>
  <Application>Microsoft Office Word</Application>
  <DocSecurity>0</DocSecurity>
  <Lines>4</Lines>
  <Paragraphs>1</Paragraphs>
  <ScaleCrop>false</ScaleCrop>
  <Manager>加微信：Minzimin001</Manager>
  <Company>加微信：Minzimin001</Company>
  <LinksUpToDate>false</LinksUpToDate>
  <CharactersWithSpaces>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14</cp:revision>
  <dcterms:created xsi:type="dcterms:W3CDTF">2022-06-29T09:34:00Z</dcterms:created>
  <dcterms:modified xsi:type="dcterms:W3CDTF">2023-06-28T07:06:00Z</dcterms:modified>
  <cp:category>加微信：Minzimin001</cp:category>
</cp:coreProperties>
</file>