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八：等比数列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已知等比数列{a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},公比为q,前n项和为S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(1)a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·q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n-m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n+m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(m,n∈N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(2)若m+n=p+q,则a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·a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p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·a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(m,n,p,q∈N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);反之,不一定成立.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(3)a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3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…a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m+2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…a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2m+1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2m+2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…a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3m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,…成等比数列(m∈N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(4)公比q≠-1时,S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3n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,…成等比数列(n∈N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(5)若等比数列的项数为2n(n∈N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),公比为q,奇数项之和为S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,偶数项之和为S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,则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偶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奇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=q.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(6){a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},{b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}是等比数列,则{λa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},</w:t>
            </w:r>
            <m:oMath>
              <m:d>
                <m:dPr>
                  <m:begChr m:val="{"/>
                  <m:endChr m:val="}"/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,{a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},</w:t>
            </w:r>
            <m:oMath>
              <m:d>
                <m:dPr>
                  <m:begChr m:val="{"/>
                  <m:endChr m:val="}"/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b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也是等比数列(λ≠0,n∈N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).xk-*/w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(7)通项公式a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n-1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q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·q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.从函数的角度来看,它可以看作是一个常数与一个关于n的指数函数的积,其图象是指数函数图象上一群孤立的点.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(8)只有同号的两个数才能有等比中项;两个同号的数的等比中项有两个,它们互为相反数.</w:t>
            </w:r>
          </w:p>
          <w:p>
            <w:pPr>
              <w:spacing w:line="360" w:lineRule="auto"/>
              <w:textAlignment w:val="center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(9)三个数成等比数列,通常设为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q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,x,xq;四个数成等比数列,通常设为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q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,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x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q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,xq,xq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3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对于等比数列中的这些结论要做到熟悉，有的需要记忆，有的需要了解推导过程。当用到这些结论时要会根据等差数列前n项和公式、通项公式推导。例如第（1）中的</w:t>
            </w:r>
          </w:p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position w:val="-32"/>
              </w:rPr>
              <w:object>
                <v:shape id="_x0000_i1025" o:spt="75" type="#_x0000_t75" style="height:36pt;width:234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ascii="Calibri" w:hAnsi="Calibri"/>
                <w:bCs/>
                <w:color w:val="FF0000"/>
              </w:rPr>
            </w:pPr>
            <w:r>
              <w:rPr>
                <w:bCs/>
                <w:color w:val="FF0000"/>
              </w:rPr>
              <w:t>等比数列</w:t>
            </w:r>
            <w:r>
              <w:rPr>
                <w:bCs/>
                <w:color w:val="FF0000"/>
              </w:rPr>
              <w:object>
                <v:shape id="_x0000_i1026" o:spt="75" alt="eqId2c1230a9ef5a4968be599681d676dd2b" type="#_x0000_t75" style="height:18pt;width:23.25pt;" o:ole="t" filled="f" o:preferrelative="t" stroked="f" coordsize="21600,21600">
                  <v:path/>
                  <v:fill on="f" focussize="0,0"/>
                  <v:stroke on="f" joinstyle="miter"/>
                  <v:imagedata r:id="rId9" o:title="eqId2c1230a9ef5a4968be599681d676dd2b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的前</w:t>
            </w:r>
            <w:r>
              <w:rPr>
                <w:bCs/>
                <w:color w:val="FF0000"/>
              </w:rPr>
              <w:object>
                <v:shape id="_x0000_i1027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项和为</w:t>
            </w:r>
            <w:r>
              <w:rPr>
                <w:bCs/>
                <w:color w:val="FF0000"/>
              </w:rPr>
              <w:object>
                <v:shape id="_x0000_i1028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29" o:spt="75" alt="eqId6775cc2842724271ae9b17fd04e9b3e6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15" o:title="eqId6775cc2842724271ae9b17fd04e9b3e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则</w:t>
            </w:r>
            <w:r>
              <w:rPr>
                <w:bCs/>
                <w:color w:val="FF0000"/>
              </w:rPr>
              <w:object>
                <v:shape id="_x0000_i1030" o:spt="75" alt="eqId86d6407e46644581ba15aaea15b035f9" type="#_x0000_t75" style="height:18pt;width:99pt;" o:ole="t" filled="f" o:preferrelative="t" stroked="f" coordsize="21600,21600">
                  <v:path/>
                  <v:fill on="f" focussize="0,0"/>
                  <v:stroke on="f" joinstyle="miter"/>
                  <v:imagedata r:id="rId17" o:title="eqId86d6407e46644581ba15aaea15b035f9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_______.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</w:pPr>
            <w:r>
              <w:rPr>
                <w:rFonts w:hint="eastAsia"/>
                <w:color w:val="00B0F0"/>
              </w:rPr>
              <w:t>本题</w:t>
            </w:r>
            <w:r>
              <w:rPr>
                <w:color w:val="00B0F0"/>
              </w:rPr>
              <w:t>根据等比数列的前</w:t>
            </w:r>
            <w:r>
              <w:rPr>
                <w:color w:val="00B0F0"/>
              </w:rPr>
              <w:object>
                <v:shape id="_x0000_i1031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color w:val="00B0F0"/>
              </w:rPr>
              <w:t>项和的性质可知</w:t>
            </w:r>
            <w:r>
              <w:rPr>
                <w:color w:val="00B0F0"/>
              </w:rPr>
              <w:object>
                <v:shape id="_x0000_i1032" o:spt="75" alt="eqId91e8288ed2bf44fbb2134fb143c632f4" type="#_x0000_t75" style="height:18pt;width:133.5pt;" o:ole="t" filled="f" o:preferrelative="t" stroked="f" coordsize="21600,21600">
                  <v:path/>
                  <v:fill on="f" focussize="0,0"/>
                  <v:stroke on="f" joinstyle="miter"/>
                  <v:imagedata r:id="rId20" o:title="eqId91e8288ed2bf44fbb2134fb143c632f4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9">
                  <o:LockedField>false</o:LockedField>
                </o:OLEObject>
              </w:object>
            </w:r>
            <w:r>
              <w:rPr>
                <w:color w:val="00B0F0"/>
              </w:rPr>
              <w:t>也成等比数列，再利用</w:t>
            </w:r>
            <w:r>
              <w:rPr>
                <w:color w:val="00B0F0"/>
              </w:rPr>
              <w:object>
                <v:shape id="_x0000_i1033" o:spt="75" alt="eqId6775cc2842724271ae9b17fd04e9b3e6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15" o:title="eqId6775cc2842724271ae9b17fd04e9b3e6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1">
                  <o:LockedField>false</o:LockedField>
                </o:OLEObject>
              </w:object>
            </w:r>
            <w:r>
              <w:rPr>
                <w:color w:val="00B0F0"/>
              </w:rPr>
              <w:t>即求得</w:t>
            </w:r>
            <w:r>
              <w:rPr>
                <w:color w:val="00B0F0"/>
              </w:rPr>
              <w:object>
                <v:shape id="_x0000_i1034" o:spt="75" alt="eqIda95ef6001f4143d0bdcda20a4e1e92a0" type="#_x0000_t75" style="height:18pt;width:66pt;" o:ole="t" filled="f" o:preferrelative="t" stroked="f" coordsize="21600,21600">
                  <v:path/>
                  <v:fill on="f" focussize="0,0"/>
                  <v:stroke on="f" joinstyle="miter"/>
                  <v:imagedata r:id="rId23" o:title="eqIda95ef6001f4143d0bdcda20a4e1e92a0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color w:val="00B0F0"/>
              </w:rPr>
              <w:t>，即得结果. 本题的解题关键在于熟知等比数列的“等距片段和”也成等比数列，进而突破难点.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1．</w:t>
            </w:r>
            <w:r>
              <w:rPr>
                <w:b w:val="0"/>
              </w:rPr>
              <w:t>在各项均为正数的等比数列中</w:t>
            </w:r>
            <w:r>
              <w:rPr>
                <w:b w:val="0"/>
                <w:bCs w:val="0"/>
              </w:rPr>
              <w:object>
                <v:shape id="_x0000_i1035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25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36" o:spt="75" alt="eqId75f0dfdcddef47e5bb9321e6b4c67022" type="#_x0000_t75" style="height:20.25pt;width:57.75pt;" o:ole="t" filled="f" o:preferrelative="t" stroked="f" coordsize="21600,21600">
                  <v:path/>
                  <v:fill on="f" focussize="0,0"/>
                  <v:stroke on="f" joinstyle="miter"/>
                  <v:imagedata r:id="rId27" o:title="eqId75f0dfdcddef47e5bb9321e6b4c67022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37" o:spt="75" alt="eqId6e92894b7b31430bb7b7e4da121d4f34" type="#_x0000_t75" style="height:20.25pt;width:56.25pt;" o:ole="t" filled="f" o:preferrelative="t" stroked="f" coordsize="21600,21600">
                  <v:path/>
                  <v:fill on="f" focussize="0,0"/>
                  <v:stroke on="f" joinstyle="miter"/>
                  <v:imagedata r:id="rId29" o:title="eqId6e92894b7b31430bb7b7e4da121d4f34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38" o:spt="75" alt="eqIdba31b45cf05649d3af7d3c31b10f3d0c" type="#_x0000_t75" style="height:18pt;width:101.25pt;" o:ole="t" filled="f" o:preferrelative="t" stroked="f" coordsize="21600,21600">
                  <v:path/>
                  <v:fill on="f" focussize="0,0"/>
                  <v:stroke on="f" joinstyle="miter"/>
                  <v:imagedata r:id="rId31" o:title="eqIdba31b45cf05649d3af7d3c31b10f3d0c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B．9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39" o:spt="75" alt="eqId5ba270b88ab94eca99e34c5384213791" type="#_x0000_t75" style="height:17.25pt;width:41.25pt;" o:ole="t" filled="f" o:preferrelative="t" stroked="f" coordsize="21600,21600">
                  <v:path/>
                  <v:fill on="f" focussize="0,0"/>
                  <v:stroke on="f" joinstyle="miter"/>
                  <v:imagedata r:id="rId33" o:title="eqId5ba270b88ab94eca99e34c5384213791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40" o:spt="75" alt="eqId8a977cfbe0674b60ab8bf99aa69d2f31" type="#_x0000_t75" style="height:17.25pt;width:40.5pt;" o:ole="t" filled="f" o:preferrelative="t" stroked="f" coordsize="21600,21600">
                  <v:path/>
                  <v:fill on="f" focussize="0,0"/>
                  <v:stroke on="f" joinstyle="miter"/>
                  <v:imagedata r:id="rId35" o:title="eqId8a977cfbe0674b60ab8bf99aa69d2f31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2．设</w:t>
            </w:r>
            <w:r>
              <w:rPr>
                <w:b w:val="0"/>
                <w:bCs w:val="0"/>
              </w:rPr>
              <w:object>
                <v:shape id="_x0000_i1041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b w:val="0"/>
              </w:rPr>
              <w:t>是等比数列</w:t>
            </w:r>
            <w:r>
              <w:rPr>
                <w:b w:val="0"/>
                <w:bCs w:val="0"/>
              </w:rPr>
              <w:object>
                <v:shape id="_x0000_i1042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25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  <w:bCs w:val="0"/>
              </w:rPr>
              <w:object>
                <v:shape id="_x0000_i1043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8">
                  <o:LockedField>false</o:LockedField>
                </o:OLEObject>
              </w:object>
            </w:r>
            <w:r>
              <w:rPr>
                <w:b w:val="0"/>
              </w:rPr>
              <w:t>项和，若</w:t>
            </w:r>
            <w:r>
              <w:rPr>
                <w:b w:val="0"/>
                <w:bCs w:val="0"/>
              </w:rPr>
              <w:object>
                <v:shape id="_x0000_i1044" o:spt="75" alt="eqId53e1e19d7f774d858fd9cf77bfdfc6a1" type="#_x0000_t75" style="height:33.75pt;width:33.75pt;" o:ole="t" filled="f" o:preferrelative="t" stroked="f" coordsize="21600,21600">
                  <v:path/>
                  <v:fill on="f" focussize="0,0"/>
                  <v:stroke on="f" joinstyle="miter"/>
                  <v:imagedata r:id="rId40" o:title="eqId53e1e19d7f774d858fd9cf77bfdfc6a1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45" o:spt="75" alt="eqIda9ba4beaf7e246f4a6c0904dab27c933" type="#_x0000_t75" style="height:34.5pt;width:25.5pt;" o:ole="t" filled="f" o:preferrelative="t" stroked="f" coordsize="21600,21600">
                  <v:path/>
                  <v:fill on="f" focussize="0,0"/>
                  <v:stroke on="f" joinstyle="miter"/>
                  <v:imagedata r:id="rId42" o:title="eqIda9ba4beaf7e246f4a6c0904dab27c933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1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46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44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47" o:spt="75" alt="eqIda87bdfffb405436f8d2adfebebbf34de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46" o:title="eqIda87bdfffb405436f8d2adfebebbf34de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48" o:spt="75" alt="eqIda450e9c3cad04d308852dbe8f5507f4b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48" o:title="eqIda450e9c3cad04d308852dbe8f5507f4b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49" o:spt="75" alt="eqId5855402faa994bd0b437f84bc0d19714" type="#_x0000_t75" style="height:15pt;width:25.5pt;" o:ole="t" filled="f" o:preferrelative="t" stroked="f" coordsize="21600,21600">
                  <v:path/>
                  <v:fill on="f" focussize="0,0"/>
                  <v:stroke on="f" joinstyle="miter"/>
                  <v:imagedata r:id="rId50" o:title="eqId5855402faa994bd0b437f84bc0d19714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3．设等比数列</w:t>
            </w:r>
            <w:r>
              <w:rPr>
                <w:b w:val="0"/>
                <w:bCs w:val="0"/>
                <w:szCs w:val="21"/>
              </w:rPr>
              <w:object>
                <v:shape id="_x0000_i1050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52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的前</w:t>
            </w:r>
            <w:r>
              <w:rPr>
                <w:b w:val="0"/>
                <w:bCs w:val="0"/>
                <w:szCs w:val="21"/>
              </w:rPr>
              <w:object>
                <v:shape id="_x0000_i1051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54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项和为</w:t>
            </w:r>
            <w:r>
              <w:rPr>
                <w:b w:val="0"/>
                <w:bCs w:val="0"/>
                <w:szCs w:val="21"/>
              </w:rPr>
              <w:object>
                <v:shape id="_x0000_i1052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56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，且</w:t>
            </w:r>
            <w:r>
              <w:rPr>
                <w:b w:val="0"/>
                <w:bCs w:val="0"/>
                <w:szCs w:val="21"/>
              </w:rPr>
              <w:object>
                <v:shape id="_x0000_i1053" o:spt="75" alt="eqId439d53ae1c5e46d5a1ac8a8a59b94fb4" type="#_x0000_t75" style="height:18pt;width:78.75pt;" o:ole="t" filled="f" o:preferrelative="t" stroked="f" coordsize="21600,21600">
                  <v:path/>
                  <v:fill on="f" focussize="0,0"/>
                  <v:stroke on="f" joinstyle="miter"/>
                  <v:imagedata r:id="rId58" o:title="eqId439d53ae1c5e46d5a1ac8a8a59b94fb4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，则</w:t>
            </w:r>
            <w:r>
              <w:rPr>
                <w:b w:val="0"/>
                <w:bCs w:val="0"/>
                <w:szCs w:val="21"/>
              </w:rPr>
              <w:object>
                <v:shape id="_x0000_i1054" o:spt="75" alt="eqIdefc3b4a60b6846258ecd1783d46fe7f8" type="#_x0000_t75" style="height:18pt;width:27.75pt;" o:ole="t" filled="f" o:preferrelative="t" stroked="f" coordsize="21600,21600">
                  <v:path/>
                  <v:fill on="f" focussize="0,0"/>
                  <v:stroke on="f" joinstyle="miter"/>
                  <v:imagedata r:id="rId60" o:title="eqIdefc3b4a60b6846258ecd1783d46fe7f8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A．255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B．375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C．250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D．200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4</w:t>
            </w:r>
            <w:r>
              <w:rPr>
                <w:b w:val="0"/>
              </w:rPr>
              <w:t>．等比数列{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i/>
                <w:vertAlign w:val="subscript"/>
              </w:rPr>
              <w:t>n</w:t>
            </w:r>
            <w:r>
              <w:rPr>
                <w:b w:val="0"/>
              </w:rPr>
              <w:t>}的公比为</w:t>
            </w:r>
            <w:r>
              <w:rPr>
                <w:b w:val="0"/>
                <w:i/>
              </w:rPr>
              <w:t>q</w:t>
            </w:r>
            <w:r>
              <w:rPr>
                <w:b w:val="0"/>
              </w:rPr>
              <w:t>(</w:t>
            </w:r>
            <w:r>
              <w:rPr>
                <w:b w:val="0"/>
                <w:i/>
              </w:rPr>
              <w:t>q</w:t>
            </w:r>
            <w:r>
              <w:rPr>
                <w:b w:val="0"/>
              </w:rPr>
              <w:t>≠1)，则数列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6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9</w:t>
            </w:r>
            <w:r>
              <w:rPr>
                <w:b w:val="0"/>
              </w:rPr>
              <w:t>，…，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  <w:i/>
                <w:vertAlign w:val="subscript"/>
              </w:rPr>
              <w:t>n</w:t>
            </w:r>
            <w:r>
              <w:rPr>
                <w:b w:val="0"/>
              </w:rPr>
              <w:t>，…的前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项和为（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55" o:spt="75" alt="eqId74f59298482c491fb00bdf95d0bc0318" type="#_x0000_t75" style="height:34.5pt;width:54pt;" o:ole="t" filled="f" o:preferrelative="t" stroked="f" coordsize="21600,21600">
                  <v:path/>
                  <v:fill on="f" focussize="0,0"/>
                  <v:stroke on="f" joinstyle="miter"/>
                  <v:imagedata r:id="rId62" o:title="eqId74f59298482c491fb00bdf95d0bc0318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56" o:spt="75" alt="eqId6ee38ffd7b1b4e518462b9d0ebdddcc9" type="#_x0000_t75" style="height:34.5pt;width:52.5pt;" o:ole="t" filled="f" o:preferrelative="t" stroked="f" coordsize="21600,21600">
                  <v:path/>
                  <v:fill on="f" focussize="0,0"/>
                  <v:stroke on="f" joinstyle="miter"/>
                  <v:imagedata r:id="rId64" o:title="eqId6ee38ffd7b1b4e518462b9d0ebdddcc9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3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57" o:spt="75" alt="eqId88f7e554fdad4257968c0ef9445bd50e" type="#_x0000_t75" style="height:34.5pt;width:54pt;" o:ole="t" filled="f" o:preferrelative="t" stroked="f" coordsize="21600,21600">
                  <v:path/>
                  <v:fill on="f" focussize="0,0"/>
                  <v:stroke on="f" joinstyle="miter"/>
                  <v:imagedata r:id="rId66" o:title="eqId88f7e554fdad4257968c0ef9445bd50e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58" o:spt="75" alt="eqId7646aeb6b321483884c4aa3770a9752d" type="#_x0000_t75" style="height:34.5pt;width:55.5pt;" o:ole="t" filled="f" o:preferrelative="t" stroked="f" coordsize="21600,21600">
                  <v:path/>
                  <v:fill on="f" focussize="0,0"/>
                  <v:stroke on="f" joinstyle="miter"/>
                  <v:imagedata r:id="rId68" o:title="eqId7646aeb6b321483884c4aa3770a9752d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5．已知数列</w:t>
            </w:r>
            <w:r>
              <w:rPr>
                <w:b w:val="0"/>
                <w:bCs w:val="0"/>
              </w:rPr>
              <w:object>
                <v:shape id="_x0000_i1059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25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9">
                  <o:LockedField>false</o:LockedField>
                </o:OLEObject>
              </w:object>
            </w:r>
            <w:r>
              <w:rPr>
                <w:b w:val="0"/>
              </w:rPr>
              <w:t>是等比数列，</w:t>
            </w:r>
            <w:r>
              <w:rPr>
                <w:b w:val="0"/>
                <w:bCs w:val="0"/>
              </w:rPr>
              <w:object>
                <v:shape id="_x0000_i1060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0">
                  <o:LockedField>false</o:LockedField>
                </o:OLEObject>
              </w:object>
            </w:r>
            <w:r>
              <w:rPr>
                <w:b w:val="0"/>
              </w:rPr>
              <w:t>为其前</w:t>
            </w:r>
            <w:r>
              <w:rPr>
                <w:b w:val="0"/>
                <w:bCs w:val="0"/>
              </w:rPr>
              <w:object>
                <v:shape id="_x0000_i1061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1">
                  <o:LockedField>false</o:LockedField>
                </o:OLEObject>
              </w:object>
            </w:r>
            <w:r>
              <w:rPr>
                <w:b w:val="0"/>
              </w:rPr>
              <w:t>项和，若</w:t>
            </w:r>
            <w:r>
              <w:rPr>
                <w:b w:val="0"/>
                <w:bCs w:val="0"/>
              </w:rPr>
              <w:object>
                <v:shape id="_x0000_i1062" o:spt="75" alt="eqId8f7d5983bbc04e5ca6767b09976e67b4" type="#_x0000_t75" style="height:18pt;width:71.25pt;" o:ole="t" filled="f" o:preferrelative="t" stroked="f" coordsize="21600,21600">
                  <v:path/>
                  <v:fill on="f" focussize="0,0"/>
                  <v:stroke on="f" joinstyle="miter"/>
                  <v:imagedata r:id="rId73" o:title="eqId8f7d5983bbc04e5ca6767b09976e67b4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2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63" o:spt="75" alt="eqId6a73ce59274e4242908d2c2028fe4d91" type="#_x0000_t75" style="height:18pt;width:27pt;" o:ole="t" filled="f" o:preferrelative="t" stroked="f" coordsize="21600,21600">
                  <v:path/>
                  <v:fill on="f" focussize="0,0"/>
                  <v:stroke on="f" joinstyle="miter"/>
                  <v:imagedata r:id="rId75" o:title="eqId6a73ce59274e4242908d2c2028fe4d91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4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A．50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B．60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C．70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D．80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6．已知等比数列{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i/>
                <w:vertAlign w:val="subscript"/>
              </w:rPr>
              <w:t>n</w:t>
            </w:r>
            <w:r>
              <w:rPr>
                <w:b w:val="0"/>
              </w:rPr>
              <w:t>}的前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项和为</w:t>
            </w:r>
            <w:r>
              <w:rPr>
                <w:b w:val="0"/>
                <w:i/>
              </w:rPr>
              <w:t>S</w:t>
            </w:r>
            <w:r>
              <w:rPr>
                <w:b w:val="0"/>
                <w:i/>
                <w:vertAlign w:val="subscript"/>
              </w:rPr>
              <w:t>n</w:t>
            </w:r>
            <w:r>
              <w:rPr>
                <w:b w:val="0"/>
              </w:rPr>
              <w:t>，且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＝</w:t>
            </w:r>
            <w:r>
              <w:rPr>
                <w:b w:val="0"/>
                <w:bCs w:val="0"/>
              </w:rPr>
              <w:object>
                <v:shape id="_x0000_i1064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77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6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6</w:t>
            </w:r>
            <w:r>
              <w:rPr>
                <w:b w:val="0"/>
              </w:rPr>
              <w:t>＝8(</w:t>
            </w:r>
            <w:r>
              <w:rPr>
                <w:b w:val="0"/>
                <w:i/>
              </w:rPr>
              <w:t>a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－2)，则</w:t>
            </w:r>
            <w:r>
              <w:rPr>
                <w:b w:val="0"/>
                <w:i/>
              </w:rPr>
              <w:t>S</w:t>
            </w:r>
            <w:r>
              <w:rPr>
                <w:b w:val="0"/>
                <w:vertAlign w:val="subscript"/>
              </w:rPr>
              <w:t>2 020</w:t>
            </w:r>
            <w:r>
              <w:rPr>
                <w:b w:val="0"/>
              </w:rPr>
              <w:t>＝（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A．2</w:t>
            </w:r>
            <w:r>
              <w:rPr>
                <w:b w:val="0"/>
                <w:vertAlign w:val="superscript"/>
              </w:rPr>
              <w:t>2 019</w:t>
            </w:r>
            <w:r>
              <w:rPr>
                <w:b w:val="0"/>
              </w:rPr>
              <w:t>－</w:t>
            </w:r>
            <w:r>
              <w:rPr>
                <w:b w:val="0"/>
                <w:bCs w:val="0"/>
              </w:rPr>
              <w:object>
                <v:shape id="_x0000_i1065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77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B．1－</w:t>
            </w:r>
            <w:r>
              <w:rPr>
                <w:b w:val="0"/>
                <w:bCs w:val="0"/>
              </w:rPr>
              <w:object>
                <v:shape id="_x0000_i1066" o:spt="75" alt="eqId749283f3bc8949a7837098c85ef9a680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80" o:title="eqId749283f3bc8949a7837098c85ef9a680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9">
                  <o:LockedField>false</o:LockedField>
                </o:OLEObject>
              </w:object>
            </w:r>
            <w:r>
              <w:rPr>
                <w:b w:val="0"/>
                <w:vertAlign w:val="superscript"/>
              </w:rPr>
              <w:t>2 019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C．2</w:t>
            </w:r>
            <w:r>
              <w:rPr>
                <w:b w:val="0"/>
                <w:vertAlign w:val="superscript"/>
              </w:rPr>
              <w:t>2 020</w:t>
            </w:r>
            <w:r>
              <w:rPr>
                <w:b w:val="0"/>
              </w:rPr>
              <w:t>－</w:t>
            </w:r>
            <w:r>
              <w:rPr>
                <w:b w:val="0"/>
                <w:bCs w:val="0"/>
              </w:rPr>
              <w:object>
                <v:shape id="_x0000_i1067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77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D．1－</w:t>
            </w:r>
            <w:r>
              <w:rPr>
                <w:b w:val="0"/>
                <w:bCs w:val="0"/>
              </w:rPr>
              <w:object>
                <v:shape id="_x0000_i1068" o:spt="75" alt="eqId749283f3bc8949a7837098c85ef9a680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80" o:title="eqId749283f3bc8949a7837098c85ef9a680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2">
                  <o:LockedField>false</o:LockedField>
                </o:OLEObject>
              </w:object>
            </w:r>
            <w:r>
              <w:rPr>
                <w:b w:val="0"/>
                <w:vertAlign w:val="superscript"/>
              </w:rPr>
              <w:t>2 020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7．设等比数列</w:t>
            </w:r>
            <w:r>
              <w:rPr>
                <w:b w:val="0"/>
                <w:bCs w:val="0"/>
              </w:rPr>
              <w:object>
                <v:shape id="_x0000_i1069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25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3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  <w:bCs w:val="0"/>
              </w:rPr>
              <w:object>
                <v:shape id="_x0000_i1070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4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  <w:bCs w:val="0"/>
              </w:rPr>
              <w:object>
                <v:shape id="_x0000_i1071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5">
                  <o:LockedField>false</o:LockedField>
                </o:OLEObject>
              </w:object>
            </w:r>
            <w:r>
              <w:rPr>
                <w:b w:val="0"/>
              </w:rPr>
              <w:t>，公比</w:t>
            </w:r>
            <w:r>
              <w:rPr>
                <w:b w:val="0"/>
                <w:bCs w:val="0"/>
              </w:rPr>
              <w:object>
                <v:shape id="_x0000_i1072" o:spt="75" alt="eqIdfb551a1566b44d99a36b951be6eb9d16" type="#_x0000_t75" style="height:18.75pt;width:69.75pt;" o:ole="t" filled="f" o:preferrelative="t" stroked="f" coordsize="21600,21600">
                  <v:path/>
                  <v:fill on="f" focussize="0,0"/>
                  <v:stroke on="f" joinstyle="miter"/>
                  <v:imagedata r:id="rId87" o:title="eqIdfb551a1566b44d99a36b951be6eb9d16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6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73" o:spt="75" alt="eqId0b64826ca2994d069e286cab863eee0b" type="#_x0000_t75" style="height:18.75pt;width:126pt;" o:ole="t" filled="f" o:preferrelative="t" stroked="f" coordsize="21600,21600">
                  <v:path/>
                  <v:fill on="f" focussize="0,0"/>
                  <v:stroke on="f" joinstyle="miter"/>
                  <v:imagedata r:id="rId89" o:title="eqId0b64826ca2994d069e286cab863eee0b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8">
                  <o:LockedField>false</o:LockedField>
                </o:OLEObject>
              </w:object>
            </w:r>
            <w:r>
              <w:rPr>
                <w:b w:val="0"/>
              </w:rPr>
              <w:t>_____________.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8．已知等比数列</w:t>
            </w:r>
            <w:r>
              <w:rPr>
                <w:b w:val="0"/>
                <w:bCs w:val="0"/>
                <w:szCs w:val="21"/>
              </w:rPr>
              <w:object>
                <v:shape id="_x0000_i1074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52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的各项均为正数，若</w:t>
            </w:r>
            <w:r>
              <w:rPr>
                <w:b w:val="0"/>
                <w:bCs w:val="0"/>
                <w:szCs w:val="21"/>
              </w:rPr>
              <w:object>
                <v:shape id="_x0000_i1075" o:spt="75" alt="eqId3462ceed3ff44d9ea5bdd1694b85a17a" type="#_x0000_t75" style="height:18pt;width:167.25pt;" o:ole="t" filled="f" o:preferrelative="t" stroked="f" coordsize="21600,21600">
                  <v:path/>
                  <v:fill on="f" focussize="0,0"/>
                  <v:stroke on="f" joinstyle="miter"/>
                  <v:imagedata r:id="rId92" o:title="eqId3462ceed3ff44d9ea5bdd1694b85a17a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，则</w:t>
            </w:r>
            <w:r>
              <w:rPr>
                <w:b w:val="0"/>
                <w:bCs w:val="0"/>
                <w:szCs w:val="21"/>
              </w:rPr>
              <w:object>
                <v:shape id="_x0000_i1076" o:spt="75" alt="eqId151fcd50d80a4aab9bfcc6788358a468" type="#_x0000_t75" style="height:18pt;width:23.25pt;" o:ole="t" filled="f" o:preferrelative="t" stroked="f" coordsize="21600,21600">
                  <v:path/>
                  <v:fill on="f" focussize="0,0"/>
                  <v:stroke on="f" joinstyle="miter"/>
                  <v:imagedata r:id="rId94" o:title="eqId151fcd50d80a4aab9bfcc6788358a468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＝（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A．1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B．3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C．6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D．9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  <w:szCs w:val="21"/>
              </w:rPr>
            </w:pPr>
          </w:p>
        </w:tc>
      </w:tr>
    </w:tbl>
    <w:p>
      <w:pPr>
        <w:rPr>
          <w:rFonts w:hint="eastAsia" w:ascii="宋体" w:hAnsi="宋体"/>
          <w:b/>
          <w:bCs/>
          <w:color w:val="0000FF"/>
          <w:szCs w:val="21"/>
        </w:rPr>
      </w:pP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56" name="图片 1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图片 100056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182F0F"/>
    <w:rsid w:val="001B1933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C0AFF"/>
    <w:rsid w:val="004D7D24"/>
    <w:rsid w:val="0056487D"/>
    <w:rsid w:val="005832F3"/>
    <w:rsid w:val="005B17B8"/>
    <w:rsid w:val="005E6A49"/>
    <w:rsid w:val="00603CD5"/>
    <w:rsid w:val="00614E54"/>
    <w:rsid w:val="00644B86"/>
    <w:rsid w:val="006679BE"/>
    <w:rsid w:val="006E406D"/>
    <w:rsid w:val="008040CF"/>
    <w:rsid w:val="008041E0"/>
    <w:rsid w:val="00833DF2"/>
    <w:rsid w:val="0085328A"/>
    <w:rsid w:val="009035F2"/>
    <w:rsid w:val="00913910"/>
    <w:rsid w:val="009F46FD"/>
    <w:rsid w:val="00AA0DAF"/>
    <w:rsid w:val="00B205AE"/>
    <w:rsid w:val="00B504E2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E63BD"/>
    <w:rsid w:val="00EE7820"/>
    <w:rsid w:val="00F26B01"/>
    <w:rsid w:val="00F6762A"/>
    <w:rsid w:val="00F7507F"/>
    <w:rsid w:val="3AB30934"/>
    <w:rsid w:val="68AC40E5"/>
    <w:rsid w:val="7889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6" Type="http://schemas.openxmlformats.org/officeDocument/2006/relationships/fontTable" Target="fontTable.xml"/><Relationship Id="rId95" Type="http://schemas.openxmlformats.org/officeDocument/2006/relationships/image" Target="media/image38.png"/><Relationship Id="rId94" Type="http://schemas.openxmlformats.org/officeDocument/2006/relationships/image" Target="media/image37.wmf"/><Relationship Id="rId93" Type="http://schemas.openxmlformats.org/officeDocument/2006/relationships/oleObject" Target="embeddings/oleObject52.bin"/><Relationship Id="rId92" Type="http://schemas.openxmlformats.org/officeDocument/2006/relationships/image" Target="media/image36.wmf"/><Relationship Id="rId91" Type="http://schemas.openxmlformats.org/officeDocument/2006/relationships/oleObject" Target="embeddings/oleObject51.bin"/><Relationship Id="rId90" Type="http://schemas.openxmlformats.org/officeDocument/2006/relationships/oleObject" Target="embeddings/oleObject50.bin"/><Relationship Id="rId9" Type="http://schemas.openxmlformats.org/officeDocument/2006/relationships/image" Target="media/image2.wmf"/><Relationship Id="rId89" Type="http://schemas.openxmlformats.org/officeDocument/2006/relationships/image" Target="media/image35.wmf"/><Relationship Id="rId88" Type="http://schemas.openxmlformats.org/officeDocument/2006/relationships/oleObject" Target="embeddings/oleObject49.bin"/><Relationship Id="rId87" Type="http://schemas.openxmlformats.org/officeDocument/2006/relationships/image" Target="media/image34.wmf"/><Relationship Id="rId86" Type="http://schemas.openxmlformats.org/officeDocument/2006/relationships/oleObject" Target="embeddings/oleObject48.bin"/><Relationship Id="rId85" Type="http://schemas.openxmlformats.org/officeDocument/2006/relationships/oleObject" Target="embeddings/oleObject47.bin"/><Relationship Id="rId84" Type="http://schemas.openxmlformats.org/officeDocument/2006/relationships/oleObject" Target="embeddings/oleObject46.bin"/><Relationship Id="rId83" Type="http://schemas.openxmlformats.org/officeDocument/2006/relationships/oleObject" Target="embeddings/oleObject45.bin"/><Relationship Id="rId82" Type="http://schemas.openxmlformats.org/officeDocument/2006/relationships/oleObject" Target="embeddings/oleObject44.bin"/><Relationship Id="rId81" Type="http://schemas.openxmlformats.org/officeDocument/2006/relationships/oleObject" Target="embeddings/oleObject43.bin"/><Relationship Id="rId80" Type="http://schemas.openxmlformats.org/officeDocument/2006/relationships/image" Target="media/image33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2.bin"/><Relationship Id="rId78" Type="http://schemas.openxmlformats.org/officeDocument/2006/relationships/oleObject" Target="embeddings/oleObject41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1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8.bin"/><Relationship Id="rId71" Type="http://schemas.openxmlformats.org/officeDocument/2006/relationships/oleObject" Target="embeddings/oleObject37.bin"/><Relationship Id="rId70" Type="http://schemas.openxmlformats.org/officeDocument/2006/relationships/oleObject" Target="embeddings/oleObject36.bin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5" Type="http://schemas.openxmlformats.org/officeDocument/2006/relationships/image" Target="media/image9.wmf"/><Relationship Id="rId24" Type="http://schemas.openxmlformats.org/officeDocument/2006/relationships/oleObject" Target="embeddings/oleObject11.bin"/><Relationship Id="rId23" Type="http://schemas.openxmlformats.org/officeDocument/2006/relationships/image" Target="media/image8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785</Words>
  <Characters>1063</Characters>
  <Lines>18</Lines>
  <Paragraphs>5</Paragraphs>
  <TotalTime>42</TotalTime>
  <ScaleCrop>false</ScaleCrop>
  <LinksUpToDate>false</LinksUpToDate>
  <CharactersWithSpaces>1115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2022-11-19T01:43:02Z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3549F7CDD04C47B890901EE7753B71A9</vt:lpwstr>
  </property>
</Properties>
</file>