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auto"/>
          <w:sz w:val="40"/>
          <w:szCs w:val="40"/>
          <w:lang w:val="en-US" w:eastAsia="zh-CN"/>
        </w:rPr>
      </w:pPr>
      <w:r>
        <w:rPr>
          <w:rFonts w:cs="Times New Roman" w:hint="eastAsia"/>
          <w:color w:val="auto"/>
          <w:sz w:val="40"/>
          <w:szCs w:val="40"/>
          <w:lang w:val="en-US" w:eastAsia="zh-CN"/>
        </w:rPr>
        <w:t>生活中的圆周运动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知识点：生活中的圆周运动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一、火车转弯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1.如果铁道弯道的内外轨一样高，火车转弯时，由</w:t>
      </w:r>
      <w:r>
        <w:rPr>
          <w:rFonts w:ascii="Times New Roman" w:hAnsi="Times New Roman" w:cs="Times New Roman"/>
          <w:color w:val="auto"/>
          <w:u w:val="single"/>
        </w:rPr>
        <w:t>外轨对轮缘的弹力</w:t>
      </w:r>
      <w:r>
        <w:rPr>
          <w:rFonts w:ascii="Times New Roman" w:hAnsi="Times New Roman" w:cs="Times New Roman"/>
          <w:color w:val="auto"/>
        </w:rPr>
        <w:t>提供向心力，由于质量太大，因此需要很</w:t>
      </w:r>
      <w:r>
        <w:rPr>
          <w:rFonts w:ascii="Times New Roman" w:hAnsi="Times New Roman" w:cs="Times New Roman"/>
          <w:color w:val="auto"/>
          <w:u w:val="single"/>
        </w:rPr>
        <w:t>大</w:t>
      </w:r>
      <w:r>
        <w:rPr>
          <w:rFonts w:ascii="Times New Roman" w:hAnsi="Times New Roman" w:cs="Times New Roman"/>
          <w:color w:val="auto"/>
        </w:rPr>
        <w:t>的向心力，靠这种方法得到向心力，不仅铁轨和车轮极易受损，还可能使火车侧翻.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2.铁路弯道的特点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(1)弯道处外轨</w:t>
      </w:r>
      <w:r>
        <w:rPr>
          <w:rFonts w:ascii="Times New Roman" w:hAnsi="Times New Roman" w:cs="Times New Roman"/>
          <w:color w:val="auto"/>
          <w:u w:val="single"/>
        </w:rPr>
        <w:t>略高于</w:t>
      </w:r>
      <w:r>
        <w:rPr>
          <w:rFonts w:ascii="Times New Roman" w:hAnsi="Times New Roman" w:cs="Times New Roman"/>
          <w:color w:val="auto"/>
        </w:rPr>
        <w:t>内轨.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(2)火车转弯时铁轨对火车的支持力不是竖直向上的，而是斜向弯道的</w:t>
      </w:r>
      <w:r>
        <w:rPr>
          <w:rFonts w:ascii="Times New Roman" w:hAnsi="Times New Roman" w:cs="Times New Roman"/>
          <w:color w:val="auto"/>
          <w:u w:val="single"/>
        </w:rPr>
        <w:t>内侧.</w:t>
      </w:r>
      <w:r>
        <w:rPr>
          <w:rFonts w:ascii="Times New Roman" w:hAnsi="Times New Roman" w:cs="Times New Roman"/>
          <w:color w:val="auto"/>
        </w:rPr>
        <w:t>支持力与重力的合力指向</w:t>
      </w:r>
      <w:r>
        <w:rPr>
          <w:rFonts w:ascii="Times New Roman" w:hAnsi="Times New Roman" w:cs="Times New Roman"/>
          <w:color w:val="auto"/>
          <w:u w:val="single"/>
        </w:rPr>
        <w:t>圆心</w:t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(3)在修筑铁路时，要根据弯道的</w:t>
      </w:r>
      <w:r>
        <w:rPr>
          <w:rFonts w:ascii="Times New Roman" w:hAnsi="Times New Roman" w:cs="Times New Roman"/>
          <w:color w:val="auto"/>
          <w:u w:val="single"/>
        </w:rPr>
        <w:t>半径</w:t>
      </w:r>
      <w:r>
        <w:rPr>
          <w:rFonts w:ascii="Times New Roman" w:hAnsi="Times New Roman" w:cs="Times New Roman"/>
          <w:color w:val="auto"/>
        </w:rPr>
        <w:t>和</w:t>
      </w:r>
      <w:r>
        <w:rPr>
          <w:rFonts w:ascii="Times New Roman" w:hAnsi="Times New Roman" w:cs="Times New Roman"/>
          <w:color w:val="auto"/>
          <w:u w:val="single"/>
        </w:rPr>
        <w:t>规定的行驶速度</w:t>
      </w:r>
      <w:r>
        <w:rPr>
          <w:rFonts w:ascii="Times New Roman" w:hAnsi="Times New Roman" w:cs="Times New Roman"/>
          <w:color w:val="auto"/>
        </w:rPr>
        <w:t>，适当选择内外轨的高度差，使转弯时所需的向心力几乎完全由重力</w:t>
      </w:r>
      <w:r>
        <w:rPr>
          <w:rFonts w:ascii="Times New Roman" w:hAnsi="Times New Roman" w:cs="Times New Roman"/>
          <w:i/>
          <w:color w:val="auto"/>
        </w:rPr>
        <w:t>G</w:t>
      </w:r>
      <w:r>
        <w:rPr>
          <w:rFonts w:ascii="Times New Roman" w:hAnsi="Times New Roman" w:cs="Times New Roman"/>
          <w:color w:val="auto"/>
        </w:rPr>
        <w:t>和弹力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的合力来提供.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二、拱形桥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3193"/>
        <w:gridCol w:w="3260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汽车过拱形桥</w:t>
            </w:r>
          </w:p>
        </w:tc>
        <w:tc>
          <w:tcPr>
            <w:tcW w:w="3260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汽车过凹形桥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受力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分析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114300" distR="114300">
                  <wp:extent cx="1050290" cy="593090"/>
                  <wp:effectExtent l="0" t="0" r="165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290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114300" distR="114300">
                  <wp:extent cx="1050290" cy="657860"/>
                  <wp:effectExtent l="0" t="0" r="1651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29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向心力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i/>
                <w:color w:val="auto"/>
              </w:rPr>
              <w:t>F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color w:val="auto"/>
              </w:rPr>
              <w:t>＝</w:t>
            </w:r>
            <w:r>
              <w:rPr>
                <w:rFonts w:ascii="Times New Roman" w:hAnsi="Times New Roman" w:cs="Times New Roman"/>
                <w:i/>
                <w:color w:val="auto"/>
                <w:u w:val="single"/>
              </w:rPr>
              <w:t>mg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－</w:t>
            </w:r>
            <w:r>
              <w:rPr>
                <w:rFonts w:ascii="Times New Roman" w:hAnsi="Times New Roman" w:cs="Times New Roman"/>
                <w:i/>
                <w:color w:val="auto"/>
                <w:u w:val="single"/>
              </w:rPr>
              <w:t>F</w:t>
            </w:r>
            <w:r>
              <w:rPr>
                <w:rFonts w:ascii="Times New Roman" w:hAnsi="Times New Roman" w:cs="Times New Roman"/>
                <w:color w:val="auto"/>
                <w:u w:val="single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color w:val="auto"/>
              </w:rPr>
              <w:t>＝</w:t>
            </w:r>
            <w:r>
              <w:rPr>
                <w:rFonts w:ascii="Times New Roman" w:hAnsi="Times New Roman" w:cs="Times New Roman"/>
                <w:i/>
                <w:color w:val="auto"/>
              </w:rPr>
              <w:t>m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>eq \f(</w:instrText>
            </w:r>
            <w:r>
              <w:rPr>
                <w:rFonts w:ascii="Book Antiqua" w:hAnsi="Book Antiqua" w:cs="Times New Roman"/>
                <w:i/>
                <w:color w:val="auto"/>
              </w:rPr>
              <w:instrText>v</w:instrText>
            </w:r>
            <w:r>
              <w:rPr>
                <w:rFonts w:ascii="Times New Roman" w:hAnsi="Times New Roman" w:cs="Times New Roman"/>
                <w:color w:val="auto"/>
                <w:vertAlign w:val="superscript"/>
              </w:rPr>
              <w:instrText>2</w:instrText>
            </w:r>
            <w:r>
              <w:rPr>
                <w:rFonts w:ascii="Times New Roman" w:hAnsi="Times New Roman" w:cs="Times New Roman"/>
                <w:i/>
                <w:color w:val="auto"/>
              </w:rPr>
              <w:instrText>,r</w:instrText>
            </w:r>
            <w:r>
              <w:rPr>
                <w:rFonts w:ascii="Times New Roman" w:hAnsi="Times New Roman" w:cs="Times New Roman"/>
                <w:color w:val="auto"/>
              </w:rPr>
              <w:instrText>)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260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i/>
                <w:color w:val="auto"/>
              </w:rPr>
              <w:t>F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color w:val="auto"/>
              </w:rPr>
              <w:t>＝</w:t>
            </w:r>
            <w:r>
              <w:rPr>
                <w:rFonts w:ascii="Times New Roman" w:hAnsi="Times New Roman" w:cs="Times New Roman"/>
                <w:i/>
                <w:color w:val="auto"/>
                <w:u w:val="single"/>
              </w:rPr>
              <w:t>F</w:t>
            </w:r>
            <w:r>
              <w:rPr>
                <w:rFonts w:ascii="Times New Roman" w:hAnsi="Times New Roman" w:cs="Times New Roman"/>
                <w:color w:val="auto"/>
                <w:u w:val="single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－</w:t>
            </w:r>
            <w:r>
              <w:rPr>
                <w:rFonts w:ascii="Times New Roman" w:hAnsi="Times New Roman" w:cs="Times New Roman"/>
                <w:i/>
                <w:color w:val="auto"/>
                <w:u w:val="single"/>
              </w:rPr>
              <w:t>mg</w:t>
            </w:r>
            <w:r>
              <w:rPr>
                <w:rFonts w:ascii="Times New Roman" w:hAnsi="Times New Roman" w:cs="Times New Roman"/>
                <w:color w:val="auto"/>
              </w:rPr>
              <w:t>＝</w:t>
            </w:r>
            <w:r>
              <w:rPr>
                <w:rFonts w:ascii="Times New Roman" w:hAnsi="Times New Roman" w:cs="Times New Roman"/>
                <w:i/>
                <w:color w:val="auto"/>
              </w:rPr>
              <w:t>m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>eq \f(</w:instrText>
            </w:r>
            <w:r>
              <w:rPr>
                <w:rFonts w:ascii="Book Antiqua" w:hAnsi="Book Antiqua" w:cs="Times New Roman"/>
                <w:i/>
                <w:color w:val="auto"/>
              </w:rPr>
              <w:instrText>v</w:instrText>
            </w:r>
            <w:r>
              <w:rPr>
                <w:rFonts w:ascii="Times New Roman" w:hAnsi="Times New Roman" w:cs="Times New Roman"/>
                <w:color w:val="auto"/>
                <w:vertAlign w:val="superscript"/>
              </w:rPr>
              <w:instrText>2</w:instrText>
            </w:r>
            <w:r>
              <w:rPr>
                <w:rFonts w:ascii="Times New Roman" w:hAnsi="Times New Roman" w:cs="Times New Roman"/>
                <w:i/>
                <w:color w:val="auto"/>
              </w:rPr>
              <w:instrText>,r</w:instrText>
            </w:r>
            <w:r>
              <w:rPr>
                <w:rFonts w:ascii="Times New Roman" w:hAnsi="Times New Roman" w:cs="Times New Roman"/>
                <w:color w:val="auto"/>
              </w:rPr>
              <w:instrText>)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对桥的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压力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i/>
                <w:color w:val="auto"/>
              </w:rPr>
              <w:t>F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>N</w:t>
            </w:r>
            <w:r>
              <w:rPr>
                <w:rFonts w:hAnsi="宋体" w:cs="Times New Roman"/>
                <w:color w:val="auto"/>
              </w:rPr>
              <w:t>′</w:t>
            </w:r>
            <w:r>
              <w:rPr>
                <w:rFonts w:ascii="Times New Roman" w:hAnsi="Times New Roman" w:cs="Times New Roman"/>
                <w:color w:val="auto"/>
              </w:rPr>
              <w:t>＝</w:t>
            </w:r>
            <w:r>
              <w:rPr>
                <w:rFonts w:ascii="Times New Roman" w:hAnsi="Times New Roman" w:cs="Times New Roman"/>
                <w:i/>
                <w:color w:val="auto"/>
              </w:rPr>
              <w:t>mg</w:t>
            </w:r>
            <w:r>
              <w:rPr>
                <w:rFonts w:ascii="Times New Roman" w:hAnsi="Times New Roman" w:cs="Times New Roman"/>
                <w:color w:val="auto"/>
              </w:rPr>
              <w:t>－</w:t>
            </w:r>
            <w:r>
              <w:rPr>
                <w:rFonts w:ascii="Times New Roman" w:hAnsi="Times New Roman" w:cs="Times New Roman"/>
                <w:i/>
                <w:color w:val="auto"/>
              </w:rPr>
              <w:t>m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>eq \f(</w:instrText>
            </w:r>
            <w:r>
              <w:rPr>
                <w:rFonts w:ascii="Book Antiqua" w:hAnsi="Book Antiqua" w:cs="Times New Roman"/>
                <w:i/>
                <w:color w:val="auto"/>
              </w:rPr>
              <w:instrText>v</w:instrText>
            </w:r>
            <w:r>
              <w:rPr>
                <w:rFonts w:ascii="Times New Roman" w:hAnsi="Times New Roman" w:cs="Times New Roman"/>
                <w:color w:val="auto"/>
                <w:vertAlign w:val="superscript"/>
              </w:rPr>
              <w:instrText>2</w:instrText>
            </w:r>
            <w:r>
              <w:rPr>
                <w:rFonts w:ascii="Times New Roman" w:hAnsi="Times New Roman" w:cs="Times New Roman"/>
                <w:i/>
                <w:color w:val="auto"/>
              </w:rPr>
              <w:instrText>,r</w:instrText>
            </w:r>
            <w:r>
              <w:rPr>
                <w:rFonts w:ascii="Times New Roman" w:hAnsi="Times New Roman" w:cs="Times New Roman"/>
                <w:color w:val="auto"/>
              </w:rPr>
              <w:instrText>)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260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auto"/>
              </w:rPr>
            </w:pPr>
            <w:r>
              <w:rPr>
                <w:rFonts w:ascii="Times New Roman" w:hAnsi="Times New Roman" w:cs="Times New Roman"/>
                <w:i/>
                <w:color w:val="auto"/>
              </w:rPr>
              <w:t>F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>N</w:t>
            </w:r>
            <w:r>
              <w:rPr>
                <w:rFonts w:hAnsi="宋体" w:cs="Times New Roman"/>
                <w:color w:val="auto"/>
              </w:rPr>
              <w:t>′</w:t>
            </w:r>
            <w:r>
              <w:rPr>
                <w:rFonts w:ascii="Times New Roman" w:hAnsi="Times New Roman" w:cs="Times New Roman"/>
                <w:color w:val="auto"/>
              </w:rPr>
              <w:t>＝</w:t>
            </w:r>
            <w:r>
              <w:rPr>
                <w:rFonts w:ascii="Times New Roman" w:hAnsi="Times New Roman" w:cs="Times New Roman"/>
                <w:i/>
                <w:color w:val="auto"/>
              </w:rPr>
              <w:t>mg</w:t>
            </w:r>
            <w:r>
              <w:rPr>
                <w:rFonts w:ascii="Times New Roman" w:hAnsi="Times New Roman" w:cs="Times New Roman"/>
                <w:color w:val="auto"/>
              </w:rPr>
              <w:t>＋</w:t>
            </w:r>
            <w:r>
              <w:rPr>
                <w:rFonts w:ascii="Times New Roman" w:hAnsi="Times New Roman" w:cs="Times New Roman"/>
                <w:i/>
                <w:color w:val="auto"/>
              </w:rPr>
              <w:t>m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>eq \f(</w:instrText>
            </w:r>
            <w:r>
              <w:rPr>
                <w:rFonts w:ascii="Book Antiqua" w:hAnsi="Book Antiqua" w:cs="Times New Roman"/>
                <w:i/>
                <w:color w:val="auto"/>
              </w:rPr>
              <w:instrText>v</w:instrText>
            </w:r>
            <w:r>
              <w:rPr>
                <w:rFonts w:ascii="Times New Roman" w:hAnsi="Times New Roman" w:cs="Times New Roman"/>
                <w:color w:val="auto"/>
                <w:vertAlign w:val="superscript"/>
              </w:rPr>
              <w:instrText>2</w:instrText>
            </w:r>
            <w:r>
              <w:rPr>
                <w:rFonts w:ascii="Times New Roman" w:hAnsi="Times New Roman" w:cs="Times New Roman"/>
                <w:i/>
                <w:color w:val="auto"/>
              </w:rPr>
              <w:instrText>,r</w:instrText>
            </w:r>
            <w:r>
              <w:rPr>
                <w:rFonts w:ascii="Times New Roman" w:hAnsi="Times New Roman" w:cs="Times New Roman"/>
                <w:color w:val="auto"/>
              </w:rPr>
              <w:instrText>)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结论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汽车对桥的压力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小于</w:t>
            </w:r>
            <w:r>
              <w:rPr>
                <w:rFonts w:ascii="Times New Roman" w:hAnsi="Times New Roman" w:cs="Times New Roman"/>
                <w:color w:val="auto"/>
              </w:rPr>
              <w:t>汽车的重力，而且汽车速度越大，对桥的压力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越小</w:t>
            </w:r>
          </w:p>
        </w:tc>
        <w:tc>
          <w:tcPr>
            <w:tcW w:w="3260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汽车对桥的压力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大于</w:t>
            </w:r>
            <w:r>
              <w:rPr>
                <w:rFonts w:ascii="Times New Roman" w:hAnsi="Times New Roman" w:cs="Times New Roman"/>
                <w:color w:val="auto"/>
              </w:rPr>
              <w:t>汽车的重力，而且汽车速度越大，对桥的压力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越大</w:t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auto"/>
        </w:rPr>
      </w:pP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auto"/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三、航天器中的失重现象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1.向心力分析：宇航员受到的地球</w:t>
      </w:r>
      <w:r>
        <w:rPr>
          <w:rFonts w:ascii="Times New Roman" w:hAnsi="Times New Roman" w:cs="Times New Roman"/>
          <w:color w:val="auto"/>
          <w:u w:val="single"/>
        </w:rPr>
        <w:t>引力</w:t>
      </w:r>
      <w:r>
        <w:rPr>
          <w:rFonts w:ascii="Times New Roman" w:hAnsi="Times New Roman" w:cs="Times New Roman"/>
          <w:color w:val="auto"/>
        </w:rPr>
        <w:t>与座舱对他的</w:t>
      </w:r>
      <w:r>
        <w:rPr>
          <w:rFonts w:ascii="Times New Roman" w:hAnsi="Times New Roman" w:cs="Times New Roman"/>
          <w:color w:val="auto"/>
          <w:u w:val="single"/>
        </w:rPr>
        <w:t>支持力</w:t>
      </w:r>
      <w:r>
        <w:rPr>
          <w:rFonts w:ascii="Times New Roman" w:hAnsi="Times New Roman" w:cs="Times New Roman"/>
          <w:color w:val="auto"/>
        </w:rPr>
        <w:t>的合力提供向心力，由牛顿第二定律：</w:t>
      </w:r>
      <w:r>
        <w:rPr>
          <w:rFonts w:ascii="Times New Roman" w:hAnsi="Times New Roman" w:cs="Times New Roman"/>
          <w:i/>
          <w:color w:val="auto"/>
          <w:u w:val="single"/>
        </w:rPr>
        <w:t>mg</w:t>
      </w:r>
      <w:r>
        <w:rPr>
          <w:rFonts w:ascii="Times New Roman" w:hAnsi="Times New Roman" w:cs="Times New Roman"/>
          <w:color w:val="auto"/>
          <w:u w:val="single"/>
        </w:rPr>
        <w:t>－</w:t>
      </w:r>
      <w:r>
        <w:rPr>
          <w:rFonts w:ascii="Times New Roman" w:hAnsi="Times New Roman" w:cs="Times New Roman"/>
          <w:i/>
          <w:color w:val="auto"/>
          <w:u w:val="single"/>
        </w:rPr>
        <w:t>F</w:t>
      </w:r>
      <w:r>
        <w:rPr>
          <w:rFonts w:ascii="Times New Roman" w:hAnsi="Times New Roman" w:cs="Times New Roman"/>
          <w:color w:val="auto"/>
          <w:u w:val="single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</w:rPr>
        <w:t>m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，所以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  <w:u w:val="single"/>
        </w:rPr>
        <w:t>mg</w:t>
      </w:r>
      <w:r>
        <w:rPr>
          <w:rFonts w:ascii="Times New Roman" w:hAnsi="Times New Roman" w:cs="Times New Roman"/>
          <w:color w:val="auto"/>
          <w:u w:val="single"/>
        </w:rPr>
        <w:t>－</w:t>
      </w:r>
      <w:r>
        <w:rPr>
          <w:rFonts w:ascii="Times New Roman" w:hAnsi="Times New Roman" w:cs="Times New Roman"/>
          <w:i/>
          <w:color w:val="auto"/>
          <w:u w:val="single"/>
        </w:rPr>
        <w:t>m</w:t>
      </w:r>
      <w:r>
        <w:rPr>
          <w:rFonts w:ascii="Times New Roman" w:hAnsi="Times New Roman" w:cs="Times New Roman"/>
          <w:color w:val="auto"/>
          <w:u w:val="single"/>
        </w:rPr>
        <w:fldChar w:fldCharType="begin"/>
      </w:r>
      <w:r>
        <w:rPr>
          <w:rFonts w:ascii="Times New Roman" w:hAnsi="Times New Roman" w:cs="Times New Roman"/>
          <w:color w:val="auto"/>
          <w:u w:val="single"/>
        </w:rPr>
        <w:instrText>eq \f(</w:instrText>
      </w:r>
      <w:r>
        <w:rPr>
          <w:rFonts w:ascii="Book Antiqua" w:hAnsi="Book Antiqua" w:cs="Times New Roman"/>
          <w:i/>
          <w:color w:val="auto"/>
          <w:u w:val="single"/>
        </w:rPr>
        <w:instrText>v</w:instrText>
      </w:r>
      <w:r>
        <w:rPr>
          <w:rFonts w:ascii="Times New Roman" w:hAnsi="Times New Roman" w:cs="Times New Roman"/>
          <w:color w:val="auto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  <w:u w:val="single"/>
        </w:rPr>
        <w:instrText>,R</w:instrText>
      </w:r>
      <w:r>
        <w:rPr>
          <w:rFonts w:ascii="Times New Roman" w:hAnsi="Times New Roman" w:cs="Times New Roman"/>
          <w:color w:val="auto"/>
          <w:u w:val="single"/>
        </w:rPr>
        <w:instrText>)</w:instrText>
      </w:r>
      <w:r>
        <w:rPr>
          <w:rFonts w:ascii="Times New Roman" w:hAnsi="Times New Roman" w:cs="Times New Roman"/>
          <w:color w:val="auto"/>
          <w:u w:val="single"/>
        </w:rPr>
        <w:fldChar w:fldCharType="separate"/>
      </w:r>
      <w:r>
        <w:rPr>
          <w:rFonts w:ascii="Times New Roman" w:hAnsi="Times New Roman" w:cs="Times New Roman"/>
          <w:color w:val="auto"/>
          <w:u w:val="single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2.完全失重状态：当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  <w:u w:val="single"/>
        </w:rPr>
        <w:fldChar w:fldCharType="begin"/>
      </w:r>
      <w:r>
        <w:rPr>
          <w:rFonts w:ascii="Times New Roman" w:hAnsi="Times New Roman" w:cs="Times New Roman"/>
          <w:color w:val="auto"/>
          <w:u w:val="single"/>
        </w:rPr>
        <w:instrText>eq \r(</w:instrText>
      </w:r>
      <w:r>
        <w:rPr>
          <w:rFonts w:ascii="Times New Roman" w:hAnsi="Times New Roman" w:cs="Times New Roman"/>
          <w:i/>
          <w:color w:val="auto"/>
          <w:u w:val="single"/>
        </w:rPr>
        <w:instrText>Rg</w:instrText>
      </w:r>
      <w:r>
        <w:rPr>
          <w:rFonts w:ascii="Times New Roman" w:hAnsi="Times New Roman" w:cs="Times New Roman"/>
          <w:color w:val="auto"/>
          <w:u w:val="single"/>
        </w:rPr>
        <w:instrText>)</w:instrText>
      </w:r>
      <w:r>
        <w:rPr>
          <w:rFonts w:ascii="Times New Roman" w:hAnsi="Times New Roman" w:cs="Times New Roman"/>
          <w:color w:val="auto"/>
          <w:u w:val="single"/>
        </w:rPr>
        <w:fldChar w:fldCharType="separate"/>
      </w:r>
      <w:r>
        <w:rPr>
          <w:rFonts w:ascii="Times New Roman" w:hAnsi="Times New Roman" w:cs="Times New Roman"/>
          <w:color w:val="auto"/>
          <w:u w:val="single"/>
        </w:rPr>
        <w:fldChar w:fldCharType="end"/>
      </w:r>
      <w:r>
        <w:rPr>
          <w:rFonts w:ascii="Times New Roman" w:hAnsi="Times New Roman" w:cs="Times New Roman"/>
          <w:color w:val="auto"/>
        </w:rPr>
        <w:t>时，座舱对宇航员的支持力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＝0，宇航员处于</w:t>
      </w:r>
      <w:r>
        <w:rPr>
          <w:rFonts w:ascii="Times New Roman" w:hAnsi="Times New Roman" w:cs="Times New Roman"/>
          <w:color w:val="auto"/>
          <w:u w:val="single"/>
        </w:rPr>
        <w:t>完全失重</w:t>
      </w:r>
      <w:r>
        <w:rPr>
          <w:rFonts w:ascii="Times New Roman" w:hAnsi="Times New Roman" w:cs="Times New Roman"/>
          <w:color w:val="auto"/>
        </w:rPr>
        <w:t>状态.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四、离心运动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1.定义：做圆周运动的物体沿切线飞出或做</w:t>
      </w:r>
      <w:r>
        <w:rPr>
          <w:rFonts w:ascii="Times New Roman" w:hAnsi="Times New Roman" w:cs="Times New Roman"/>
          <w:color w:val="auto"/>
          <w:u w:val="single"/>
        </w:rPr>
        <w:t>逐渐远离</w:t>
      </w:r>
      <w:r>
        <w:rPr>
          <w:rFonts w:ascii="Times New Roman" w:hAnsi="Times New Roman" w:cs="Times New Roman"/>
          <w:color w:val="auto"/>
        </w:rPr>
        <w:t>圆心的运动.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2.原因：向心力突然</w:t>
      </w:r>
      <w:r>
        <w:rPr>
          <w:rFonts w:ascii="Times New Roman" w:hAnsi="Times New Roman" w:cs="Times New Roman"/>
          <w:color w:val="auto"/>
          <w:u w:val="single"/>
        </w:rPr>
        <w:t>消失</w:t>
      </w:r>
      <w:r>
        <w:rPr>
          <w:rFonts w:ascii="Times New Roman" w:hAnsi="Times New Roman" w:cs="Times New Roman"/>
          <w:color w:val="auto"/>
        </w:rPr>
        <w:t>或合力</w:t>
      </w:r>
      <w:r>
        <w:rPr>
          <w:rFonts w:ascii="Times New Roman" w:hAnsi="Times New Roman" w:cs="Times New Roman"/>
          <w:color w:val="auto"/>
          <w:u w:val="single"/>
        </w:rPr>
        <w:t>不足以提供所需的向心力</w:t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3.离心运动的应用和防止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(1)应用：离心干燥器；洗衣机的</w:t>
      </w:r>
      <w:r>
        <w:rPr>
          <w:rFonts w:ascii="Times New Roman" w:hAnsi="Times New Roman" w:cs="Times New Roman"/>
          <w:color w:val="auto"/>
          <w:u w:val="single"/>
        </w:rPr>
        <w:t>脱水筒</w:t>
      </w:r>
      <w:r>
        <w:rPr>
          <w:rFonts w:ascii="Times New Roman" w:hAnsi="Times New Roman" w:cs="Times New Roman"/>
          <w:color w:val="auto"/>
        </w:rPr>
        <w:t>；离心制管技术；分离血浆和红细胞的离心机.</w:t>
      </w:r>
    </w:p>
    <w:p>
      <w:pPr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</w:rPr>
        <w:t>(2)防止：转动的砂轮、飞轮的转速不能太高；在公路弯道，车辆不允许超过</w:t>
      </w:r>
      <w:r>
        <w:rPr>
          <w:rFonts w:ascii="Times New Roman" w:hAnsi="Times New Roman" w:cs="Times New Roman"/>
          <w:color w:val="auto"/>
          <w:u w:val="single"/>
        </w:rPr>
        <w:t>规定的速度</w:t>
      </w:r>
    </w:p>
    <w:p>
      <w:pPr>
        <w:pStyle w:val="Heading2"/>
        <w:snapToGrid w:val="0"/>
        <w:jc w:val="both"/>
        <w:rPr>
          <w:rFonts w:ascii="Arial" w:hAnsi="Arial" w:hint="eastAsia"/>
          <w:color w:val="auto"/>
          <w:lang w:val="en-US" w:eastAsia="zh-CN"/>
        </w:rPr>
      </w:pPr>
      <w:r>
        <w:rPr>
          <w:rFonts w:ascii="Arial" w:hAnsi="Arial" w:hint="eastAsia"/>
          <w:color w:val="auto"/>
          <w:lang w:val="en-US" w:eastAsia="zh-CN"/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一、火车转弯问题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</w:t>
      </w:r>
      <w:r>
        <w:rPr>
          <w:rFonts w:ascii="Times New Roman" w:eastAsia="黑体" w:hAnsi="Times New Roman" w:cs="Times New Roman"/>
          <w:color w:val="auto"/>
        </w:rPr>
        <w:t>弯道的特点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铁路弯道处，外轨高于内轨，若火车按规定的速度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  <w:vertAlign w:val="subscript"/>
        </w:rPr>
        <w:t>0</w:t>
      </w:r>
      <w:r>
        <w:rPr>
          <w:rFonts w:ascii="Times New Roman" w:hAnsi="Times New Roman" w:cs="Times New Roman"/>
          <w:color w:val="auto"/>
        </w:rPr>
        <w:t>行驶，转弯所需的向心力完全由重力和支持力的合力提供，即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 xml:space="preserve">tan </w:t>
      </w:r>
      <w:r>
        <w:rPr>
          <w:rFonts w:ascii="Times New Roman" w:hAnsi="Times New Roman" w:cs="Times New Roman"/>
          <w:i/>
          <w:color w:val="auto"/>
        </w:rPr>
        <w:t>θ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</w:rPr>
        <w:t>m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</w:rPr>
        <w:instrText xml:space="preserve">\o\al( 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color w:val="auto"/>
        </w:rPr>
        <w:instrText>,</w:instrText>
      </w:r>
      <w:r>
        <w:rPr>
          <w:rFonts w:ascii="Times New Roman" w:hAnsi="Times New Roman" w:cs="Times New Roman"/>
          <w:color w:val="auto"/>
          <w:vertAlign w:val="subscript"/>
        </w:rPr>
        <w:instrText>0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，如图所示，则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  <w:vertAlign w:val="subscript"/>
        </w:rPr>
        <w:t>0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\r(</w:instrText>
      </w:r>
      <w:r>
        <w:rPr>
          <w:rFonts w:ascii="Times New Roman" w:hAnsi="Times New Roman" w:cs="Times New Roman"/>
          <w:i/>
          <w:color w:val="auto"/>
        </w:rPr>
        <w:instrText>gR</w:instrText>
      </w:r>
      <w:r>
        <w:rPr>
          <w:rFonts w:ascii="Times New Roman" w:hAnsi="Times New Roman" w:cs="Times New Roman"/>
          <w:color w:val="auto"/>
        </w:rPr>
        <w:instrText xml:space="preserve">tan </w:instrText>
      </w:r>
      <w:r>
        <w:rPr>
          <w:rFonts w:ascii="Times New Roman" w:hAnsi="Times New Roman" w:cs="Times New Roman"/>
          <w:i/>
          <w:color w:val="auto"/>
        </w:rPr>
        <w:instrText>θ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，其中</w:t>
      </w:r>
      <w:r>
        <w:rPr>
          <w:rFonts w:ascii="Times New Roman" w:hAnsi="Times New Roman" w:cs="Times New Roman"/>
          <w:i/>
          <w:color w:val="auto"/>
        </w:rPr>
        <w:t>R</w:t>
      </w:r>
      <w:r>
        <w:rPr>
          <w:rFonts w:ascii="Times New Roman" w:hAnsi="Times New Roman" w:cs="Times New Roman"/>
          <w:color w:val="auto"/>
        </w:rPr>
        <w:t>为弯道半径，</w:t>
      </w:r>
      <w:r>
        <w:rPr>
          <w:rFonts w:ascii="Times New Roman" w:hAnsi="Times New Roman" w:cs="Times New Roman"/>
          <w:i/>
          <w:color w:val="auto"/>
        </w:rPr>
        <w:t>θ</w:t>
      </w:r>
      <w:r>
        <w:rPr>
          <w:rFonts w:ascii="Times New Roman" w:hAnsi="Times New Roman" w:cs="Times New Roman"/>
          <w:color w:val="auto"/>
        </w:rPr>
        <w:t>为轨道平面与水平面间的夹角.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drawing>
          <wp:inline distT="0" distB="0" distL="114300" distR="114300">
            <wp:extent cx="838835" cy="1221105"/>
            <wp:effectExtent l="0" t="0" r="184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图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</w:t>
      </w:r>
      <w:r>
        <w:rPr>
          <w:rFonts w:ascii="Times New Roman" w:eastAsia="黑体" w:hAnsi="Times New Roman" w:cs="Times New Roman"/>
          <w:color w:val="auto"/>
        </w:rPr>
        <w:t>速度与轨道压力的关系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(1)当火车行驶速度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等于规定速度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  <w:vertAlign w:val="subscript"/>
        </w:rPr>
        <w:t>0</w:t>
      </w:r>
      <w:r>
        <w:rPr>
          <w:rFonts w:ascii="Times New Roman" w:hAnsi="Times New Roman" w:cs="Times New Roman"/>
          <w:color w:val="auto"/>
        </w:rPr>
        <w:t>时，所需向心力仅由重力和支持力的合力提供，此时内外轨道对火车无挤压作用.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(2)当火车行驶速度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&gt;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  <w:vertAlign w:val="subscript"/>
        </w:rPr>
        <w:t>0</w:t>
      </w:r>
      <w:r>
        <w:rPr>
          <w:rFonts w:ascii="Times New Roman" w:hAnsi="Times New Roman" w:cs="Times New Roman"/>
          <w:color w:val="auto"/>
        </w:rPr>
        <w:t>时，外轨道对轮缘有侧压力.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(3)当火车行驶速度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&lt;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  <w:vertAlign w:val="subscript"/>
        </w:rPr>
        <w:t>0</w:t>
      </w:r>
      <w:r>
        <w:rPr>
          <w:rFonts w:ascii="Times New Roman" w:hAnsi="Times New Roman" w:cs="Times New Roman"/>
          <w:color w:val="auto"/>
        </w:rPr>
        <w:t>时，内轨道对轮缘有侧压力.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二、汽车过桥问题与航天器中的失重现象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1.拱形桥问题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(1)汽车过拱形桥(如图)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drawing>
          <wp:inline distT="0" distB="0" distL="114300" distR="114300">
            <wp:extent cx="808990" cy="5429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图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汽车在最高点满足关系：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>－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</w:rPr>
        <w:t>m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，即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>－</w:t>
      </w:r>
      <w:r>
        <w:rPr>
          <w:rFonts w:ascii="Times New Roman" w:hAnsi="Times New Roman" w:cs="Times New Roman"/>
          <w:i/>
          <w:color w:val="auto"/>
        </w:rPr>
        <w:t>m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hAnsi="宋体" w:cs="Times New Roman"/>
          <w:color w:val="auto"/>
        </w:rPr>
        <w:t>①</w:t>
      </w:r>
      <w:r>
        <w:rPr>
          <w:rFonts w:ascii="Times New Roman" w:hAnsi="Times New Roman" w:cs="Times New Roman"/>
          <w:color w:val="auto"/>
        </w:rPr>
        <w:t>当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\r(</w:instrText>
      </w:r>
      <w:r>
        <w:rPr>
          <w:rFonts w:ascii="Times New Roman" w:hAnsi="Times New Roman" w:cs="Times New Roman"/>
          <w:i/>
          <w:color w:val="auto"/>
        </w:rPr>
        <w:instrText>gR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时，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＝0.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hAnsi="宋体" w:cs="Times New Roman"/>
          <w:color w:val="auto"/>
        </w:rPr>
        <w:t>②</w:t>
      </w:r>
      <w:r>
        <w:rPr>
          <w:rFonts w:ascii="Times New Roman" w:hAnsi="Times New Roman" w:cs="Times New Roman"/>
          <w:color w:val="auto"/>
        </w:rPr>
        <w:t>当0</w:t>
      </w:r>
      <w:r>
        <w:rPr>
          <w:rFonts w:hAnsi="宋体" w:cs="Times New Roman"/>
          <w:color w:val="auto"/>
        </w:rPr>
        <w:t>≤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&lt;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\r(</w:instrText>
      </w:r>
      <w:r>
        <w:rPr>
          <w:rFonts w:ascii="Times New Roman" w:hAnsi="Times New Roman" w:cs="Times New Roman"/>
          <w:i/>
          <w:color w:val="auto"/>
        </w:rPr>
        <w:instrText>gR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时，0&lt;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hAnsi="宋体" w:cs="Times New Roman"/>
          <w:color w:val="auto"/>
        </w:rPr>
        <w:t>≤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hAnsi="宋体" w:cs="Times New Roman"/>
          <w:color w:val="auto"/>
        </w:rPr>
        <w:t>③</w:t>
      </w:r>
      <w:r>
        <w:rPr>
          <w:rFonts w:ascii="Times New Roman" w:hAnsi="Times New Roman" w:cs="Times New Roman"/>
          <w:color w:val="auto"/>
        </w:rPr>
        <w:t>当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&gt;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\r(</w:instrText>
      </w:r>
      <w:r>
        <w:rPr>
          <w:rFonts w:ascii="Times New Roman" w:hAnsi="Times New Roman" w:cs="Times New Roman"/>
          <w:i/>
          <w:color w:val="auto"/>
        </w:rPr>
        <w:instrText>gR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时，汽车将脱离桥面做平抛运动，易发生危险.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说明</w:t>
      </w:r>
      <w:r>
        <w:rPr>
          <w:rFonts w:ascii="Times New Roman" w:eastAsia="仿宋_GB2312" w:hAnsi="Times New Roman" w:cs="Times New Roman"/>
          <w:color w:val="auto"/>
        </w:rPr>
        <w:t>：汽车通过拱形桥的最高点时，向心加速度向下，汽车对桥的压力小于其自身的重力，而且车速越大，压力越小，此时汽车处于失重状态.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(2)汽车过凹形桥(如图)</w:t>
      </w:r>
    </w:p>
    <w:p>
      <w:pPr>
        <w:pStyle w:val="PlainText"/>
        <w:snapToGrid w:val="0"/>
        <w:spacing w:line="348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drawing>
          <wp:inline distT="0" distB="0" distL="114300" distR="114300">
            <wp:extent cx="1045210" cy="657860"/>
            <wp:effectExtent l="0" t="0" r="2540" b="889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48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图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汽车在最低点满足关系：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－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Times New Roman" w:hAnsi="Times New Roman" w:cs="Times New Roman"/>
          <w:i/>
          <w:color w:val="auto"/>
        </w:rPr>
        <w:instrText>m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，即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>＋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Times New Roman" w:hAnsi="Times New Roman" w:cs="Times New Roman"/>
          <w:i/>
          <w:color w:val="auto"/>
        </w:rPr>
        <w:instrText>m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说明</w:t>
      </w:r>
      <w:r>
        <w:rPr>
          <w:rFonts w:ascii="Times New Roman" w:eastAsia="仿宋_GB2312" w:hAnsi="Times New Roman" w:cs="Times New Roman"/>
          <w:color w:val="auto"/>
        </w:rPr>
        <w:t>：汽车通过凹形桥的最低点时，向心加速度向上，而且车速越大，压力越大，此时汽车处于超重状态.由于汽车对桥面的压力大于其自身重力，故凹形桥易被压垮，因而实际中拱形桥多于凹形桥.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2.绕地球做圆周运动的卫星、飞船、空间站处于完全失重状态.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(1)质量为</w:t>
      </w:r>
      <w:r>
        <w:rPr>
          <w:rFonts w:ascii="Times New Roman" w:hAnsi="Times New Roman" w:cs="Times New Roman"/>
          <w:i/>
          <w:color w:val="auto"/>
        </w:rPr>
        <w:t>M</w:t>
      </w:r>
      <w:r>
        <w:rPr>
          <w:rFonts w:ascii="Times New Roman" w:hAnsi="Times New Roman" w:cs="Times New Roman"/>
          <w:color w:val="auto"/>
        </w:rPr>
        <w:t>的航天器在近地轨道运行时，航天器的重力提供向心力，满足关系：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</w:rPr>
        <w:t>M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，则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\r(</w:instrText>
      </w:r>
      <w:r>
        <w:rPr>
          <w:rFonts w:ascii="Times New Roman" w:hAnsi="Times New Roman" w:cs="Times New Roman"/>
          <w:i/>
          <w:color w:val="auto"/>
        </w:rPr>
        <w:instrText>gR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(2)质量为</w:t>
      </w:r>
      <w:r>
        <w:rPr>
          <w:rFonts w:ascii="Times New Roman" w:hAnsi="Times New Roman" w:cs="Times New Roman"/>
          <w:i/>
          <w:color w:val="auto"/>
        </w:rPr>
        <w:t>m</w:t>
      </w:r>
      <w:r>
        <w:rPr>
          <w:rFonts w:ascii="Times New Roman" w:hAnsi="Times New Roman" w:cs="Times New Roman"/>
          <w:color w:val="auto"/>
        </w:rPr>
        <w:t>的航天员：设航天员受到的座舱的支持力为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，则</w:t>
      </w:r>
      <w:r>
        <w:rPr>
          <w:rFonts w:ascii="Times New Roman" w:hAnsi="Times New Roman" w:cs="Times New Roman"/>
          <w:i/>
          <w:color w:val="auto"/>
        </w:rPr>
        <w:t>mg</w:t>
      </w:r>
      <w:r>
        <w:rPr>
          <w:rFonts w:ascii="Times New Roman" w:hAnsi="Times New Roman" w:cs="Times New Roman"/>
          <w:color w:val="auto"/>
        </w:rPr>
        <w:t>－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Times New Roman" w:hAnsi="Times New Roman" w:cs="Times New Roman"/>
          <w:i/>
          <w:color w:val="auto"/>
        </w:rPr>
        <w:instrText>m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当</w:t>
      </w:r>
      <w:r>
        <w:rPr>
          <w:rFonts w:ascii="Book Antiqua" w:hAnsi="Book Antiqua" w:cs="Times New Roman"/>
          <w:i/>
          <w:color w:val="auto"/>
        </w:rPr>
        <w:t>v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\r(</w:instrText>
      </w:r>
      <w:r>
        <w:rPr>
          <w:rFonts w:ascii="Times New Roman" w:hAnsi="Times New Roman" w:cs="Times New Roman"/>
          <w:i/>
          <w:color w:val="auto"/>
        </w:rPr>
        <w:instrText>gR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时，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N</w:t>
      </w:r>
      <w:r>
        <w:rPr>
          <w:rFonts w:ascii="Times New Roman" w:hAnsi="Times New Roman" w:cs="Times New Roman"/>
          <w:color w:val="auto"/>
        </w:rPr>
        <w:t>＝0，即航天员处于完全失重状态.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(3)航天器内的任何物体都处于完全失重状态.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三、离心运动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</w:t>
      </w:r>
      <w:r>
        <w:rPr>
          <w:rFonts w:ascii="Times New Roman" w:eastAsia="黑体" w:hAnsi="Times New Roman" w:cs="Times New Roman"/>
          <w:color w:val="auto"/>
        </w:rPr>
        <w:t>物体做离心运动的原因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提供向心力的合力突然消失，或者合力不能提供足够的向心力.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eastAsia="黑体" w:hAnsi="Times New Roman" w:cs="Times New Roman"/>
          <w:color w:val="auto"/>
        </w:rPr>
        <w:t>注意</w:t>
      </w:r>
      <w:r>
        <w:rPr>
          <w:rFonts w:ascii="Times New Roman" w:eastAsia="仿宋_GB2312" w:hAnsi="Times New Roman" w:cs="Times New Roman"/>
          <w:color w:val="auto"/>
        </w:rPr>
        <w:t>：物体做离心运动并不是物体受到</w:t>
      </w:r>
      <w:r>
        <w:rPr>
          <w:rFonts w:hAnsi="宋体" w:cs="Times New Roman"/>
          <w:color w:val="auto"/>
        </w:rPr>
        <w:t>“</w:t>
      </w:r>
      <w:r>
        <w:rPr>
          <w:rFonts w:ascii="Times New Roman" w:eastAsia="仿宋_GB2312" w:hAnsi="Times New Roman" w:cs="Times New Roman"/>
          <w:color w:val="auto"/>
        </w:rPr>
        <w:t>离心力</w:t>
      </w:r>
      <w:r>
        <w:rPr>
          <w:rFonts w:hAnsi="宋体" w:cs="Times New Roman"/>
          <w:color w:val="auto"/>
        </w:rPr>
        <w:t>”</w:t>
      </w:r>
      <w:r>
        <w:rPr>
          <w:rFonts w:ascii="Times New Roman" w:eastAsia="仿宋_GB2312" w:hAnsi="Times New Roman" w:cs="Times New Roman"/>
          <w:color w:val="auto"/>
        </w:rPr>
        <w:t>作用，而是由于合外力不能提供足够的向心力.所谓</w:t>
      </w:r>
      <w:r>
        <w:rPr>
          <w:rFonts w:hAnsi="宋体" w:cs="Times New Roman"/>
          <w:color w:val="auto"/>
        </w:rPr>
        <w:t>“</w:t>
      </w:r>
      <w:r>
        <w:rPr>
          <w:rFonts w:ascii="Times New Roman" w:eastAsia="仿宋_GB2312" w:hAnsi="Times New Roman" w:cs="Times New Roman"/>
          <w:color w:val="auto"/>
        </w:rPr>
        <w:t>离心力</w:t>
      </w:r>
      <w:r>
        <w:rPr>
          <w:rFonts w:hAnsi="宋体" w:cs="Times New Roman"/>
          <w:color w:val="auto"/>
        </w:rPr>
        <w:t>”</w:t>
      </w:r>
      <w:r>
        <w:rPr>
          <w:rFonts w:ascii="Times New Roman" w:eastAsia="仿宋_GB2312" w:hAnsi="Times New Roman" w:cs="Times New Roman"/>
          <w:color w:val="auto"/>
        </w:rPr>
        <w:t>实际上并不存在.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</w:t>
      </w:r>
      <w:r>
        <w:rPr>
          <w:rFonts w:ascii="Times New Roman" w:eastAsia="黑体" w:hAnsi="Times New Roman" w:cs="Times New Roman"/>
          <w:color w:val="auto"/>
        </w:rPr>
        <w:t>合力与向心力的关系</w:t>
      </w:r>
      <w:r>
        <w:rPr>
          <w:rFonts w:ascii="Times New Roman" w:hAnsi="Times New Roman" w:cs="Times New Roman"/>
          <w:color w:val="auto"/>
        </w:rPr>
        <w:t>(如图所示).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drawing>
          <wp:inline distT="0" distB="0" distL="114300" distR="114300">
            <wp:extent cx="1311275" cy="859155"/>
            <wp:effectExtent l="0" t="0" r="31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图</w:t>
      </w:r>
      <w:bookmarkStart w:id="0" w:name="_GoBack"/>
      <w:bookmarkEnd w:id="0"/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(1)若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合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i/>
          <w:color w:val="auto"/>
        </w:rPr>
        <w:t>mrω</w:t>
      </w:r>
      <w:r>
        <w:rPr>
          <w:rFonts w:ascii="Times New Roman" w:hAnsi="Times New Roman" w:cs="Times New Roman"/>
          <w:color w:val="auto"/>
          <w:vertAlign w:val="superscript"/>
        </w:rPr>
        <w:t>2</w:t>
      </w:r>
      <w:r>
        <w:rPr>
          <w:rFonts w:ascii="Times New Roman" w:hAnsi="Times New Roman" w:cs="Times New Roman"/>
          <w:color w:val="auto"/>
        </w:rPr>
        <w:t>或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合</w:t>
      </w:r>
      <w:r>
        <w:rPr>
          <w:rFonts w:ascii="Times New Roman" w:hAnsi="Times New Roman" w:cs="Times New Roman"/>
          <w:color w:val="auto"/>
        </w:rPr>
        <w:t>＝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Times New Roman" w:hAnsi="Times New Roman" w:cs="Times New Roman"/>
          <w:i/>
          <w:color w:val="auto"/>
        </w:rPr>
        <w:instrText>m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，物体做匀速圆周运动，即</w:t>
      </w:r>
      <w:r>
        <w:rPr>
          <w:rFonts w:hAnsi="宋体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提供</w:t>
      </w:r>
      <w:r>
        <w:rPr>
          <w:rFonts w:hAnsi="宋体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满足</w:t>
      </w:r>
      <w:r>
        <w:rPr>
          <w:rFonts w:hAnsi="宋体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需要</w:t>
      </w:r>
      <w:r>
        <w:rPr>
          <w:rFonts w:hAnsi="宋体" w:cs="Times New Roman"/>
          <w:color w:val="auto"/>
        </w:rPr>
        <w:t>”.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(2)若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合</w:t>
      </w:r>
      <w:r>
        <w:rPr>
          <w:rFonts w:ascii="Times New Roman" w:hAnsi="Times New Roman" w:cs="Times New Roman"/>
          <w:color w:val="auto"/>
        </w:rPr>
        <w:t>&gt;</w:t>
      </w:r>
      <w:r>
        <w:rPr>
          <w:rFonts w:ascii="Times New Roman" w:hAnsi="Times New Roman" w:cs="Times New Roman"/>
          <w:i/>
          <w:color w:val="auto"/>
        </w:rPr>
        <w:t>mrω</w:t>
      </w:r>
      <w:r>
        <w:rPr>
          <w:rFonts w:ascii="Times New Roman" w:hAnsi="Times New Roman" w:cs="Times New Roman"/>
          <w:color w:val="auto"/>
          <w:vertAlign w:val="superscript"/>
        </w:rPr>
        <w:t>2</w:t>
      </w:r>
      <w:r>
        <w:rPr>
          <w:rFonts w:ascii="Times New Roman" w:hAnsi="Times New Roman" w:cs="Times New Roman"/>
          <w:color w:val="auto"/>
        </w:rPr>
        <w:t>或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合</w:t>
      </w:r>
      <w:r>
        <w:rPr>
          <w:rFonts w:ascii="Times New Roman" w:hAnsi="Times New Roman" w:cs="Times New Roman"/>
          <w:color w:val="auto"/>
        </w:rPr>
        <w:t>&gt;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Times New Roman" w:hAnsi="Times New Roman" w:cs="Times New Roman"/>
          <w:i/>
          <w:color w:val="auto"/>
        </w:rPr>
        <w:instrText>m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，物体做近心运动，即</w:t>
      </w:r>
      <w:r>
        <w:rPr>
          <w:rFonts w:hAnsi="宋体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提供过度</w:t>
      </w:r>
      <w:r>
        <w:rPr>
          <w:rFonts w:hAnsi="宋体" w:cs="Times New Roman"/>
          <w:color w:val="auto"/>
        </w:rPr>
        <w:t>”.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(3)若0&lt;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合</w:t>
      </w:r>
      <w:r>
        <w:rPr>
          <w:rFonts w:ascii="Times New Roman" w:hAnsi="Times New Roman" w:cs="Times New Roman"/>
          <w:color w:val="auto"/>
        </w:rPr>
        <w:t>&lt;</w:t>
      </w:r>
      <w:r>
        <w:rPr>
          <w:rFonts w:ascii="Times New Roman" w:hAnsi="Times New Roman" w:cs="Times New Roman"/>
          <w:i/>
          <w:color w:val="auto"/>
        </w:rPr>
        <w:t>mrω</w:t>
      </w:r>
      <w:r>
        <w:rPr>
          <w:rFonts w:ascii="Times New Roman" w:hAnsi="Times New Roman" w:cs="Times New Roman"/>
          <w:color w:val="auto"/>
          <w:vertAlign w:val="superscript"/>
        </w:rPr>
        <w:t>2</w:t>
      </w:r>
      <w:r>
        <w:rPr>
          <w:rFonts w:ascii="Times New Roman" w:hAnsi="Times New Roman" w:cs="Times New Roman"/>
          <w:color w:val="auto"/>
        </w:rPr>
        <w:t>或0&lt;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合</w:t>
      </w:r>
      <w:r>
        <w:rPr>
          <w:rFonts w:ascii="Times New Roman" w:hAnsi="Times New Roman" w:cs="Times New Roman"/>
          <w:color w:val="auto"/>
        </w:rPr>
        <w:t>&lt;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>eq \f(</w:instrText>
      </w:r>
      <w:r>
        <w:rPr>
          <w:rFonts w:ascii="Times New Roman" w:hAnsi="Times New Roman" w:cs="Times New Roman"/>
          <w:i/>
          <w:color w:val="auto"/>
        </w:rPr>
        <w:instrText>m</w:instrText>
      </w:r>
      <w:r>
        <w:rPr>
          <w:rFonts w:ascii="Book Antiqua" w:hAnsi="Book Antiqua" w:cs="Times New Roman"/>
          <w:i/>
          <w:color w:val="auto"/>
        </w:rPr>
        <w:instrText>v</w:instrText>
      </w:r>
      <w:r>
        <w:rPr>
          <w:rFonts w:ascii="Times New Roman" w:hAnsi="Times New Roman" w:cs="Times New Roman"/>
          <w:color w:val="auto"/>
          <w:vertAlign w:val="superscript"/>
        </w:rPr>
        <w:instrText>2</w:instrText>
      </w:r>
      <w:r>
        <w:rPr>
          <w:rFonts w:ascii="Times New Roman" w:hAnsi="Times New Roman" w:cs="Times New Roman"/>
          <w:i/>
          <w:color w:val="auto"/>
        </w:rPr>
        <w:instrText>,r</w:instrText>
      </w:r>
      <w:r>
        <w:rPr>
          <w:rFonts w:ascii="Times New Roman" w:hAnsi="Times New Roman" w:cs="Times New Roman"/>
          <w:color w:val="auto"/>
        </w:rPr>
        <w:instrText>)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，则合力不足以将物体</w:t>
      </w:r>
      <w:r>
        <w:rPr>
          <w:rFonts w:hAnsi="宋体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拉回</w:t>
      </w:r>
      <w:r>
        <w:rPr>
          <w:rFonts w:hAnsi="宋体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到原轨道上，而做离心运动，即</w:t>
      </w:r>
      <w:r>
        <w:rPr>
          <w:rFonts w:hAnsi="宋体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提供不足</w:t>
      </w:r>
      <w:r>
        <w:rPr>
          <w:rFonts w:hAnsi="宋体" w:cs="Times New Roman"/>
          <w:color w:val="auto"/>
        </w:rPr>
        <w:t>”.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(4)若</w:t>
      </w:r>
      <w:r>
        <w:rPr>
          <w:rFonts w:ascii="Times New Roman" w:hAnsi="Times New Roman" w:cs="Times New Roman"/>
          <w:i/>
          <w:color w:val="auto"/>
        </w:rPr>
        <w:t>F</w:t>
      </w:r>
      <w:r>
        <w:rPr>
          <w:rFonts w:ascii="Times New Roman" w:hAnsi="Times New Roman" w:cs="Times New Roman"/>
          <w:color w:val="auto"/>
          <w:vertAlign w:val="subscript"/>
        </w:rPr>
        <w:t>合</w:t>
      </w:r>
      <w:r>
        <w:rPr>
          <w:rFonts w:ascii="Times New Roman" w:hAnsi="Times New Roman" w:cs="Times New Roman"/>
          <w:color w:val="auto"/>
        </w:rPr>
        <w:t>＝0，则物体沿切线方向做直线运动.</w:t>
      </w:r>
    </w:p>
    <w:p>
      <w:pPr>
        <w:pStyle w:val="Heading2"/>
        <w:snapToGrid w:val="0"/>
        <w:jc w:val="both"/>
        <w:rPr>
          <w:rFonts w:ascii="Arial" w:hAnsi="Arial" w:hint="eastAsia"/>
          <w:color w:val="auto"/>
          <w:lang w:val="en-US" w:eastAsia="zh-CN"/>
        </w:rPr>
      </w:pPr>
      <w:r>
        <w:rPr>
          <w:rFonts w:ascii="Arial" w:hAnsi="Arial" w:hint="eastAsia"/>
          <w:color w:val="auto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菏泽期中）如图所示为室内场地自行车赛的比赛情景，运动员以速度v在倾角为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的粗糙倾斜赛道上做匀速圆周运动。已知运动员质量为m，圆周运动的半径为R，将运动员视为质点，则运动员的（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47825" cy="1676400"/>
            <wp:effectExtent l="0" t="0" r="9525" b="0"/>
            <wp:docPr id="7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A．合外力方向沿赛道面向下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B．自行车对运动员的作用力方向竖直向上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C．合力大小为</w:t>
      </w:r>
      <w:r>
        <w:rPr>
          <w:color w:val="auto"/>
          <w:position w:val="-23"/>
        </w:rPr>
        <w:drawing>
          <wp:inline distT="0" distB="0" distL="114300" distR="114300">
            <wp:extent cx="304800" cy="390525"/>
            <wp:effectExtent l="0" t="0" r="0" b="9525"/>
            <wp:docPr id="10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D．速度不能超过</w:t>
      </w:r>
      <w:r>
        <w:rPr>
          <w:color w:val="auto"/>
          <w:position w:val="-5"/>
        </w:rPr>
        <w:drawing>
          <wp:inline distT="0" distB="0" distL="114300" distR="114300">
            <wp:extent cx="647700" cy="180975"/>
            <wp:effectExtent l="0" t="0" r="0" b="9525"/>
            <wp:docPr id="8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重庆模拟）重庆欢乐谷主题公园内有全球第六、西南地区最高的观光摩天轮，约40层楼高，如图所示。游客乘坐时，转轮始终在竖直面内匀速转动，则在乘坐过程中游客（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009650" cy="866775"/>
            <wp:effectExtent l="0" t="0" r="0" b="9525"/>
            <wp:docPr id="9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A．向心加速度始终不变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B．对座椅的压力始终不变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C．重力的瞬时功率始终不变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D．所受合力的大小始终不变</w:t>
      </w:r>
    </w:p>
    <w:p>
      <w:pPr>
        <w:pStyle w:val="Heading2"/>
        <w:snapToGrid w:val="0"/>
        <w:jc w:val="both"/>
        <w:rPr>
          <w:rFonts w:ascii="Arial" w:hAnsi="Arial" w:hint="eastAsia"/>
          <w:color w:val="auto"/>
          <w:lang w:val="en-US" w:eastAsia="zh-CN"/>
        </w:rPr>
      </w:pPr>
      <w:r>
        <w:rPr>
          <w:rFonts w:ascii="Arial" w:hAnsi="Arial" w:hint="eastAsia"/>
          <w:color w:val="auto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潮阳区校级期中）洗衣机的甩干筒在匀速旋转时有衣服附在筒壁上，则此时（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A．衣服受重力、筒壁的弹力和摩擦力，及离心力作用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B．衣服随筒壁做圆周运动的向心力由筒壁的弹力提供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C．筒壁对衣服的摩擦力随转速的增大而增大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D．筒壁对衣服的弹力不会随着衣服含水量的减少而减少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汉中月考）物理教师李伟星期天带儿子李小伟到汉中尤曼吉游玩，他们乘坐过山车经过半径为15米圆轨道的最低点时发现动力已关闭，此时速度显示屏上的数字为30m/s，当到达最高点时李伟老师体验到了完全失重的感觉，过程可简化如图所示。如果李老师质量为60千克，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，那么李老师从最低点运动到最高点的过程中（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828800" cy="1085850"/>
            <wp:effectExtent l="0" t="0" r="0" b="0"/>
            <wp:docPr id="11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A．李老师的机械能守恒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B．李老师在最低点时对座位的压力是3600N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C．李老师在最高点时，他的重力的功率是7320W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D．李老师的机械能不守恒，他损失的机械能是4500J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贵州学业考试）用细线系一小球在足够大的光滑水平桌面上做匀速圆周运动，其俯视图如图所示，当小球运动到图中P点时剪断细线，此后小球将（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09725" cy="1285875"/>
            <wp:effectExtent l="0" t="0" r="9525" b="9525"/>
            <wp:docPr id="12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A．沿轨迹a运动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B．沿轨迹b运动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C．沿轨迹c运动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D．继续沿圆轨道运动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思明区校级期中）洗衣机的脱水筒采用带动衣物旋转的方式脱水，下列说法中正确的是（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A．脱水过程中，衣物是紧贴筒壁的且处于静止状态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B．水会从筒中甩出是因为水滴受到向心力很大的缘故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C．加快脱水筒转动角速度，脱水效果会更好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D．靠近中心的衣物由于旋转更快，所以脱水效果比四周的衣物脱水效果好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auto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color w:val="auto"/>
          <w:sz w:val="52"/>
          <w:szCs w:val="52"/>
          <w:lang w:val="en-US" w:eastAsia="zh-CN"/>
        </w:rPr>
        <w:t>综合练习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高州市校级期中）如图所示为家用洗衣机的脱水桶，当它高速旋转时，能把衣物甩干．根据我们所学的知识，叙述正确的是（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704850" cy="1114425"/>
            <wp:effectExtent l="0" t="0" r="0" b="9525"/>
            <wp:docPr id="14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A．脱水桶高速运转时，水受到与运动方向一致的合外力作用飞离衣物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B．脱水桶高速运转时，衣物上的水受到的合外力不足以充当向心力，所以水滴做离心运动，通过小孔，飞离脱水桶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C．通过脱水流程，打开洗衣机，发现衣物集中堆放在桶的中央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D．脱水桶高速运转时，衣物上的水受到离心力作用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泰兴市校级期中）如图所示，光滑水平面上，小球m在拉力F作用下做匀速圆周运动，若小球运动到P点时，拉力F发生变化，下列说法中正确的是（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009650" cy="1381125"/>
            <wp:effectExtent l="0" t="0" r="0" b="9525"/>
            <wp:docPr id="21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A．若拉力突然消失，小球将沿轨迹Pa做直线运动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B．若拉力突然变小，小球将沿轨迹Pc做近心运动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C．若拉力突然变大，小球将沿轨迹Pb做离心运动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D．无论拉力如何变化，小球均沿原轨迹做圆周运动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3．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荔湾区校级月考）下列种现象利用了物体的离心运动（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71550" cy="781050"/>
            <wp:effectExtent l="0" t="0" r="0" b="0"/>
            <wp:docPr id="27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自行车赛道倾斜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038225" cy="790575"/>
            <wp:effectExtent l="0" t="0" r="9525" b="9525"/>
            <wp:docPr id="25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汽车减速转弯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076325" cy="828675"/>
            <wp:effectExtent l="0" t="0" r="9525" b="9525"/>
            <wp:docPr id="16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滑冰时候斜身体拐弯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04900" cy="847725"/>
            <wp:effectExtent l="0" t="0" r="0" b="9525"/>
            <wp:docPr id="18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拖把利用旋转脱水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4．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浙江）质量为m的小明坐在秋千上摆动到最高点时的照片如图所示，对该时刻，下列说法正确的是（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105025" cy="2000250"/>
            <wp:effectExtent l="0" t="0" r="9525" b="0"/>
            <wp:docPr id="15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A．秋千对小明的作用力小于mg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B．秋千对小明的作用力大于mg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C．小明的速度为零，所受合力为零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D．小明的加速度为零，所受合力为零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5．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德清县校级月考）如图所示，小球在竖直放置的光滑圆形管道内做圆周运动，内侧壁半径为R，小球半径为r，则下列说法中正确的是（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733550" cy="1590675"/>
            <wp:effectExtent l="0" t="0" r="0" b="9525"/>
            <wp:docPr id="19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A．小球通过最高点时的最小速度</w:t>
      </w:r>
      <w:r>
        <w:rPr>
          <w:color w:val="auto"/>
          <w:position w:val="-17"/>
        </w:rPr>
        <w:drawing>
          <wp:inline distT="0" distB="0" distL="114300" distR="114300">
            <wp:extent cx="971550" cy="209550"/>
            <wp:effectExtent l="0" t="0" r="0" b="0"/>
            <wp:docPr id="24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B．小球通过b点时的速度不可能为0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C．小球在水平线ab以上的管道中运动时，外侧管壁对小球一定有作用力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D．小球在水平线ab以下的管道中运动时，内侧管壁对小球一定无作用力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6．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扬州模拟）气嘴灯安装在自行车的气嘴上，骑行时会发光，一种气嘴灯的感应装置结构如图所示，一重物套在光滑杆上，重物上的触点M与固定在B端的触点N接触后，LED灯就会发光。下列说法正确的是（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334385" cy="1181100"/>
            <wp:effectExtent l="0" t="0" r="18415" b="0"/>
            <wp:docPr id="34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A．感应装置的原理是利用离心现象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B．安装气嘴灯时，应使感应装置A端比B端更靠近气嘴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C．要在较低的转速时发光，可以减小重物质量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D．车速从零缓慢增加，气嘴灯转至最高点时先亮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7．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锦州期中）关于如图所示的四种圆周运动模型，下列说法不正确的是（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4277360" cy="1019175"/>
            <wp:effectExtent l="0" t="0" r="8890" b="9525"/>
            <wp:docPr id="13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A．图a中，圆形桥半径为R，若最高点车速为</w:t>
      </w:r>
      <w:r>
        <w:rPr>
          <w:color w:val="auto"/>
          <w:position w:val="-5"/>
        </w:rPr>
        <w:drawing>
          <wp:inline distT="0" distB="0" distL="114300" distR="114300">
            <wp:extent cx="266700" cy="180975"/>
            <wp:effectExtent l="0" t="0" r="0" b="9525"/>
            <wp:docPr id="35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时，车对桥面的压力为零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B．图b中，在固定圆锥筒（内壁光滑）内做匀速圆周运动的小球，受重力、弹力和向心力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C．图c中，轻杆一端固定小球，绕轻杆另一固定端O在竖直面内做圆周运动，小球通过最高点的最小速度为0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D．图d中，火车以大于规定速度经过外轨高于内轨的弯道，外轨对火车有侧压力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8．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菏泽期中）质量为m的汽车先以速度v经过半径为r的凸形拱最高点，紧接着以速度v经过半径为r的凹形桥最低点，则汽车经过最高点和最低点时受到的支持力大小之差（重力加速度为g）（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A．2mg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color w:val="auto"/>
          <w:position w:val="-23"/>
        </w:rPr>
        <w:drawing>
          <wp:inline distT="0" distB="0" distL="114300" distR="114300">
            <wp:extent cx="381000" cy="390525"/>
            <wp:effectExtent l="0" t="0" r="0" b="9525"/>
            <wp:docPr id="20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C．mg+m</w:t>
      </w:r>
      <w:r>
        <w:rPr>
          <w:color w:val="auto"/>
          <w:position w:val="-23"/>
        </w:rPr>
        <w:drawing>
          <wp:inline distT="0" distB="0" distL="114300" distR="114300">
            <wp:extent cx="209550" cy="390525"/>
            <wp:effectExtent l="0" t="0" r="0" b="9525"/>
            <wp:docPr id="31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D．mg﹣m</w:t>
      </w:r>
      <w:r>
        <w:rPr>
          <w:color w:val="auto"/>
          <w:position w:val="-23"/>
        </w:rPr>
        <w:drawing>
          <wp:inline distT="0" distB="0" distL="114300" distR="114300">
            <wp:extent cx="209550" cy="390525"/>
            <wp:effectExtent l="0" t="0" r="0" b="9525"/>
            <wp:docPr id="30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9．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胶州市期中）如图是游乐场中一种旋转木马游戏装置，安全座椅用长度不等的软绳悬挂在圆形平台的边缘。当平台以某一恒定角速度转动时，下列说法正确的是（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71550" cy="933450"/>
            <wp:effectExtent l="0" t="0" r="0" b="0"/>
            <wp:docPr id="17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A．所有软绳与竖直方向的夹角相同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B．软绳越长，绳与竖直方向的夹角越大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C．软绳越短，绳与竖直方向的夹角越大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D．软绳与竖直方向的夹角与游戏参与者的体重有关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10．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兴庆区校级期中）如图所示，细杆的一端与一小球相连，可绕过O点的水平轴自由转动。现给小球一初速度，使它做圆周运动。图中a，b分别表示小球轨道的最低点和最高点，则杆对球的作用力不可能是（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00150" cy="1219200"/>
            <wp:effectExtent l="0" t="0" r="0" b="0"/>
            <wp:docPr id="33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A．a处为拉力，b处没有力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B．a处为拉力，b处为推力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C．a处为推力，b处为推力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D．a处为拉力，b处为拉力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梅州月考）如图所示为洗衣机脱水桶，关于洗衣机脱水的说法正确的是（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514350" cy="828675"/>
            <wp:effectExtent l="0" t="0" r="0" b="9525"/>
            <wp:docPr id="23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A．洗衣机脱水桶把湿衣服甩干，是利用了离心现象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B．加快脱水桶转动的角速度，脱水效果会更好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C．靠近中心的衣物脱水效果比四周的衣物脱水效果好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D．通过脱水流程后，洗衣机桶内衣物集中堆放在桶的中央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如皋市期末）如图所示，在匀速转动的洗衣机脱水筒内壁上，有一件湿衣服随圆筒一起转动而未滑动，则（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666750" cy="1466850"/>
            <wp:effectExtent l="0" t="0" r="0" b="0"/>
            <wp:docPr id="26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A．衣服受到重力、筒壁的弹力和摩擦力、向心力的作用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B．加快脱水筒转动角速度，筒壁对衣服的摩擦力也变大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C．当衣服对水滴的附着力不足以提供水滴需要的向心力时，衣服上的水滴将做离心运动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D．加快脱水筒转动角速度，脱水效果会更好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13．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沙坪坝区校级月考）如图所示，光滑水平面上，小球m在拉力F作用下做匀速圆周运动。若小球运动到P点时，拉力F发生变化，关于小球运动情况的说法正确的是（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95400" cy="1628775"/>
            <wp:effectExtent l="0" t="0" r="0" b="9525"/>
            <wp:docPr id="22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A．若拉力突然消失，小球将沿轨迹Pa做离心运动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B．若拉力突然变小，小球将沿轨迹Pa做离心运动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C．若拉力突然变大，小球将沿轨迹Pc做近心运动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D．若拉力突然变小，小球将沿轨迹Pb做离心运动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14．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禄劝县校级月考）利用离心运动的机械叫做离心机械。下列机械属于离心机械的是（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A．洗衣机脱水筒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B．棉花糖制作机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C．低温离心机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D．旋转秋千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15．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太原期中）离心运动是惯性运动，利用离心运动的原理制成的机械，称为离心机械。当然离心运动也是有害的，应设法防止。下列为防止物体产生离心运动的设计是（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A．汽车转弯时要限制速度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B．修筑铁路时，转弯处轨道的内轨要低于外轨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C．离心水泵工作时，将液体从叶轮中心甩向叶轮外缘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D．洗衣机用干桶工作时，将液体从甩干桶上的小孔甩出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16．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沙湾区校级期中）火车转弯可近似看成是做匀速圆周运动，当火车速度提高时会使轨道的外轨受损。为解决火车高速转弯时不使外轨受损这一难题，你认为以下措施可行的是（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A．适当增高内轨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B．适当增高外轨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C．减小弯道半径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D．增大弯道半径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17．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高台县校级月考）下列几种情况中，原来做圆周运动的物体将做离心运动的是（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A．物体所受的合外力突然消失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B．物体所受的合外力突然增强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C．物体所受的合外力小于所需的向心力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D．物体所受的合外力大于所需的向心力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18．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鸡冠区校级期中）下列哪些现象是为了防止物体产生离心运动（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A．汽车转弯时要限制速度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B．转速很高的砂轮半径要做的很大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C．在修筑铁路时，转弯处轨道的内轨要低于外轨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D．离心水泵工作时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19．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普宁市校级期中）洗衣机的甩干筒在旋转时有衣服附在筒壁上，则此时（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A．衣服受重力，筒壁的弹力和摩擦力，及离心力作用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B．筒壁对衣服的摩擦力随转速的增大而增大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C．衣服随筒壁做圆周运动的向心力由筒壁的弹力提供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D．筒壁对衣服的弹力随着衣服含水量的减少而减少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20．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孝义市校级月考）下列现象是为了防止物体产生离心运动的有（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A．汽车转弯时要限定速度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B．转动的砂轮半径不能做得太大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C．在修筑铁路时，转弯处轨道的内轨要低于外轨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D．离心水泵工作时．利用离心作用将液体从叶轮中心被甩向叶轮外缘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三．填空题（共3小题）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吉安期中）飞机由俯冲转为拉起的一段轨迹可看成一段圆弧，如图所示，飞机做俯冲拉起运动时，在最低点附近做半径为r＝180m的圆周运动，如果飞行员质量m＝60kg，飞机经过最低点P时的速度v＝120m/s（g取10m/s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），则这时飞行员对座椅的压力是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N，方向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85875" cy="704850"/>
            <wp:effectExtent l="0" t="0" r="9525" b="0"/>
            <wp:docPr id="36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青铜峡市校级期中）做圆周运动的物体之所以没有沿圆周的切线飞出去，是因为受到外力提供的向心力的作用。当所受的指向圆心的外力突然消失，或所受到的指向圆心的合外力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所需的向心力时（填“大于”、“等于”或“小于”），物体将沿着圆周的切线方向或者沿某一曲线飞离圆周，这时就出现了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现象。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23．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吴忠学业考试）如图所示，小球用细线拉着在光滑水平面上做匀速圆周运动．当小球运动到P点时，细线突然断裂，则小球将沿着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方向运动（填“Pc”、“Pb”或“Pa”）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752475" cy="762000"/>
            <wp:effectExtent l="0" t="0" r="9525" b="0"/>
            <wp:docPr id="32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四．计算题（共2小题）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24．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杭州期中）如图甲所示，是某一游戏的情景图，可以简化为图乙所示的装置，由水平轨道AB、竖直圆轨道BDC（最低处B略错开，影响不计）、水平轨道BE及圆形飞镖靶组成。已知圆轨道半径R＝1.225m，飞镖靶靶心为O，半径R＝0.25m，与水平面的夹角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＝37°，靶最低点F与轨道BE末端E的水平距离L＝1m，飞镖的质量m＝10g，在运动过程中可看成质点，不计空气阻力，g＝10m/s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5591810" cy="1876425"/>
            <wp:effectExtent l="0" t="0" r="8890" b="9525"/>
            <wp:docPr id="29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（1）要确保飞镖能沿圆轨道BDC通过最高点C，则C处的速度应满足什么条件？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（2）若飞镖经过圆轨道与圆心等高的D点时速度大小为7m/s，求此时飞镖对轨道的压力；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（3）若飞镖离开水平轨道后，刚好能垂直击中靶心，求飞镖在E处的速度大小；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（4）若水平轨道ABE与F所在水平面的高度差H＝0.95m，求飞镖要击中靶上F所在的直径上的位置，飞镖在E处的速度范围。（结果可用根式表示）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25．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温州期中）如图所示，ABOC为光滑轨道，AO段水平，OC段为半径R＝0.5m的竖直半圆形，O、C两点在同一竖直线上，B、O两点间的距离L＝1.2m，在B点正上方有足够长的障碍挡板MN，其下端N点离B点的竖直高度h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＝0.8m。在O点左侧有小型小球发射器，可水平向右发射质量m＝0.1kg、各种速度大小的小球。已知重力加速度g＝10m/s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（1）若某小球发射后的初速度大小v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＝6m/s，此小球运动至最高点C时对轨道的压力大小；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（2）以O点为坐标原点，水平向左为正方向建立直线坐标系，通过C点且碰不到障碍挡板的小球可能落在直线坐标系上的坐标范围；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（3）当小球满足（2）问条件落点坐标最远时，求该小球经过圆弧轨道O点时对轨道的压力。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058160" cy="1971675"/>
            <wp:effectExtent l="0" t="0" r="8890" b="9525"/>
            <wp:docPr id="28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E2979"/>
    <w:rsid w:val="03542528"/>
    <w:rsid w:val="226800D8"/>
    <w:rsid w:val="2AF111B1"/>
    <w:rsid w:val="5B4E297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6-117.TIF" TargetMode="External" /><Relationship Id="rId11" Type="http://schemas.openxmlformats.org/officeDocument/2006/relationships/image" Target="media/image4.png" /><Relationship Id="rId12" Type="http://schemas.openxmlformats.org/officeDocument/2006/relationships/image" Target="6-121.TIF" TargetMode="External" /><Relationship Id="rId13" Type="http://schemas.openxmlformats.org/officeDocument/2006/relationships/image" Target="media/image5.png" /><Relationship Id="rId14" Type="http://schemas.openxmlformats.org/officeDocument/2006/relationships/image" Target="6-122.TIF" TargetMode="External" /><Relationship Id="rId15" Type="http://schemas.openxmlformats.org/officeDocument/2006/relationships/image" Target="media/image6.png" /><Relationship Id="rId16" Type="http://schemas.openxmlformats.org/officeDocument/2006/relationships/image" Target="6-125.TIF" TargetMode="External" /><Relationship Id="rId17" Type="http://schemas.openxmlformats.org/officeDocument/2006/relationships/image" Target="media/image7.png" /><Relationship Id="rId18" Type="http://schemas.openxmlformats.org/officeDocument/2006/relationships/image" Target="media/image8.png" /><Relationship Id="rId19" Type="http://schemas.openxmlformats.org/officeDocument/2006/relationships/image" Target="media/image9.png" /><Relationship Id="rId2" Type="http://schemas.openxmlformats.org/officeDocument/2006/relationships/webSettings" Target="webSettings.xml" /><Relationship Id="rId20" Type="http://schemas.openxmlformats.org/officeDocument/2006/relationships/image" Target="media/image10.png" /><Relationship Id="rId21" Type="http://schemas.openxmlformats.org/officeDocument/2006/relationships/image" Target="media/image11.png" /><Relationship Id="rId22" Type="http://schemas.openxmlformats.org/officeDocument/2006/relationships/image" Target="media/image12.png" /><Relationship Id="rId23" Type="http://schemas.openxmlformats.org/officeDocument/2006/relationships/image" Target="media/image13.png" /><Relationship Id="rId24" Type="http://schemas.openxmlformats.org/officeDocument/2006/relationships/image" Target="media/image14.png" /><Relationship Id="rId25" Type="http://schemas.openxmlformats.org/officeDocument/2006/relationships/image" Target="media/image15.png" /><Relationship Id="rId26" Type="http://schemas.openxmlformats.org/officeDocument/2006/relationships/image" Target="media/image16.png" /><Relationship Id="rId27" Type="http://schemas.openxmlformats.org/officeDocument/2006/relationships/image" Target="media/image17.png" /><Relationship Id="rId28" Type="http://schemas.openxmlformats.org/officeDocument/2006/relationships/image" Target="media/image18.png" /><Relationship Id="rId29" Type="http://schemas.openxmlformats.org/officeDocument/2006/relationships/image" Target="media/image19.png" /><Relationship Id="rId3" Type="http://schemas.openxmlformats.org/officeDocument/2006/relationships/fontTable" Target="fontTable.xml" /><Relationship Id="rId30" Type="http://schemas.openxmlformats.org/officeDocument/2006/relationships/image" Target="media/image20.png" /><Relationship Id="rId31" Type="http://schemas.openxmlformats.org/officeDocument/2006/relationships/image" Target="media/image21.png" /><Relationship Id="rId32" Type="http://schemas.openxmlformats.org/officeDocument/2006/relationships/image" Target="media/image22.png" /><Relationship Id="rId33" Type="http://schemas.openxmlformats.org/officeDocument/2006/relationships/image" Target="media/image23.png" /><Relationship Id="rId34" Type="http://schemas.openxmlformats.org/officeDocument/2006/relationships/image" Target="media/image24.png" /><Relationship Id="rId35" Type="http://schemas.openxmlformats.org/officeDocument/2006/relationships/image" Target="media/image25.png" /><Relationship Id="rId36" Type="http://schemas.openxmlformats.org/officeDocument/2006/relationships/image" Target="media/image26.png" /><Relationship Id="rId37" Type="http://schemas.openxmlformats.org/officeDocument/2006/relationships/image" Target="media/image27.png" /><Relationship Id="rId38" Type="http://schemas.openxmlformats.org/officeDocument/2006/relationships/image" Target="media/image28.png" /><Relationship Id="rId39" Type="http://schemas.openxmlformats.org/officeDocument/2006/relationships/image" Target="media/image29.png" /><Relationship Id="rId4" Type="http://schemas.openxmlformats.org/officeDocument/2006/relationships/customXml" Target="../customXml/item1.xml" /><Relationship Id="rId40" Type="http://schemas.openxmlformats.org/officeDocument/2006/relationships/image" Target="media/image30.png" /><Relationship Id="rId41" Type="http://schemas.openxmlformats.org/officeDocument/2006/relationships/image" Target="media/image31.png" /><Relationship Id="rId42" Type="http://schemas.openxmlformats.org/officeDocument/2006/relationships/image" Target="media/image32.png" /><Relationship Id="rId43" Type="http://schemas.openxmlformats.org/officeDocument/2006/relationships/image" Target="media/image33.png" /><Relationship Id="rId44" Type="http://schemas.openxmlformats.org/officeDocument/2006/relationships/image" Target="media/image34.png" /><Relationship Id="rId45" Type="http://schemas.openxmlformats.org/officeDocument/2006/relationships/image" Target="media/image35.png" /><Relationship Id="rId46" Type="http://schemas.openxmlformats.org/officeDocument/2006/relationships/theme" Target="theme/theme1.xml" /><Relationship Id="rId47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6-114.TIF" TargetMode="External" /><Relationship Id="rId7" Type="http://schemas.openxmlformats.org/officeDocument/2006/relationships/image" Target="media/image2.png" /><Relationship Id="rId8" Type="http://schemas.openxmlformats.org/officeDocument/2006/relationships/image" Target="6-115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2021-07-09T12:06:00Z</dcterms:created>
  <dcterms:modified xsi:type="dcterms:W3CDTF">2021-07-24T09:54:15Z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