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Inline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in text.</w:t>
      </w:r>
    </w:p>
    <w:p>
      <m:oMathPara>
        <m:oMath>
          <m:f>
            <m:fPr/>
            <m:num>
              <m:r>
                <m:t>a</m:t>
              </m:r>
            </m:num>
            <m:den>
              <m:r>
                <m:t>b</m:t>
              </m:r>
            </m:den>
          </m:f>
          <m:r>
            <m:t>=</m:t>
          </m:r>
          <m:f>
            <m:fPr>
              <m:type m:val="lin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t>=</m:t>
          </m:r>
          <m:f>
            <m:fPr>
              <m:type m:val="skw"/>
            </m:fPr>
            <m:num>
              <m:r>
                <m:t>e</m:t>
              </m:r>
            </m:num>
            <m:den>
              <m:r>
                <m:t>f</m:t>
              </m:r>
            </m:den>
          </m:f>
          <m:r>
            <m:t>=</m:t>
          </m:r>
          <m:f>
            <m:fPr>
              <m:type m:val="noBar"/>
            </m:fPr>
            <m:num>
              <m:r>
                <m:t>g</m:t>
              </m:r>
            </m:num>
            <m:den>
              <m:r>
                <m:t>h</m:t>
              </m:r>
            </m:den>
          </m:f>
        </m:oMath>
      </m:oMathPara>
    </w:p>
    <w:p>
      <m:oMathPara>
        <m:oMath>
          <m:rad>
            <m:radPr>
              <m:degHide m:val="1"/>
            </m:radPr>
            <m:deg/>
            <m:e>
              <m:r>
                <m:t>x</m:t>
              </m:r>
            </m:e>
          </m:rad>
          <m:rad>
            <m:deg>
              <m:r>
                <m:t>3</m:t>
              </m:r>
            </m:deg>
            <m:e>
              <m:r>
                <m:t>y</m:t>
              </m:r>
            </m:e>
          </m:rad>
        </m:oMath>
      </m:oMathPara>
    </w:p>
    <w:p>
      <m:oMathPara>
        <m:oMath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p>
      <m:oMathPara>
        <m:oMath>
          <m:func>
            <m:funcPr/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</m:e>
          </m:func>
          <m:func>
            <m:funcPr/>
            <m:fName>
              <m:r>
                <m:rPr>
                  <m:sty m:val="p"/>
                </m:rPr>
                <m:t>lo</m:t>
              </m:r>
              <m:r>
                <m:rPr>
                  <m:sty m:val="p"/>
                </m:rPr>
                <m:t>g</m:t>
              </m:r>
            </m:fName>
            <m:e>
              <m:r>
                <m:t>y</m:t>
              </m:r>
            </m:e>
          </m:func>
          <m:func>
            <m:funcPr/>
            <m:fName>
              <m:r>
                <m:rPr>
                  <m:sty m:val="p"/>
                </m:rPr>
                <m:t>foo</m:t>
              </m:r>
            </m:fName>
            <m:e>
              <m:r>
                <m:t>z</m:t>
              </m:r>
            </m:e>
          </m:func>
        </m:oMath>
      </m:oMathPara>
    </w:p>
    <w:p>
      <m:oMathPara>
        <m:oMath>
          <m:func>
            <m:funcPr/>
            <m:fNam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n→∞</m:t>
                  </m:r>
                </m:lim>
              </m:limLow>
            </m:fName>
            <m:e>
              <m:r>
                <m:t>a</m:t>
              </m:r>
            </m:e>
          </m:func>
        </m:oMath>
      </m:oMathPara>
    </w:p>
    <w:p>
      <m:oMathPara>
        <m:oMath>
          <m:d>
            <m:dPr>
              <m:begChr m:val="["/>
              <m:endChr m:val="}"/>
            </m:dPr>
            <m:e>
              <m:r>
                <m:t>a</m:t>
              </m:r>
            </m:e>
            <m:e>
              <m:r>
                <m:t>b</m:t>
              </m:r>
            </m:e>
          </m:d>
          <m:d>
            <m:dPr>
              <m:begChr m:val=""/>
            </m:dPr>
            <m:e>
              <m:r>
                <m:t>c</m:t>
              </m:r>
            </m:e>
          </m:d>
        </m:oMath>
      </m:oMathPara>
    </w:p>
    <w:p>
      <m:oMathPara>
        <m:oMath>
          <m:m>
            <m:mPr/>
            <m:mr>
              <m:e>
                <m:r>
                  <m:t>1</m:t>
                </m:r>
              </m:e>
              <m:e>
                <m:r>
                  <m:t>0</m:t>
                </m:r>
              </m:e>
            </m:mr>
            <m:mr>
              <m:e>
                <m:r>
                  <m:t>0</m:t>
                </m:r>
              </m:e>
              <m:e>
                <m:r>
                  <m:t>1</m:t>
                </m:r>
              </m:e>
            </m:mr>
          </m:m>
        </m:oMath>
      </m:oMathPara>
    </w:p>
    <w:p>
      <m:oMathPara>
        <m:oMath>
          <m:eqArr>
            <m:e>
              <m:r>
                <m:t>x=1</m:t>
              </m:r>
            </m:e>
            <m:e>
              <m:r>
                <m:t>y=2</m:t>
              </m:r>
            </m:e>
          </m:eqArr>
        </m:oMath>
      </m:oMathPara>
    </w:p>
    <w:p>
      <m:oMathPara>
        <m:oMath>
          <m:acc>
            <m:accPr>
              <m:chr m:val="̃"/>
            </m:accPr>
            <m:e>
              <m:r>
                <m:t>a</m:t>
              </m:r>
            </m:e>
          </m:acc>
          <m:acc>
            <m:accPr/>
            <m:e>
              <m:r>
                <m:t>b</m:t>
              </m:r>
            </m:e>
          </m:acc>
          <m:bar>
            <m:barPr>
              <m:pos m:val="bot"/>
            </m:barPr>
            <m:e>
              <m:r>
                <m:t>c</m:t>
              </m:r>
            </m:e>
          </m:bar>
          <m:groupChr>
            <m:groupChrPr/>
            <m:e>
              <m:r>
                <m:t>d</m:t>
              </m:r>
            </m:e>
          </m:groupChr>
        </m:oMath>
      </m:oMathPara>
    </w:p>
    <w:p>
      <m:oMathPara>
        <m:oMath>
          <m:borderBox>
            <m:e>
              <m:r>
                <m:t>boxed</m:t>
              </m:r>
            </m:e>
          </m:borderBox>
          <m:r>
            <m:t>+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limUpp>
            <m:e>
              <m:r>
                <m:t>A</m:t>
              </m:r>
            </m:e>
            <m:lim>
              <m:r>
                <m:t>k</m:t>
              </m:r>
            </m:lim>
          </m:limUpp>
          <m:sPre>
            <m:sub>
              <m:r>
                <m:t>1</m:t>
              </m:r>
            </m:sub>
            <m:sup>
              <m:r>
                <m:t>2</m:t>
              </m:r>
            </m:sup>
            <m:e>
              <m:r>
                <m:t>C</m:t>
              </m:r>
            </m:e>
          </m:sPre>
        </m:oMath>
      </m:oMathPara>
    </w:p>
    <w:p>
      <w:r>
        <w:t xml:space="preserve">Greek and symbols: </w:t>
      </w:r>
      <m:oMath>
        <m:r>
          <m:t>𝛼+𝛽≤∞± {a_b} $5 50% #1 ~x</m:t>
        </m:r>
      </m:oMath>
      <w:r>
        <w:t xml:space="preserve">.</w:t>
      </w:r>
    </w:p>
    <w:p>
      <w:r>
        <w:t xml:space="preserve">Equation in a table:</w:t>
      </w:r>
    </w:p>
    <w:tbl>
      <w:tblPr>
        <w:tblStyle w:val="TableGrid"/>
      </w:tblPr>
      <w:tr>
        <w:tc>
          <w:tcPr/>
          <w:p>
            <m:oMath>
              <m:r>
                <m:t>E=mc</m:t>
              </m:r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m:oMathPara>
        <m:oMath>
          <m:r>
            <m:t>first</m:t>
          </m:r>
        </m:oMath>
        <m:oMath>
          <m:r>
            <m:t>second</m:t>
          </m:r>
        </m:oMath>
      </m:oMathPara>
    </w:p>
    <w:p>
      <w:r>
        <w:t xml:space="preserve">Text after </w:t>
      </w:r>
      <m:oMath>
        <m:r>
          <m:t>a&lt;b&amp;c</m:t>
        </m:r>
      </m:oMath>
      <w:r>
        <w:t xml:space="preserve"> equations.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