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A1FA" w14:textId="77777777" w:rsidR="0055541A" w:rsidRPr="0055541A" w:rsidRDefault="0055541A" w:rsidP="0055541A">
      <w:pPr>
        <w:rPr>
          <w:b/>
          <w:bCs/>
        </w:rPr>
      </w:pPr>
      <w:r w:rsidRPr="0055541A">
        <w:rPr>
          <w:b/>
          <w:bCs/>
        </w:rPr>
        <w:t>Pretraining setup and data handling strategy</w:t>
      </w:r>
    </w:p>
    <w:p w14:paraId="002FD468" w14:textId="77777777" w:rsidR="0055541A" w:rsidRPr="0055541A" w:rsidRDefault="0055541A" w:rsidP="0055541A">
      <w:r w:rsidRPr="0055541A">
        <w:t>Given the availability of a small real lipidomics dataset and a large collection of synthetically generated lipidomics tables, the pretraining phase is designed to learn general-purpose representations of lipidomic structure without relying on downstream task labels. All synthetic datasets, regardless of their generation mechanism, are treated as samples from a single underlying data-generating process. Individual CSV files (“worlds”) are therefore considered interchangeable containers of samples and do not carry intrinsic semantic meaning during pretraining. The only distinction retained at this stage is between real and synthetic data, which may later be used for sampling or weighting, but not as an explicit model input.</w:t>
      </w:r>
    </w:p>
    <w:p w14:paraId="45F4526D" w14:textId="77777777" w:rsidR="0055541A" w:rsidRPr="0055541A" w:rsidRDefault="0055541A" w:rsidP="0055541A">
      <w:r w:rsidRPr="0055541A">
        <w:t>All samples are processed at the row level, where each row corresponds to one individual lipidomic profile. Data are shuffled across files to avoid introducing artificial correlations induced by file boundaries. This ensures that pretraining operates on the joint distribution of lipid features rather than on table-specific artifacts.</w:t>
      </w:r>
    </w:p>
    <w:p w14:paraId="490B05BA" w14:textId="77777777" w:rsidR="0055541A" w:rsidRPr="0055541A" w:rsidRDefault="0055541A" w:rsidP="0055541A">
      <w:r w:rsidRPr="0055541A">
        <w:pict w14:anchorId="3AEF30BB">
          <v:rect id="_x0000_i1043" style="width:0;height:1.5pt" o:hralign="center" o:hrstd="t" o:hr="t" fillcolor="#a0a0a0" stroked="f"/>
        </w:pict>
      </w:r>
    </w:p>
    <w:p w14:paraId="46E78889" w14:textId="77777777" w:rsidR="0055541A" w:rsidRPr="0055541A" w:rsidRDefault="0055541A" w:rsidP="0055541A">
      <w:pPr>
        <w:rPr>
          <w:b/>
          <w:bCs/>
        </w:rPr>
      </w:pPr>
      <w:r w:rsidRPr="0055541A">
        <w:rPr>
          <w:b/>
          <w:bCs/>
        </w:rPr>
        <w:t>Global normalization</w:t>
      </w:r>
    </w:p>
    <w:p w14:paraId="3B6DD30D" w14:textId="77777777" w:rsidR="0055541A" w:rsidRPr="0055541A" w:rsidRDefault="0055541A" w:rsidP="0055541A">
      <w:r w:rsidRPr="0055541A">
        <w:t xml:space="preserve">Feature normalization is performed </w:t>
      </w:r>
      <w:r w:rsidRPr="0055541A">
        <w:rPr>
          <w:b/>
          <w:bCs/>
        </w:rPr>
        <w:t>globally</w:t>
      </w:r>
      <w:r w:rsidRPr="0055541A">
        <w:t>, using statistics computed across the entire pretraining corpus (or a large representative subset thereof). For each lipid feature, a single global mean and standard deviation are estimated and used to standardize all samples. This choice preserves relative distributional differences between samples originating from different synthetic tables and prevents artificial equalization of datasets that are meant to reflect variability in plausible biological or generative conditions. Global normalization aligns the representation space with the assumption that all samples arise from a common lipidomic feature space and supports robust synthetic-to-real transfer in downstream tasks.</w:t>
      </w:r>
    </w:p>
    <w:p w14:paraId="7F46670C" w14:textId="77777777" w:rsidR="0055541A" w:rsidRPr="0055541A" w:rsidRDefault="0055541A" w:rsidP="0055541A">
      <w:r w:rsidRPr="0055541A">
        <w:pict w14:anchorId="052D5373">
          <v:rect id="_x0000_i1044" style="width:0;height:1.5pt" o:hralign="center" o:hrstd="t" o:hr="t" fillcolor="#a0a0a0" stroked="f"/>
        </w:pict>
      </w:r>
    </w:p>
    <w:p w14:paraId="4AEC2295" w14:textId="77777777" w:rsidR="0055541A" w:rsidRPr="0055541A" w:rsidRDefault="0055541A" w:rsidP="0055541A">
      <w:pPr>
        <w:rPr>
          <w:b/>
          <w:bCs/>
        </w:rPr>
      </w:pPr>
      <w:r w:rsidRPr="0055541A">
        <w:rPr>
          <w:b/>
          <w:bCs/>
        </w:rPr>
        <w:t>Pretraining objectives and loss design</w:t>
      </w:r>
    </w:p>
    <w:p w14:paraId="5FF78545" w14:textId="77777777" w:rsidR="0055541A" w:rsidRPr="0055541A" w:rsidRDefault="0055541A" w:rsidP="0055541A">
      <w:r w:rsidRPr="0055541A">
        <w:t xml:space="preserve">Pretraining uses a multi-objective self-supervised learning framework, with objectives chosen to support the anticipated downstream tasks in the ALD domain, including severity prediction, biomarker discovery, clustering, imputation, and domain generalization. The primary objective is </w:t>
      </w:r>
      <w:r w:rsidRPr="0055541A">
        <w:rPr>
          <w:b/>
          <w:bCs/>
        </w:rPr>
        <w:t>masked value prediction</w:t>
      </w:r>
      <w:r w:rsidRPr="0055541A">
        <w:t xml:space="preserve">, where a subset of lipid features is masked and the model is trained to reconstruct only the masked values. This objective encourages learning feature dependencies and is directly relevant to imputation and predictive tasks. A complementary </w:t>
      </w:r>
      <w:r w:rsidRPr="0055541A">
        <w:rPr>
          <w:b/>
          <w:bCs/>
        </w:rPr>
        <w:t>denoising objective</w:t>
      </w:r>
      <w:r w:rsidRPr="0055541A">
        <w:t xml:space="preserve"> is used by corrupting inputs with biologically plausible noise or feature dropout and reconstructing the original signal, promoting robustness to technical variability.</w:t>
      </w:r>
    </w:p>
    <w:p w14:paraId="35C08B6C" w14:textId="77777777" w:rsidR="0055541A" w:rsidRPr="0055541A" w:rsidRDefault="0055541A" w:rsidP="0055541A">
      <w:r w:rsidRPr="0055541A">
        <w:t xml:space="preserve">An optional </w:t>
      </w:r>
      <w:r w:rsidRPr="0055541A">
        <w:rPr>
          <w:b/>
          <w:bCs/>
        </w:rPr>
        <w:t>contrastive objective</w:t>
      </w:r>
      <w:r w:rsidRPr="0055541A">
        <w:t xml:space="preserve"> can be added to improve embedding quality and clustering behavior by enforcing consistency between different corrupted views of the same </w:t>
      </w:r>
      <w:r w:rsidRPr="0055541A">
        <w:lastRenderedPageBreak/>
        <w:t>sample. The total loss is defined as a weighted sum of these objectives, with masked reconstruction assigned the highest weight so that it dominates early training and establishes the core representation geometry. Denoising contributes moderate regularization, while contrastive learning is either down-weighted or introduced later in training to avoid overwhelming the reconstruction signal.</w:t>
      </w:r>
    </w:p>
    <w:p w14:paraId="36B18288" w14:textId="77777777" w:rsidR="0055541A" w:rsidRPr="0055541A" w:rsidRDefault="0055541A" w:rsidP="0055541A">
      <w:r w:rsidRPr="0055541A">
        <w:pict w14:anchorId="36E70A44">
          <v:rect id="_x0000_i1045" style="width:0;height:1.5pt" o:hralign="center" o:hrstd="t" o:hr="t" fillcolor="#a0a0a0" stroked="f"/>
        </w:pict>
      </w:r>
    </w:p>
    <w:p w14:paraId="52E95C25" w14:textId="77777777" w:rsidR="0055541A" w:rsidRPr="0055541A" w:rsidRDefault="0055541A" w:rsidP="0055541A">
      <w:pPr>
        <w:rPr>
          <w:b/>
          <w:bCs/>
        </w:rPr>
      </w:pPr>
      <w:r w:rsidRPr="0055541A">
        <w:rPr>
          <w:b/>
          <w:bCs/>
        </w:rPr>
        <w:t>Training dynamics and rationale</w:t>
      </w:r>
    </w:p>
    <w:p w14:paraId="5D80CEE2" w14:textId="77777777" w:rsidR="0055541A" w:rsidRPr="0055541A" w:rsidRDefault="0055541A" w:rsidP="0055541A">
      <w:r w:rsidRPr="0055541A">
        <w:t>Although all datasets are used throughout training, the relative weighting of objectives determines which structural properties of the data dominate gradient updates at different stages. Emphasizing masked reconstruction early ensures that the model first learns chemically and biologically meaningful relationships across lipid features. Additional objectives then refine the representation to be robust and transferable without destabilizing the learned structure. This design results in a foundation model that captures the global organization of lipidomics data while remaining flexible for a range of downstream ALD-related analyses.</w:t>
      </w:r>
    </w:p>
    <w:p w14:paraId="76A3CC4B" w14:textId="77777777" w:rsidR="00FD6123" w:rsidRDefault="00FD6123"/>
    <w:sectPr w:rsidR="00FD6123" w:rsidSect="00D80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96"/>
    <w:rsid w:val="0010028C"/>
    <w:rsid w:val="004305A0"/>
    <w:rsid w:val="0055541A"/>
    <w:rsid w:val="005B672A"/>
    <w:rsid w:val="007D7C10"/>
    <w:rsid w:val="00D80F6F"/>
    <w:rsid w:val="00E15096"/>
    <w:rsid w:val="00FD61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41D6B4-09BC-419C-95EF-765FEE6A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096"/>
    <w:rPr>
      <w:rFonts w:eastAsiaTheme="majorEastAsia" w:cstheme="majorBidi"/>
      <w:color w:val="272727" w:themeColor="text1" w:themeTint="D8"/>
    </w:rPr>
  </w:style>
  <w:style w:type="paragraph" w:styleId="Title">
    <w:name w:val="Title"/>
    <w:basedOn w:val="Normal"/>
    <w:next w:val="Normal"/>
    <w:link w:val="TitleChar"/>
    <w:uiPriority w:val="10"/>
    <w:qFormat/>
    <w:rsid w:val="00E15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096"/>
    <w:pPr>
      <w:spacing w:before="160"/>
      <w:jc w:val="center"/>
    </w:pPr>
    <w:rPr>
      <w:i/>
      <w:iCs/>
      <w:color w:val="404040" w:themeColor="text1" w:themeTint="BF"/>
    </w:rPr>
  </w:style>
  <w:style w:type="character" w:customStyle="1" w:styleId="QuoteChar">
    <w:name w:val="Quote Char"/>
    <w:basedOn w:val="DefaultParagraphFont"/>
    <w:link w:val="Quote"/>
    <w:uiPriority w:val="29"/>
    <w:rsid w:val="00E15096"/>
    <w:rPr>
      <w:i/>
      <w:iCs/>
      <w:color w:val="404040" w:themeColor="text1" w:themeTint="BF"/>
    </w:rPr>
  </w:style>
  <w:style w:type="paragraph" w:styleId="ListParagraph">
    <w:name w:val="List Paragraph"/>
    <w:basedOn w:val="Normal"/>
    <w:uiPriority w:val="34"/>
    <w:qFormat/>
    <w:rsid w:val="00E15096"/>
    <w:pPr>
      <w:ind w:left="720"/>
      <w:contextualSpacing/>
    </w:pPr>
  </w:style>
  <w:style w:type="character" w:styleId="IntenseEmphasis">
    <w:name w:val="Intense Emphasis"/>
    <w:basedOn w:val="DefaultParagraphFont"/>
    <w:uiPriority w:val="21"/>
    <w:qFormat/>
    <w:rsid w:val="00E15096"/>
    <w:rPr>
      <w:i/>
      <w:iCs/>
      <w:color w:val="2F5496" w:themeColor="accent1" w:themeShade="BF"/>
    </w:rPr>
  </w:style>
  <w:style w:type="paragraph" w:styleId="IntenseQuote">
    <w:name w:val="Intense Quote"/>
    <w:basedOn w:val="Normal"/>
    <w:next w:val="Normal"/>
    <w:link w:val="IntenseQuoteChar"/>
    <w:uiPriority w:val="30"/>
    <w:qFormat/>
    <w:rsid w:val="00E15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096"/>
    <w:rPr>
      <w:i/>
      <w:iCs/>
      <w:color w:val="2F5496" w:themeColor="accent1" w:themeShade="BF"/>
    </w:rPr>
  </w:style>
  <w:style w:type="character" w:styleId="IntenseReference">
    <w:name w:val="Intense Reference"/>
    <w:basedOn w:val="DefaultParagraphFont"/>
    <w:uiPriority w:val="32"/>
    <w:qFormat/>
    <w:rsid w:val="00E150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Lotfian</dc:creator>
  <cp:keywords/>
  <dc:description/>
  <cp:lastModifiedBy>Majid Lotfian</cp:lastModifiedBy>
  <cp:revision>2</cp:revision>
  <dcterms:created xsi:type="dcterms:W3CDTF">2025-12-12T14:41:00Z</dcterms:created>
  <dcterms:modified xsi:type="dcterms:W3CDTF">2025-12-12T14:41:00Z</dcterms:modified>
</cp:coreProperties>
</file>