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600" w:lineRule="exact"/>
      </w:pPr>
    </w:p>
    <w:p>
      <w:pPr>
        <w:spacing w:after="0" w:before="0" w:line="600" w:lineRule="exact"/>
      </w:pPr>
    </w:p>
    <w:p>
      <w:pPr>
        <w:spacing w:after="0" w:before="0" w:line="600" w:lineRule="exact"/>
      </w:pPr>
    </w:p>
    <w:p>
      <w:pPr>
        <w:spacing w:after="0" w:before="0" w:line="600" w:lineRule="exact"/>
      </w:pPr>
    </w:p>
    <w:p>
      <w:pPr>
        <w:spacing w:after="0" w:before="0" w:line="600" w:lineRule="exact"/>
      </w:pPr>
    </w:p>
    <w:p>
      <w:pPr>
        <w:spacing w:after="80"/>
      </w:pPr>
      <w:r>
        <w:rPr>
          <w:b/>
          <w:i w:val="0"/>
          <w:color w:val="8497B0"/>
          <w:sz w:val="24"/>
        </w:rPr>
        <w:t>TRADE ERP</w:t>
      </w:r>
    </w:p>
    <w:p>
      <w:pPr>
        <w:pStyle w:val="Title"/>
        <w:pBdr>
          <w:bottom w:val="single" w:sz="12" w:space="8" w:color="1F3864"/>
        </w:pBdr>
        <w:spacing w:after="320"/>
      </w:pPr>
      <w:r>
        <w:rPr>
          <w:sz w:val="52"/>
        </w:rPr>
        <w:t>Trade ERP - Product Guide: Features, Flows, Reports and Roadmap</w:t>
      </w:r>
    </w:p>
    <w:p>
      <w:pPr>
        <w:spacing w:after="720"/>
      </w:pPr>
      <w:r>
        <w:rPr>
          <w:b w:val="0"/>
          <w:i w:val="0"/>
          <w:color w:val="44546A"/>
          <w:sz w:val="24"/>
        </w:rPr>
        <w:t>A guide for the business owner and the project team: what the system does today, how each business flow works, what the reports answer, and what is coming.</w:t>
      </w:r>
    </w:p>
    <w:tbl>
      <w:tblPr>
        <w:tblW w:type="dxa" w:w="737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firstColumn="1" w:firstRow="1" w:lastColumn="0" w:lastRow="0" w:noHBand="0" w:noVBand="1" w:val="04A0"/>
      </w:tblPr>
      <w:tblGrid>
        <w:gridCol w:w="2834"/>
        <w:gridCol w:w="4535"/>
      </w:tblGrid>
      <w:tr>
        <w:trPr>
          <w:cantSplit w:val="true"/>
        </w:trPr>
        <w:tc>
          <w:tcPr>
            <w:tcW w:type="dxa" w:w="2835"/>
            <w:shd w:val="clear" w:color="auto" w:fill="DCE6F2"/>
          </w:tcPr>
          <w:p>
            <w:pPr>
              <w:spacing w:after="20" w:line="240" w:lineRule="auto"/>
            </w:pPr>
            <w:r>
              <w:rPr>
                <w:b/>
                <w:i w:val="0"/>
                <w:color w:val="1F3864"/>
                <w:sz w:val="20"/>
              </w:rPr>
              <w:t>Client (first installation)</w:t>
            </w:r>
          </w:p>
        </w:tc>
        <w:tc>
          <w:tcPr>
            <w:tcW w:type="dxa" w:w="4535"/>
          </w:tcPr>
          <w:p>
            <w:pPr>
              <w:spacing w:after="20" w:line="240" w:lineRule="auto"/>
            </w:pPr>
            <w:r>
              <w:rPr>
                <w:b w:val="0"/>
                <w:i w:val="0"/>
                <w:sz w:val="20"/>
              </w:rPr>
              <w:t>NH FOODS, food trading, United Arab Emirates</w:t>
            </w:r>
          </w:p>
        </w:tc>
      </w:tr>
      <w:tr>
        <w:trPr>
          <w:cantSplit w:val="true"/>
        </w:trPr>
        <w:tc>
          <w:tcPr>
            <w:tcW w:type="dxa" w:w="2835"/>
            <w:shd w:val="clear" w:color="auto" w:fill="DCE6F2"/>
          </w:tcPr>
          <w:p>
            <w:pPr>
              <w:spacing w:after="20" w:line="240" w:lineRule="auto"/>
            </w:pPr>
            <w:r>
              <w:rPr>
                <w:b/>
                <w:i w:val="0"/>
                <w:color w:val="1F3864"/>
                <w:sz w:val="20"/>
              </w:rPr>
              <w:t>Status</w:t>
            </w:r>
          </w:p>
        </w:tc>
        <w:tc>
          <w:tcPr>
            <w:tcW w:type="dxa" w:w="4535"/>
          </w:tcPr>
          <w:p>
            <w:pPr>
              <w:spacing w:after="20" w:line="240" w:lineRule="auto"/>
            </w:pPr>
            <w:r>
              <w:rPr>
                <w:b w:val="0"/>
                <w:i w:val="0"/>
                <w:sz w:val="20"/>
              </w:rPr>
              <w:t>Draft for review</w:t>
            </w:r>
          </w:p>
        </w:tc>
      </w:tr>
      <w:tr>
        <w:trPr>
          <w:cantSplit w:val="true"/>
        </w:trPr>
        <w:tc>
          <w:tcPr>
            <w:tcW w:type="dxa" w:w="2835"/>
            <w:shd w:val="clear" w:color="auto" w:fill="DCE6F2"/>
          </w:tcPr>
          <w:p>
            <w:pPr>
              <w:spacing w:after="20" w:line="240" w:lineRule="auto"/>
            </w:pPr>
            <w:r>
              <w:rPr>
                <w:b/>
                <w:i w:val="0"/>
                <w:color w:val="1F3864"/>
                <w:sz w:val="20"/>
              </w:rPr>
              <w:t>Date</w:t>
            </w:r>
          </w:p>
        </w:tc>
        <w:tc>
          <w:tcPr>
            <w:tcW w:type="dxa" w:w="4535"/>
          </w:tcPr>
          <w:p>
            <w:pPr>
              <w:spacing w:after="20" w:line="240" w:lineRule="auto"/>
            </w:pPr>
            <w:r>
              <w:rPr>
                <w:b w:val="0"/>
                <w:i w:val="0"/>
                <w:sz w:val="20"/>
              </w:rPr>
              <w:t>5 October 2026</w:t>
            </w:r>
          </w:p>
        </w:tc>
      </w:tr>
      <w:tr>
        <w:trPr>
          <w:cantSplit w:val="true"/>
        </w:trPr>
        <w:tc>
          <w:tcPr>
            <w:tcW w:type="dxa" w:w="2835"/>
            <w:shd w:val="clear" w:color="auto" w:fill="DCE6F2"/>
          </w:tcPr>
          <w:p>
            <w:pPr>
              <w:spacing w:after="20" w:line="240" w:lineRule="auto"/>
            </w:pPr>
            <w:r>
              <w:rPr>
                <w:b/>
                <w:i w:val="0"/>
                <w:color w:val="1F3864"/>
                <w:sz w:val="20"/>
              </w:rPr>
              <w:t>Version</w:t>
            </w:r>
          </w:p>
        </w:tc>
        <w:tc>
          <w:tcPr>
            <w:tcW w:type="dxa" w:w="4535"/>
          </w:tcPr>
          <w:p>
            <w:pPr>
              <w:spacing w:after="20" w:line="240" w:lineRule="auto"/>
            </w:pPr>
            <w:r>
              <w:rPr>
                <w:b w:val="0"/>
                <w:i w:val="0"/>
                <w:sz w:val="20"/>
              </w:rPr>
              <w:t>0.1</w:t>
            </w:r>
          </w:p>
        </w:tc>
      </w:tr>
    </w:tbl>
    <w:p>
      <w:pPr>
        <w:spacing w:after="0" w:before="0" w:line="80" w:lineRule="exact"/>
      </w:pPr>
    </w:p>
    <w:p>
      <w:pPr>
        <w:pStyle w:val="Heading1"/>
        <w:pageBreakBefore/>
      </w:pPr>
      <w:r>
        <w:t>Document control</w:t>
      </w:r>
    </w:p>
    <w:p>
      <w:pPr>
        <w:spacing w:after="160"/>
      </w:pPr>
      <w:r>
        <w:rPr>
          <w:b w:val="0"/>
          <w:i w:val="0"/>
          <w:color w:val="44546A"/>
          <w:sz w:val="22"/>
        </w:rPr>
        <w:t>This page says what the document is for, who it is written for and how to read it. Read the status words once: they are used on every page.</w:t>
      </w:r>
    </w:p>
    <w:tbl>
      <w:tblPr>
        <w:tblW w:type="dxa" w:w="9637"/>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firstColumn="1" w:firstRow="1" w:lastColumn="0" w:lastRow="0" w:noHBand="0" w:noVBand="1" w:val="04A0"/>
      </w:tblPr>
      <w:tblGrid>
        <w:gridCol w:w="2040"/>
        <w:gridCol w:w="7596"/>
      </w:tblGrid>
      <w:tr>
        <w:trPr>
          <w:cantSplit w:val="true"/>
        </w:trPr>
        <w:tc>
          <w:tcPr>
            <w:tcW w:type="dxa" w:w="2041"/>
            <w:shd w:val="clear" w:color="auto" w:fill="DCE6F2"/>
          </w:tcPr>
          <w:p>
            <w:pPr>
              <w:spacing w:after="20" w:line="240" w:lineRule="auto"/>
            </w:pPr>
            <w:r>
              <w:rPr>
                <w:b/>
                <w:i w:val="0"/>
                <w:color w:val="1F3864"/>
                <w:sz w:val="18"/>
              </w:rPr>
              <w:t>Title</w:t>
            </w:r>
          </w:p>
        </w:tc>
        <w:tc>
          <w:tcPr>
            <w:tcW w:type="dxa" w:w="7597"/>
          </w:tcPr>
          <w:p>
            <w:pPr>
              <w:spacing w:after="20" w:line="240" w:lineRule="auto"/>
            </w:pPr>
            <w:r>
              <w:rPr>
                <w:b w:val="0"/>
                <w:i w:val="0"/>
                <w:sz w:val="18"/>
              </w:rPr>
              <w:t>Trade ERP - Product Guide: Features, Flows, Reports and Roadmap</w:t>
            </w:r>
          </w:p>
        </w:tc>
      </w:tr>
      <w:tr>
        <w:trPr>
          <w:cantSplit w:val="true"/>
        </w:trPr>
        <w:tc>
          <w:tcPr>
            <w:tcW w:type="dxa" w:w="2041"/>
            <w:shd w:val="clear" w:color="auto" w:fill="DCE6F2"/>
          </w:tcPr>
          <w:p>
            <w:pPr>
              <w:spacing w:after="20" w:line="240" w:lineRule="auto"/>
            </w:pPr>
            <w:r>
              <w:rPr>
                <w:b/>
                <w:i w:val="0"/>
                <w:color w:val="1F3864"/>
                <w:sz w:val="18"/>
              </w:rPr>
              <w:t>Purpose</w:t>
            </w:r>
          </w:p>
        </w:tc>
        <w:tc>
          <w:tcPr>
            <w:tcW w:type="dxa" w:w="7597"/>
          </w:tcPr>
          <w:p>
            <w:pPr>
              <w:spacing w:after="20" w:line="240" w:lineRule="auto"/>
            </w:pPr>
            <w:r>
              <w:rPr>
                <w:b w:val="0"/>
                <w:i w:val="0"/>
                <w:sz w:val="18"/>
              </w:rPr>
              <w:t>To let the business owner and the project team understand, check and approve how the system works: what it does today, how each business flow runs, what each report answers, and what is still to come.</w:t>
            </w:r>
          </w:p>
        </w:tc>
      </w:tr>
      <w:tr>
        <w:trPr>
          <w:cantSplit w:val="true"/>
        </w:trPr>
        <w:tc>
          <w:tcPr>
            <w:tcW w:type="dxa" w:w="2041"/>
            <w:shd w:val="clear" w:color="auto" w:fill="DCE6F2"/>
          </w:tcPr>
          <w:p>
            <w:pPr>
              <w:spacing w:after="20" w:line="240" w:lineRule="auto"/>
            </w:pPr>
            <w:r>
              <w:rPr>
                <w:b/>
                <w:i w:val="0"/>
                <w:color w:val="1F3864"/>
                <w:sz w:val="18"/>
              </w:rPr>
              <w:t>Audience</w:t>
            </w:r>
          </w:p>
        </w:tc>
        <w:tc>
          <w:tcPr>
            <w:tcW w:type="dxa" w:w="7597"/>
          </w:tcPr>
          <w:p>
            <w:pPr>
              <w:spacing w:after="20" w:line="240" w:lineRule="auto"/>
            </w:pPr>
            <w:r>
              <w:rPr>
                <w:b w:val="0"/>
                <w:i w:val="0"/>
                <w:sz w:val="18"/>
              </w:rPr>
              <w:t>The business owner, the accountant, the operations lead and the implementers. It is written for people who are not programmers. Section 8 (status and roadmap) is the part to approve.</w:t>
            </w:r>
          </w:p>
        </w:tc>
      </w:tr>
      <w:tr>
        <w:trPr>
          <w:cantSplit w:val="true"/>
        </w:trPr>
        <w:tc>
          <w:tcPr>
            <w:tcW w:type="dxa" w:w="2041"/>
            <w:shd w:val="clear" w:color="auto" w:fill="DCE6F2"/>
          </w:tcPr>
          <w:p>
            <w:pPr>
              <w:spacing w:after="20" w:line="240" w:lineRule="auto"/>
            </w:pPr>
            <w:r>
              <w:rPr>
                <w:b/>
                <w:i w:val="0"/>
                <w:color w:val="1F3864"/>
                <w:sz w:val="18"/>
              </w:rPr>
              <w:t>Status</w:t>
            </w:r>
          </w:p>
        </w:tc>
        <w:tc>
          <w:tcPr>
            <w:tcW w:type="dxa" w:w="7597"/>
          </w:tcPr>
          <w:p>
            <w:pPr>
              <w:spacing w:after="20" w:line="240" w:lineRule="auto"/>
            </w:pPr>
            <w:r>
              <w:rPr>
                <w:b w:val="0"/>
                <w:i w:val="0"/>
                <w:sz w:val="18"/>
              </w:rPr>
              <w:t>Draft for review</w:t>
            </w:r>
          </w:p>
        </w:tc>
      </w:tr>
      <w:tr>
        <w:trPr>
          <w:cantSplit w:val="true"/>
        </w:trPr>
        <w:tc>
          <w:tcPr>
            <w:tcW w:type="dxa" w:w="2041"/>
            <w:shd w:val="clear" w:color="auto" w:fill="DCE6F2"/>
          </w:tcPr>
          <w:p>
            <w:pPr>
              <w:spacing w:after="20" w:line="240" w:lineRule="auto"/>
            </w:pPr>
            <w:r>
              <w:rPr>
                <w:b/>
                <w:i w:val="0"/>
                <w:color w:val="1F3864"/>
                <w:sz w:val="18"/>
              </w:rPr>
              <w:t>Date</w:t>
            </w:r>
          </w:p>
        </w:tc>
        <w:tc>
          <w:tcPr>
            <w:tcW w:type="dxa" w:w="7597"/>
          </w:tcPr>
          <w:p>
            <w:pPr>
              <w:spacing w:after="20" w:line="240" w:lineRule="auto"/>
            </w:pPr>
            <w:r>
              <w:rPr>
                <w:b w:val="0"/>
                <w:i w:val="0"/>
                <w:sz w:val="18"/>
              </w:rPr>
              <w:t>5 October 2026</w:t>
            </w:r>
          </w:p>
        </w:tc>
      </w:tr>
      <w:tr>
        <w:trPr>
          <w:cantSplit w:val="true"/>
        </w:trPr>
        <w:tc>
          <w:tcPr>
            <w:tcW w:type="dxa" w:w="2041"/>
            <w:shd w:val="clear" w:color="auto" w:fill="DCE6F2"/>
          </w:tcPr>
          <w:p>
            <w:pPr>
              <w:spacing w:after="20" w:line="240" w:lineRule="auto"/>
            </w:pPr>
            <w:r>
              <w:rPr>
                <w:b/>
                <w:i w:val="0"/>
                <w:color w:val="1F3864"/>
                <w:sz w:val="18"/>
              </w:rPr>
              <w:t>Version</w:t>
            </w:r>
          </w:p>
        </w:tc>
        <w:tc>
          <w:tcPr>
            <w:tcW w:type="dxa" w:w="7597"/>
          </w:tcPr>
          <w:p>
            <w:pPr>
              <w:spacing w:after="20" w:line="240" w:lineRule="auto"/>
            </w:pPr>
            <w:r>
              <w:rPr>
                <w:b w:val="0"/>
                <w:i w:val="0"/>
                <w:sz w:val="18"/>
              </w:rPr>
              <w:t>0.1 (first draft)</w:t>
            </w:r>
          </w:p>
        </w:tc>
      </w:tr>
      <w:tr>
        <w:trPr>
          <w:cantSplit w:val="true"/>
        </w:trPr>
        <w:tc>
          <w:tcPr>
            <w:tcW w:type="dxa" w:w="2041"/>
            <w:shd w:val="clear" w:color="auto" w:fill="DCE6F2"/>
          </w:tcPr>
          <w:p>
            <w:pPr>
              <w:spacing w:after="20" w:line="240" w:lineRule="auto"/>
            </w:pPr>
            <w:r>
              <w:rPr>
                <w:b/>
                <w:i w:val="0"/>
                <w:color w:val="1F3864"/>
                <w:sz w:val="18"/>
              </w:rPr>
              <w:t>Product name</w:t>
            </w:r>
          </w:p>
        </w:tc>
        <w:tc>
          <w:tcPr>
            <w:tcW w:type="dxa" w:w="7597"/>
          </w:tcPr>
          <w:p>
            <w:pPr>
              <w:spacing w:after="20" w:line="240" w:lineRule="auto"/>
            </w:pPr>
            <w:r>
              <w:rPr>
                <w:b w:val="0"/>
                <w:i w:val="0"/>
                <w:sz w:val="18"/>
              </w:rPr>
              <w:t>The product is named Zarvia. NH FOODS is the first client's brand and shows in the screens of that installation. A trademark search and the domain registrations are still to be done.</w:t>
            </w:r>
          </w:p>
        </w:tc>
      </w:tr>
      <w:tr>
        <w:trPr>
          <w:cantSplit w:val="true"/>
        </w:trPr>
        <w:tc>
          <w:tcPr>
            <w:tcW w:type="dxa" w:w="2041"/>
            <w:shd w:val="clear" w:color="auto" w:fill="DCE6F2"/>
          </w:tcPr>
          <w:p>
            <w:pPr>
              <w:spacing w:after="20" w:line="240" w:lineRule="auto"/>
            </w:pPr>
            <w:r>
              <w:rPr>
                <w:b/>
                <w:i w:val="0"/>
                <w:color w:val="1F3864"/>
                <w:sz w:val="18"/>
              </w:rPr>
              <w:t>Companion document</w:t>
            </w:r>
          </w:p>
        </w:tc>
        <w:tc>
          <w:tcPr>
            <w:tcW w:type="dxa" w:w="7597"/>
          </w:tcPr>
          <w:p>
            <w:pPr>
              <w:spacing w:after="20" w:line="240" w:lineRule="auto"/>
            </w:pPr>
            <w:r>
              <w:rPr>
                <w:b w:val="0"/>
                <w:i w:val="0"/>
                <w:sz w:val="18"/>
              </w:rPr>
              <w:t>Reports Logic and Account Mapping. It holds the debit and credit detail of every posting and the logic of every report. This guide describes what happens and points to that document for the accounting detail.</w:t>
            </w:r>
          </w:p>
        </w:tc>
      </w:tr>
      <w:tr>
        <w:trPr>
          <w:cantSplit w:val="true"/>
        </w:trPr>
        <w:tc>
          <w:tcPr>
            <w:tcW w:type="dxa" w:w="2041"/>
            <w:shd w:val="clear" w:color="auto" w:fill="DCE6F2"/>
          </w:tcPr>
          <w:p>
            <w:pPr>
              <w:spacing w:after="20" w:line="240" w:lineRule="auto"/>
            </w:pPr>
            <w:r>
              <w:rPr>
                <w:b/>
                <w:i w:val="0"/>
                <w:color w:val="1F3864"/>
                <w:sz w:val="18"/>
              </w:rPr>
              <w:t>How to read</w:t>
            </w:r>
          </w:p>
        </w:tc>
        <w:tc>
          <w:tcPr>
            <w:tcW w:type="dxa" w:w="7597"/>
          </w:tcPr>
          <w:p>
            <w:pPr>
              <w:spacing w:after="20" w:line="240" w:lineRule="auto"/>
            </w:pPr>
            <w:r>
              <w:rPr>
                <w:b w:val="0"/>
                <w:i w:val="0"/>
                <w:sz w:val="18"/>
              </w:rPr>
              <w:t>Every capability has a status word (Available, Available (sandbox), In progress, Planned), explained below. Rule and Note boxes mark what the system enforces and what is easy to miss. Each flow in section 4 has the same layout.</w:t>
            </w:r>
          </w:p>
        </w:tc>
      </w:tr>
      <w:tr>
        <w:trPr>
          <w:cantSplit w:val="true"/>
        </w:trPr>
        <w:tc>
          <w:tcPr>
            <w:tcW w:type="dxa" w:w="2041"/>
            <w:shd w:val="clear" w:color="auto" w:fill="DCE6F2"/>
          </w:tcPr>
          <w:p>
            <w:pPr>
              <w:spacing w:after="20" w:line="240" w:lineRule="auto"/>
            </w:pPr>
            <w:r>
              <w:rPr>
                <w:b/>
                <w:i w:val="0"/>
                <w:color w:val="1F3864"/>
                <w:sz w:val="18"/>
              </w:rPr>
              <w:t>Basis of the facts</w:t>
            </w:r>
          </w:p>
        </w:tc>
        <w:tc>
          <w:tcPr>
            <w:tcW w:type="dxa" w:w="7597"/>
          </w:tcPr>
          <w:p>
            <w:pPr>
              <w:spacing w:after="20" w:line="240" w:lineRule="auto"/>
            </w:pPr>
            <w:r>
              <w:rPr>
                <w:b w:val="0"/>
                <w:i w:val="0"/>
                <w:sz w:val="18"/>
              </w:rPr>
              <w:t>Written from the program code and the project's own notes as they stood on 5 October 2026. Where the older plan (the feature specification) lists something that is not in the code, this guide says it is not built. Please return corrections to the project team; the status tables in section 8 are the ones to confirm.</w:t>
            </w:r>
          </w:p>
        </w:tc>
      </w:tr>
    </w:tbl>
    <w:p>
      <w:pPr>
        <w:spacing w:after="0" w:before="0" w:line="80" w:lineRule="exact"/>
      </w:pPr>
    </w:p>
    <w:p>
      <w:pPr>
        <w:pStyle w:val="Heading3"/>
      </w:pPr>
      <w:r>
        <w:t>Revision history</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247"/>
        <w:gridCol w:w="2267"/>
        <w:gridCol w:w="6122"/>
      </w:tblGrid>
      <w:tr>
        <w:trPr>
          <w:cantSplit w:val="true"/>
          <w:tblHeader w:val="true"/>
        </w:trPr>
        <w:tc>
          <w:tcPr>
            <w:tcW w:type="dxa" w:w="1247"/>
            <w:shd w:val="clear" w:color="auto" w:fill="1F3864"/>
            <w:vAlign w:val="center"/>
          </w:tcPr>
          <w:p>
            <w:pPr>
              <w:spacing w:after="0" w:line="240" w:lineRule="auto"/>
            </w:pPr>
            <w:r>
              <w:rPr>
                <w:b/>
                <w:color w:val="FFFFFF"/>
                <w:sz w:val="17"/>
              </w:rPr>
              <w:t>Version</w:t>
            </w:r>
          </w:p>
        </w:tc>
        <w:tc>
          <w:tcPr>
            <w:tcW w:type="dxa" w:w="2268"/>
            <w:shd w:val="clear" w:color="auto" w:fill="1F3864"/>
            <w:vAlign w:val="center"/>
          </w:tcPr>
          <w:p>
            <w:pPr>
              <w:spacing w:after="0" w:line="240" w:lineRule="auto"/>
            </w:pPr>
            <w:r>
              <w:rPr>
                <w:b/>
                <w:color w:val="FFFFFF"/>
                <w:sz w:val="17"/>
              </w:rPr>
              <w:t>Date</w:t>
            </w:r>
          </w:p>
        </w:tc>
        <w:tc>
          <w:tcPr>
            <w:tcW w:type="dxa" w:w="6123"/>
            <w:shd w:val="clear" w:color="auto" w:fill="1F3864"/>
            <w:vAlign w:val="center"/>
          </w:tcPr>
          <w:p>
            <w:pPr>
              <w:spacing w:after="0" w:line="240" w:lineRule="auto"/>
            </w:pPr>
            <w:r>
              <w:rPr>
                <w:b/>
                <w:color w:val="FFFFFF"/>
                <w:sz w:val="17"/>
              </w:rPr>
              <w:t>Change</w:t>
            </w:r>
          </w:p>
        </w:tc>
      </w:tr>
      <w:tr>
        <w:trPr>
          <w:cantSplit w:val="true"/>
        </w:trPr>
        <w:tc>
          <w:tcPr>
            <w:tcW w:type="dxa" w:w="1247"/>
            <w:vAlign w:val="top"/>
          </w:tcPr>
          <w:p>
            <w:pPr>
              <w:spacing w:after="20" w:line="240" w:lineRule="auto"/>
            </w:pPr>
            <w:r>
              <w:rPr>
                <w:b w:val="0"/>
                <w:i w:val="0"/>
                <w:sz w:val="17"/>
              </w:rPr>
              <w:t>0.1</w:t>
            </w:r>
          </w:p>
        </w:tc>
        <w:tc>
          <w:tcPr>
            <w:tcW w:type="dxa" w:w="2268"/>
            <w:vAlign w:val="top"/>
          </w:tcPr>
          <w:p>
            <w:pPr>
              <w:spacing w:after="20" w:line="240" w:lineRule="auto"/>
            </w:pPr>
            <w:r>
              <w:rPr>
                <w:b w:val="0"/>
                <w:i w:val="0"/>
                <w:sz w:val="17"/>
              </w:rPr>
              <w:t>5 October 2026</w:t>
            </w:r>
          </w:p>
        </w:tc>
        <w:tc>
          <w:tcPr>
            <w:tcW w:type="dxa" w:w="6123"/>
            <w:vAlign w:val="top"/>
          </w:tcPr>
          <w:p>
            <w:pPr>
              <w:spacing w:after="20" w:line="240" w:lineRule="auto"/>
            </w:pPr>
            <w:r>
              <w:rPr>
                <w:b w:val="0"/>
                <w:i w:val="0"/>
                <w:sz w:val="17"/>
              </w:rPr>
              <w:t>First draft for review.</w:t>
            </w:r>
          </w:p>
        </w:tc>
      </w:tr>
    </w:tbl>
    <w:p>
      <w:pPr>
        <w:spacing w:after="0" w:before="0" w:line="80" w:lineRule="exact"/>
      </w:pPr>
    </w:p>
    <w:p>
      <w:pPr>
        <w:pStyle w:val="Heading3"/>
      </w:pPr>
      <w:r>
        <w:t>How to read this guide</w:t>
      </w:r>
    </w:p>
    <w:p>
      <w:pPr>
        <w:keepNext/>
        <w:spacing w:after="60"/>
      </w:pPr>
      <w:r>
        <w:rPr>
          <w:b w:val="0"/>
          <w:i w:val="0"/>
        </w:rPr>
        <w:t>Every capability carries one of four status words.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381"/>
        <w:gridCol w:w="7256"/>
      </w:tblGrid>
      <w:tr>
        <w:trPr>
          <w:cantSplit w:val="true"/>
          <w:tblHeader w:val="true"/>
        </w:trPr>
        <w:tc>
          <w:tcPr>
            <w:tcW w:type="dxa" w:w="2381"/>
            <w:shd w:val="clear" w:color="auto" w:fill="1F3864"/>
            <w:vAlign w:val="center"/>
          </w:tcPr>
          <w:p>
            <w:pPr>
              <w:spacing w:after="0" w:line="240" w:lineRule="auto"/>
            </w:pPr>
            <w:r>
              <w:rPr>
                <w:b/>
                <w:color w:val="FFFFFF"/>
                <w:sz w:val="17"/>
              </w:rPr>
              <w:t>Status</w:t>
            </w:r>
          </w:p>
        </w:tc>
        <w:tc>
          <w:tcPr>
            <w:tcW w:type="dxa" w:w="7257"/>
            <w:shd w:val="clear" w:color="auto" w:fill="1F3864"/>
            <w:vAlign w:val="center"/>
          </w:tcPr>
          <w:p>
            <w:pPr>
              <w:spacing w:after="0" w:line="240" w:lineRule="auto"/>
            </w:pPr>
            <w:r>
              <w:rPr>
                <w:b/>
                <w:color w:val="FFFFFF"/>
                <w:sz w:val="17"/>
              </w:rPr>
              <w:t>Meaning</w:t>
            </w:r>
          </w:p>
        </w:tc>
      </w:tr>
      <w:tr>
        <w:trPr>
          <w:cantSplit w:val="true"/>
        </w:trPr>
        <w:tc>
          <w:tcPr>
            <w:tcW w:type="dxa" w:w="2381"/>
            <w:shd w:val="clear" w:color="auto" w:fill="C9D6E8"/>
            <w:vAlign w:val="top"/>
          </w:tcPr>
          <w:p>
            <w:pPr>
              <w:spacing w:after="20" w:line="240" w:lineRule="auto"/>
            </w:pPr>
            <w:r>
              <w:rPr>
                <w:b/>
                <w:i w:val="0"/>
                <w:sz w:val="17"/>
              </w:rPr>
              <w:t>Available</w:t>
            </w:r>
          </w:p>
        </w:tc>
        <w:tc>
          <w:tcPr>
            <w:tcW w:type="dxa" w:w="7257"/>
            <w:vAlign w:val="top"/>
          </w:tcPr>
          <w:p>
            <w:pPr>
              <w:spacing w:after="20" w:line="240" w:lineRule="auto"/>
            </w:pPr>
            <w:r>
              <w:rPr>
                <w:b w:val="0"/>
                <w:i w:val="0"/>
                <w:sz w:val="17"/>
              </w:rPr>
              <w:t>Built, reachable from the menu and working on the company's own data.</w:t>
            </w:r>
          </w:p>
        </w:tc>
      </w:tr>
      <w:tr>
        <w:trPr>
          <w:cantSplit w:val="true"/>
        </w:trPr>
        <w:tc>
          <w:tcPr>
            <w:tcW w:type="dxa" w:w="2381"/>
            <w:shd w:val="clear" w:color="auto" w:fill="DEE6F1"/>
            <w:vAlign w:val="top"/>
          </w:tcPr>
          <w:p>
            <w:pPr>
              <w:spacing w:after="20" w:line="240" w:lineRule="auto"/>
            </w:pPr>
            <w:r>
              <w:rPr>
                <w:b/>
                <w:i w:val="0"/>
                <w:sz w:val="17"/>
              </w:rPr>
              <w:t>Available (sandbox)</w:t>
            </w:r>
          </w:p>
        </w:tc>
        <w:tc>
          <w:tcPr>
            <w:tcW w:type="dxa" w:w="7257"/>
            <w:vAlign w:val="top"/>
          </w:tcPr>
          <w:p>
            <w:pPr>
              <w:spacing w:after="20" w:line="240" w:lineRule="auto"/>
            </w:pPr>
            <w:r>
              <w:rPr>
                <w:b w:val="0"/>
                <w:i w:val="0"/>
                <w:sz w:val="17"/>
              </w:rPr>
              <w:t>Built and working against a built-in test provider. The connection to the outside service is not made.</w:t>
            </w:r>
          </w:p>
        </w:tc>
      </w:tr>
      <w:tr>
        <w:trPr>
          <w:cantSplit w:val="true"/>
        </w:trPr>
        <w:tc>
          <w:tcPr>
            <w:tcW w:type="dxa" w:w="2381"/>
            <w:shd w:val="clear" w:color="auto" w:fill="ECEFF4"/>
            <w:vAlign w:val="top"/>
          </w:tcPr>
          <w:p>
            <w:pPr>
              <w:spacing w:after="20" w:line="240" w:lineRule="auto"/>
            </w:pPr>
            <w:r>
              <w:rPr>
                <w:b/>
                <w:i w:val="0"/>
                <w:sz w:val="17"/>
              </w:rPr>
              <w:t>In progress</w:t>
            </w:r>
          </w:p>
        </w:tc>
        <w:tc>
          <w:tcPr>
            <w:tcW w:type="dxa" w:w="7257"/>
            <w:vAlign w:val="top"/>
          </w:tcPr>
          <w:p>
            <w:pPr>
              <w:spacing w:after="20" w:line="240" w:lineRule="auto"/>
            </w:pPr>
            <w:r>
              <w:rPr>
                <w:b w:val="0"/>
                <w:i w:val="0"/>
                <w:sz w:val="17"/>
              </w:rPr>
              <w:t>Being finished now. Do not rely on it until it is marked Available.</w:t>
            </w:r>
          </w:p>
        </w:tc>
      </w:tr>
      <w:tr>
        <w:trPr>
          <w:cantSplit w:val="true"/>
        </w:trPr>
        <w:tc>
          <w:tcPr>
            <w:tcW w:type="dxa" w:w="2381"/>
            <w:shd w:val="clear" w:color="auto" w:fill="F4F4F4"/>
            <w:vAlign w:val="top"/>
          </w:tcPr>
          <w:p>
            <w:pPr>
              <w:spacing w:after="20" w:line="240" w:lineRule="auto"/>
            </w:pPr>
            <w:r>
              <w:rPr>
                <w:b/>
                <w:i w:val="0"/>
                <w:sz w:val="17"/>
              </w:rPr>
              <w:t>Planned</w:t>
            </w:r>
          </w:p>
        </w:tc>
        <w:tc>
          <w:tcPr>
            <w:tcW w:type="dxa" w:w="7257"/>
            <w:vAlign w:val="top"/>
          </w:tcPr>
          <w:p>
            <w:pPr>
              <w:spacing w:after="20" w:line="240" w:lineRule="auto"/>
            </w:pPr>
            <w:r>
              <w:rPr>
                <w:b w:val="0"/>
                <w:i w:val="0"/>
                <w:sz w:val="17"/>
              </w:rPr>
              <w:t>Not built. Listed so the team can agree the order of work.</w:t>
            </w:r>
          </w:p>
        </w:tc>
      </w:tr>
    </w:tbl>
    <w:p>
      <w:pPr>
        <w:spacing w:after="0" w:before="0" w:line="80" w:lineRule="exact"/>
      </w:pPr>
    </w:p>
    <w:p>
      <w:pPr>
        <w:keepNext/>
        <w:spacing w:after="60"/>
      </w:pPr>
      <w:r>
        <w:rPr>
          <w:b w:val="0"/>
          <w:i w:val="0"/>
        </w:rPr>
        <w:t>Other conventions:</w:t>
      </w:r>
    </w:p>
    <w:p>
      <w:pPr>
        <w:pStyle w:val="ListBullet"/>
      </w:pPr>
      <w:r>
        <w:rPr>
          <w:b/>
          <w:i w:val="0"/>
        </w:rPr>
        <w:t>Rule</w:t>
      </w:r>
      <w:r>
        <w:rPr>
          <w:b w:val="0"/>
          <w:i w:val="0"/>
        </w:rPr>
        <w:t xml:space="preserve"> boxes state something the system enforces. </w:t>
      </w:r>
      <w:r>
        <w:rPr>
          <w:b/>
          <w:i w:val="0"/>
        </w:rPr>
        <w:t>Note</w:t>
      </w:r>
      <w:r>
        <w:rPr>
          <w:b w:val="0"/>
          <w:i w:val="0"/>
        </w:rPr>
        <w:t xml:space="preserve"> boxes state a caution or a fact that is easy to miss.</w:t>
      </w:r>
    </w:p>
    <w:p>
      <w:pPr>
        <w:pStyle w:val="ListBullet"/>
      </w:pPr>
      <w:r>
        <w:rPr>
          <w:b/>
          <w:i w:val="0"/>
        </w:rPr>
        <w:t>Dr</w:t>
      </w:r>
      <w:r>
        <w:rPr>
          <w:b w:val="0"/>
          <w:i w:val="0"/>
        </w:rPr>
        <w:t xml:space="preserve"> means debit and </w:t>
      </w:r>
      <w:r>
        <w:rPr>
          <w:b/>
          <w:i w:val="0"/>
        </w:rPr>
        <w:t>Cr</w:t>
      </w:r>
      <w:r>
        <w:rPr>
          <w:b w:val="0"/>
          <w:i w:val="0"/>
        </w:rPr>
        <w:t xml:space="preserve"> means credit. Amounts are in UAE dirhams (AED). Screen names are written as in the menu, for example Finance, then Receipts. Web addresses are in Appendix A.</w:t>
      </w: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When this guide says "the system checks" or "the server calculates", the rule is applied by the server that holds the data, so it cannot be skipped by using a different screen.</w:t>
            </w:r>
          </w:p>
        </w:tc>
      </w:tr>
    </w:tbl>
    <w:p>
      <w:pPr>
        <w:spacing w:after="0" w:before="0" w:line="80" w:lineRule="exact"/>
      </w:pPr>
    </w:p>
    <w:p>
      <w:pPr>
        <w:pageBreakBefore/>
        <w:pBdr>
          <w:bottom w:val="single" w:sz="8" w:space="3" w:color="1F3864"/>
        </w:pBdr>
        <w:spacing w:after="200"/>
      </w:pPr>
      <w:r>
        <w:rPr>
          <w:b/>
          <w:i w:val="0"/>
          <w:color w:val="1F3864"/>
          <w:sz w:val="34"/>
        </w:rPr>
        <w:t>Contents</w:t>
      </w:r>
    </w:p>
    <w:p>
      <w:r>
        <w:rPr>
          <w:color w:val="44546A"/>
          <w:sz w:val="20"/>
        </w:rPr>
        <w:fldChar w:fldCharType="begin"/>
      </w:r>
      <w:r>
        <w:rPr>
          <w:color w:val="44546A"/>
          <w:sz w:val="20"/>
        </w:rPr>
        <w:instrText xml:space="preserve"> TOC \o "1-2" \h \z \u </w:instrText>
      </w:r>
      <w:r>
        <w:rPr>
          <w:color w:val="44546A"/>
          <w:sz w:val="20"/>
        </w:rPr>
        <w:fldChar w:fldCharType="separate"/>
      </w:r>
      <w:r>
        <w:rPr>
          <w:color w:val="44546A"/>
          <w:sz w:val="20"/>
        </w:rPr>
        <w:t>The full table of contents appears here when the document is opened in Word and the fields are updated (press F9 if it does not).</w:t>
      </w:r>
      <w:r>
        <w:rPr>
          <w:color w:val="44546A"/>
          <w:sz w:val="20"/>
        </w:rPr>
        <w:fldChar w:fldCharType="end"/>
      </w:r>
    </w:p>
    <w:p>
      <w:pPr>
        <w:spacing w:after="0" w:before="0" w:line="200" w:lineRule="exact"/>
      </w:pPr>
    </w:p>
    <w:p>
      <w:pPr>
        <w:keepNext/>
      </w:pPr>
      <w:r>
        <w:rPr>
          <w:b/>
          <w:i w:val="0"/>
          <w:color w:val="1F3864"/>
          <w:sz w:val="24"/>
        </w:rPr>
        <w:t>Main sections</w:t>
      </w:r>
    </w:p>
    <w:p>
      <w:pPr>
        <w:spacing w:after="40"/>
        <w:ind w:left="227"/>
      </w:pPr>
      <w:r>
        <w:rPr>
          <w:b w:val="0"/>
          <w:i w:val="0"/>
          <w:sz w:val="21"/>
        </w:rPr>
        <w:t>1. What the system is: scope, users and design principles</w:t>
      </w:r>
    </w:p>
    <w:p>
      <w:pPr>
        <w:spacing w:after="40"/>
        <w:ind w:left="227"/>
      </w:pPr>
      <w:r>
        <w:rPr>
          <w:b w:val="0"/>
          <w:i w:val="0"/>
          <w:sz w:val="21"/>
        </w:rPr>
        <w:t>2. Modules and screens</w:t>
      </w:r>
    </w:p>
    <w:p>
      <w:pPr>
        <w:spacing w:after="40"/>
        <w:ind w:left="227"/>
      </w:pPr>
      <w:r>
        <w:rPr>
          <w:b w:val="0"/>
          <w:i w:val="0"/>
          <w:sz w:val="21"/>
        </w:rPr>
        <w:t>3. Roles and access</w:t>
      </w:r>
    </w:p>
    <w:p>
      <w:pPr>
        <w:spacing w:after="40"/>
        <w:ind w:left="227"/>
      </w:pPr>
      <w:r>
        <w:rPr>
          <w:b w:val="0"/>
          <w:i w:val="0"/>
          <w:sz w:val="21"/>
        </w:rPr>
        <w:t>4. Business flows (setting up, parties, items, procure to pay, order to cash, returns, stock, receipts and payments, notes and journals, opening balances, VAT, e-invoicing, period lock and audit)</w:t>
      </w:r>
    </w:p>
    <w:p>
      <w:pPr>
        <w:spacing w:after="40"/>
        <w:ind w:left="227"/>
      </w:pPr>
      <w:r>
        <w:rPr>
          <w:b w:val="0"/>
          <w:i w:val="0"/>
          <w:sz w:val="21"/>
        </w:rPr>
        <w:t>5. Reports overview</w:t>
      </w:r>
    </w:p>
    <w:p>
      <w:pPr>
        <w:spacing w:after="40"/>
        <w:ind w:left="227"/>
      </w:pPr>
      <w:r>
        <w:rPr>
          <w:b w:val="0"/>
          <w:i w:val="0"/>
          <w:sz w:val="21"/>
        </w:rPr>
        <w:t>6. Home dashboard</w:t>
      </w:r>
    </w:p>
    <w:p>
      <w:pPr>
        <w:spacing w:after="40"/>
        <w:ind w:left="227"/>
      </w:pPr>
      <w:r>
        <w:rPr>
          <w:b w:val="0"/>
          <w:i w:val="0"/>
          <w:sz w:val="21"/>
        </w:rPr>
        <w:t>7. Settings and preferences</w:t>
      </w:r>
    </w:p>
    <w:p>
      <w:pPr>
        <w:spacing w:after="40"/>
        <w:ind w:left="227"/>
      </w:pPr>
      <w:r>
        <w:rPr>
          <w:b w:val="0"/>
          <w:i w:val="0"/>
          <w:sz w:val="21"/>
        </w:rPr>
        <w:t>8. Status and roadmap</w:t>
      </w:r>
    </w:p>
    <w:p>
      <w:pPr>
        <w:spacing w:after="40"/>
        <w:ind w:left="227"/>
      </w:pPr>
      <w:r>
        <w:rPr>
          <w:b w:val="0"/>
          <w:i w:val="0"/>
          <w:sz w:val="21"/>
        </w:rPr>
        <w:t>9. Glossary</w:t>
      </w:r>
    </w:p>
    <w:p>
      <w:pPr>
        <w:spacing w:after="40"/>
        <w:ind w:left="227"/>
      </w:pPr>
      <w:r>
        <w:rPr>
          <w:b w:val="0"/>
          <w:i w:val="0"/>
          <w:sz w:val="21"/>
        </w:rPr>
        <w:t>Appendix A. Screen and web address list</w:t>
      </w:r>
    </w:p>
    <w:p>
      <w:pPr>
        <w:spacing w:after="40"/>
        <w:ind w:left="227"/>
      </w:pPr>
      <w:r>
        <w:rPr>
          <w:b w:val="0"/>
          <w:i w:val="0"/>
          <w:sz w:val="21"/>
        </w:rPr>
        <w:t>Appendix B. Where this is in the code</w:t>
      </w:r>
    </w:p>
    <w:p>
      <w:pPr>
        <w:pStyle w:val="Heading1"/>
        <w:pageBreakBefore/>
      </w:pPr>
      <w:r>
        <w:t>1. What the system is</w:t>
      </w:r>
    </w:p>
    <w:p>
      <w:pPr>
        <w:spacing w:after="160"/>
      </w:pPr>
      <w:r>
        <w:rPr>
          <w:b w:val="0"/>
          <w:i w:val="0"/>
          <w:color w:val="44546A"/>
          <w:sz w:val="22"/>
        </w:rPr>
        <w:t>This section says what the system is for, who uses it and the eight rules it is built on. The rules matter most: every flow, report and limit later in the guide follows from them.</w:t>
      </w:r>
    </w:p>
    <w:p>
      <w:pPr>
        <w:pStyle w:val="Heading2"/>
      </w:pPr>
      <w:r>
        <w:t>1.1 Scope in brief</w:t>
      </w:r>
    </w:p>
    <w:p>
      <w:r>
        <w:rPr>
          <w:b w:val="0"/>
          <w:i w:val="0"/>
        </w:rPr>
        <w:t>Trade ERP is a business system that runs in a web browser. It is made for a company that buys food from vendors and sells it to customers in the United Arab Emirates. It records the buying and the selling, keeps stock by item and by batch with expiry dates, and keeps the company's accounts in one general ledger in dirhams (AED), with UAE VAT. The first installation is for NH FOODS.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587"/>
        <w:gridCol w:w="8050"/>
      </w:tblGrid>
      <w:tr>
        <w:trPr>
          <w:cantSplit w:val="true"/>
          <w:tblHeader w:val="true"/>
        </w:trPr>
        <w:tc>
          <w:tcPr>
            <w:tcW w:type="dxa" w:w="1587"/>
            <w:shd w:val="clear" w:color="auto" w:fill="1F3864"/>
            <w:vAlign w:val="center"/>
          </w:tcPr>
          <w:p>
            <w:pPr>
              <w:spacing w:after="0" w:line="240" w:lineRule="auto"/>
            </w:pPr>
            <w:r>
              <w:rPr>
                <w:b/>
                <w:color w:val="FFFFFF"/>
                <w:sz w:val="17"/>
              </w:rPr>
              <w:t>Area</w:t>
            </w:r>
          </w:p>
        </w:tc>
        <w:tc>
          <w:tcPr>
            <w:tcW w:type="dxa" w:w="8050"/>
            <w:shd w:val="clear" w:color="auto" w:fill="1F3864"/>
            <w:vAlign w:val="center"/>
          </w:tcPr>
          <w:p>
            <w:pPr>
              <w:spacing w:after="0" w:line="240" w:lineRule="auto"/>
            </w:pPr>
            <w:r>
              <w:rPr>
                <w:b/>
                <w:color w:val="FFFFFF"/>
                <w:sz w:val="17"/>
              </w:rPr>
              <w:t>What the system covers</w:t>
            </w:r>
          </w:p>
        </w:tc>
      </w:tr>
      <w:tr>
        <w:trPr>
          <w:cantSplit w:val="true"/>
        </w:trPr>
        <w:tc>
          <w:tcPr>
            <w:tcW w:type="dxa" w:w="1587"/>
            <w:vAlign w:val="top"/>
          </w:tcPr>
          <w:p>
            <w:pPr>
              <w:spacing w:after="20" w:line="240" w:lineRule="auto"/>
            </w:pPr>
            <w:r>
              <w:rPr>
                <w:b/>
                <w:i w:val="0"/>
                <w:sz w:val="17"/>
              </w:rPr>
              <w:t>Trade</w:t>
            </w:r>
          </w:p>
        </w:tc>
        <w:tc>
          <w:tcPr>
            <w:tcW w:type="dxa" w:w="8050"/>
            <w:vAlign w:val="top"/>
          </w:tcPr>
          <w:p>
            <w:pPr>
              <w:spacing w:after="20" w:line="240" w:lineRule="auto"/>
            </w:pPr>
            <w:r>
              <w:rPr>
                <w:b w:val="0"/>
                <w:i w:val="0"/>
                <w:sz w:val="17"/>
              </w:rPr>
              <w:t>Purchase orders, purchase returns, sales orders (sales invoices) and sales returns. Each is a draft until it is approved. Approval is what moves stock and posts the accounts.</w:t>
            </w:r>
          </w:p>
        </w:tc>
      </w:tr>
      <w:tr>
        <w:trPr>
          <w:cantSplit w:val="true"/>
        </w:trPr>
        <w:tc>
          <w:tcPr>
            <w:tcW w:type="dxa" w:w="1587"/>
            <w:shd w:val="clear" w:color="auto" w:fill="F3F6FA"/>
            <w:vAlign w:val="top"/>
          </w:tcPr>
          <w:p>
            <w:pPr>
              <w:spacing w:after="20" w:line="240" w:lineRule="auto"/>
            </w:pPr>
            <w:r>
              <w:rPr>
                <w:b/>
                <w:i w:val="0"/>
                <w:sz w:val="17"/>
              </w:rPr>
              <w:t>Parties</w:t>
            </w:r>
          </w:p>
        </w:tc>
        <w:tc>
          <w:tcPr>
            <w:tcW w:type="dxa" w:w="8050"/>
            <w:shd w:val="clear" w:color="auto" w:fill="F3F6FA"/>
            <w:vAlign w:val="top"/>
          </w:tcPr>
          <w:p>
            <w:pPr>
              <w:spacing w:after="20" w:line="240" w:lineRule="auto"/>
            </w:pPr>
            <w:r>
              <w:rPr>
                <w:b w:val="0"/>
                <w:i w:val="0"/>
                <w:sz w:val="17"/>
              </w:rPr>
              <w:t>Customers and vendors, with VAT registration (TRN), credit limits and terms, contacts, bank details and know-your-customer documents with expiry dates.</w:t>
            </w:r>
          </w:p>
        </w:tc>
      </w:tr>
      <w:tr>
        <w:trPr>
          <w:cantSplit w:val="true"/>
        </w:trPr>
        <w:tc>
          <w:tcPr>
            <w:tcW w:type="dxa" w:w="1587"/>
            <w:vAlign w:val="top"/>
          </w:tcPr>
          <w:p>
            <w:pPr>
              <w:spacing w:after="20" w:line="240" w:lineRule="auto"/>
            </w:pPr>
            <w:r>
              <w:rPr>
                <w:b/>
                <w:i w:val="0"/>
                <w:sz w:val="17"/>
              </w:rPr>
              <w:t>Stock</w:t>
            </w:r>
          </w:p>
        </w:tc>
        <w:tc>
          <w:tcPr>
            <w:tcW w:type="dxa" w:w="8050"/>
            <w:vAlign w:val="top"/>
          </w:tcPr>
          <w:p>
            <w:pPr>
              <w:spacing w:after="20" w:line="240" w:lineRule="auto"/>
            </w:pPr>
            <w:r>
              <w:rPr>
                <w:b w:val="0"/>
                <w:i w:val="0"/>
                <w:sz w:val="17"/>
              </w:rPr>
              <w:t>Items, categories, units of measure, batches with expiry, first-expiry-first-out issue, write-offs, weighted average cost.</w:t>
            </w:r>
          </w:p>
        </w:tc>
      </w:tr>
      <w:tr>
        <w:trPr>
          <w:cantSplit w:val="true"/>
        </w:trPr>
        <w:tc>
          <w:tcPr>
            <w:tcW w:type="dxa" w:w="1587"/>
            <w:shd w:val="clear" w:color="auto" w:fill="F3F6FA"/>
            <w:vAlign w:val="top"/>
          </w:tcPr>
          <w:p>
            <w:pPr>
              <w:spacing w:after="20" w:line="240" w:lineRule="auto"/>
            </w:pPr>
            <w:r>
              <w:rPr>
                <w:b/>
                <w:i w:val="0"/>
                <w:sz w:val="17"/>
              </w:rPr>
              <w:t>Money</w:t>
            </w:r>
          </w:p>
        </w:tc>
        <w:tc>
          <w:tcPr>
            <w:tcW w:type="dxa" w:w="8050"/>
            <w:shd w:val="clear" w:color="auto" w:fill="F3F6FA"/>
            <w:vAlign w:val="top"/>
          </w:tcPr>
          <w:p>
            <w:pPr>
              <w:spacing w:after="20" w:line="240" w:lineRule="auto"/>
            </w:pPr>
            <w:r>
              <w:rPr>
                <w:b w:val="0"/>
                <w:i w:val="0"/>
                <w:sz w:val="17"/>
              </w:rPr>
              <w:t>Receipts, payments (cash, bank, transfer, cheque, card), journals, contra transfers, expenses with VAT, debit and credit notes, cheque register, bank, card-type and card masters.</w:t>
            </w:r>
          </w:p>
        </w:tc>
      </w:tr>
      <w:tr>
        <w:trPr>
          <w:cantSplit w:val="true"/>
        </w:trPr>
        <w:tc>
          <w:tcPr>
            <w:tcW w:type="dxa" w:w="1587"/>
            <w:vAlign w:val="top"/>
          </w:tcPr>
          <w:p>
            <w:pPr>
              <w:spacing w:after="20" w:line="240" w:lineRule="auto"/>
            </w:pPr>
            <w:r>
              <w:rPr>
                <w:b/>
                <w:i w:val="0"/>
                <w:sz w:val="17"/>
              </w:rPr>
              <w:t>Accounts</w:t>
            </w:r>
          </w:p>
        </w:tc>
        <w:tc>
          <w:tcPr>
            <w:tcW w:type="dxa" w:w="8050"/>
            <w:vAlign w:val="top"/>
          </w:tcPr>
          <w:p>
            <w:pPr>
              <w:spacing w:after="20" w:line="240" w:lineRule="auto"/>
            </w:pPr>
            <w:r>
              <w:rPr>
                <w:b w:val="0"/>
                <w:i w:val="0"/>
                <w:sz w:val="17"/>
              </w:rPr>
              <w:t>One chart of accounts, a posting map that says which account each kind of entry uses, fiscal years with a period lock, document numbering, tax codes, opening balances for go-live, an audit log.</w:t>
            </w:r>
          </w:p>
        </w:tc>
      </w:tr>
      <w:tr>
        <w:trPr>
          <w:cantSplit w:val="true"/>
        </w:trPr>
        <w:tc>
          <w:tcPr>
            <w:tcW w:type="dxa" w:w="1587"/>
            <w:shd w:val="clear" w:color="auto" w:fill="F3F6FA"/>
            <w:vAlign w:val="top"/>
          </w:tcPr>
          <w:p>
            <w:pPr>
              <w:spacing w:after="20" w:line="240" w:lineRule="auto"/>
            </w:pPr>
            <w:r>
              <w:rPr>
                <w:b/>
                <w:i w:val="0"/>
                <w:sz w:val="17"/>
              </w:rPr>
              <w:t>Reports</w:t>
            </w:r>
          </w:p>
        </w:tc>
        <w:tc>
          <w:tcPr>
            <w:tcW w:type="dxa" w:w="8050"/>
            <w:shd w:val="clear" w:color="auto" w:fill="F3F6FA"/>
            <w:vAlign w:val="top"/>
          </w:tcPr>
          <w:p>
            <w:pPr>
              <w:spacing w:after="20" w:line="240" w:lineRule="auto"/>
            </w:pPr>
            <w:r>
              <w:rPr>
                <w:b w:val="0"/>
                <w:i w:val="0"/>
                <w:sz w:val="17"/>
              </w:rPr>
              <w:t>Financial statements, IFRS statements, ledger reports, party balances and ageing, account statements, stock reports, the VAT return, e-invoicing dashboards, and a home dashboard.</w:t>
            </w:r>
          </w:p>
        </w:tc>
      </w:tr>
      <w:tr>
        <w:trPr>
          <w:cantSplit w:val="true"/>
        </w:trPr>
        <w:tc>
          <w:tcPr>
            <w:tcW w:type="dxa" w:w="1587"/>
            <w:vAlign w:val="top"/>
          </w:tcPr>
          <w:p>
            <w:pPr>
              <w:spacing w:after="20" w:line="240" w:lineRule="auto"/>
            </w:pPr>
            <w:r>
              <w:rPr>
                <w:b/>
                <w:i w:val="0"/>
                <w:sz w:val="17"/>
              </w:rPr>
              <w:t>Company</w:t>
            </w:r>
          </w:p>
        </w:tc>
        <w:tc>
          <w:tcPr>
            <w:tcW w:type="dxa" w:w="8050"/>
            <w:vAlign w:val="top"/>
          </w:tcPr>
          <w:p>
            <w:pPr>
              <w:spacing w:after="20" w:line="240" w:lineRule="auto"/>
            </w:pPr>
            <w:r>
              <w:rPr>
                <w:b w:val="0"/>
                <w:i w:val="0"/>
                <w:sz w:val="17"/>
              </w:rPr>
              <w:t>Company profile, business rules (credit control, returns, tax identity), invoice bank details, display preferences, password change, staff records.</w:t>
            </w:r>
          </w:p>
        </w:tc>
      </w:tr>
    </w:tbl>
    <w:p>
      <w:pPr>
        <w:spacing w:after="0" w:before="0" w:line="80" w:lineRule="exact"/>
      </w:pPr>
    </w:p>
    <w:p>
      <w:pPr>
        <w:pStyle w:val="Heading3"/>
      </w:pPr>
      <w:r>
        <w:t>What is outside the current scope</w:t>
      </w:r>
    </w:p>
    <w:p>
      <w:pPr>
        <w:keepNext/>
        <w:spacing w:after="60"/>
      </w:pPr>
      <w:r>
        <w:rPr>
          <w:b w:val="0"/>
          <w:i w:val="0"/>
        </w:rPr>
        <w:t>These are not built. Section 8 gives the reason and the dependency for each.</w:t>
      </w:r>
    </w:p>
    <w:p>
      <w:pPr>
        <w:pStyle w:val="ListBullet"/>
      </w:pPr>
      <w:r>
        <w:rPr>
          <w:b w:val="0"/>
          <w:i w:val="0"/>
        </w:rPr>
        <w:t>More than one company or branch. The code carries a company and branch field on its newer records, but every request uses one default company and one branch.</w:t>
      </w:r>
    </w:p>
    <w:p>
      <w:pPr>
        <w:pStyle w:val="ListBullet"/>
      </w:pPr>
      <w:r>
        <w:rPr>
          <w:b w:val="0"/>
          <w:i w:val="0"/>
        </w:rPr>
        <w:t>Arabic screens and a right-to-left layout.</w:t>
      </w:r>
    </w:p>
    <w:p>
      <w:pPr>
        <w:pStyle w:val="ListBullet"/>
      </w:pPr>
      <w:r>
        <w:rPr>
          <w:b w:val="0"/>
          <w:i w:val="0"/>
        </w:rPr>
        <w:t>A live connection to an accredited e-invoicing service provider (the e-invoicing screens work against a built-in sandbox).</w:t>
      </w:r>
    </w:p>
    <w:p>
      <w:pPr>
        <w:pStyle w:val="ListBullet"/>
      </w:pPr>
      <w:r>
        <w:rPr>
          <w:b w:val="0"/>
          <w:i w:val="0"/>
        </w:rPr>
        <w:t>Bank and card statement reconciliation.</w:t>
      </w:r>
    </w:p>
    <w:p>
      <w:pPr>
        <w:pStyle w:val="ListBullet"/>
      </w:pPr>
      <w:r>
        <w:rPr>
          <w:b w:val="0"/>
          <w:i w:val="0"/>
        </w:rPr>
        <w:t>Payroll. The People module holds staff records only.</w:t>
      </w:r>
    </w:p>
    <w:p>
      <w:pPr>
        <w:pStyle w:val="ListBullet"/>
      </w:pPr>
      <w:r>
        <w:rPr>
          <w:b w:val="0"/>
          <w:i w:val="0"/>
        </w:rPr>
        <w:t>Notifications by email or message, including document-expiry alerts.</w:t>
      </w:r>
    </w:p>
    <w:p>
      <w:pPr>
        <w:pStyle w:val="Heading2"/>
      </w:pPr>
      <w:r>
        <w:t>1.2 Who uses it</w:t>
      </w:r>
    </w:p>
    <w:p>
      <w:r>
        <w:rPr>
          <w:b w:val="0"/>
          <w:i w:val="0"/>
        </w:rPr>
        <w:t>The menu is arranged by business job. The names below are the role names used in the menu. Section 3 explains what the server enforces today, which is less than the menu suggests.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040"/>
        <w:gridCol w:w="5442"/>
        <w:gridCol w:w="2154"/>
      </w:tblGrid>
      <w:tr>
        <w:trPr>
          <w:cantSplit w:val="true"/>
          <w:tblHeader w:val="true"/>
        </w:trPr>
        <w:tc>
          <w:tcPr>
            <w:tcW w:type="dxa" w:w="2041"/>
            <w:shd w:val="clear" w:color="auto" w:fill="1F3864"/>
            <w:vAlign w:val="center"/>
          </w:tcPr>
          <w:p>
            <w:pPr>
              <w:spacing w:after="0" w:line="240" w:lineRule="auto"/>
            </w:pPr>
            <w:r>
              <w:rPr>
                <w:b/>
                <w:color w:val="FFFFFF"/>
                <w:sz w:val="17"/>
              </w:rPr>
              <w:t>Role (menu name)</w:t>
            </w:r>
          </w:p>
        </w:tc>
        <w:tc>
          <w:tcPr>
            <w:tcW w:type="dxa" w:w="5443"/>
            <w:shd w:val="clear" w:color="auto" w:fill="1F3864"/>
            <w:vAlign w:val="center"/>
          </w:tcPr>
          <w:p>
            <w:pPr>
              <w:spacing w:after="0" w:line="240" w:lineRule="auto"/>
            </w:pPr>
            <w:r>
              <w:rPr>
                <w:b/>
                <w:color w:val="FFFFFF"/>
                <w:sz w:val="17"/>
              </w:rPr>
              <w:t>Typical work</w:t>
            </w:r>
          </w:p>
        </w:tc>
        <w:tc>
          <w:tcPr>
            <w:tcW w:type="dxa" w:w="2154"/>
            <w:shd w:val="clear" w:color="auto" w:fill="1F3864"/>
            <w:vAlign w:val="center"/>
          </w:tcPr>
          <w:p>
            <w:pPr>
              <w:spacing w:after="0" w:line="240" w:lineRule="auto"/>
            </w:pPr>
            <w:r>
              <w:rPr>
                <w:b/>
                <w:color w:val="FFFFFF"/>
                <w:sz w:val="17"/>
              </w:rPr>
              <w:t>Main modules</w:t>
            </w:r>
          </w:p>
        </w:tc>
      </w:tr>
      <w:tr>
        <w:trPr>
          <w:cantSplit w:val="true"/>
        </w:trPr>
        <w:tc>
          <w:tcPr>
            <w:tcW w:type="dxa" w:w="2041"/>
            <w:vAlign w:val="top"/>
          </w:tcPr>
          <w:p>
            <w:pPr>
              <w:spacing w:after="20" w:line="240" w:lineRule="auto"/>
            </w:pPr>
            <w:r>
              <w:rPr>
                <w:b/>
                <w:i w:val="0"/>
                <w:sz w:val="17"/>
              </w:rPr>
              <w:t>Owner / Admin</w:t>
            </w:r>
          </w:p>
        </w:tc>
        <w:tc>
          <w:tcPr>
            <w:tcW w:type="dxa" w:w="5443"/>
            <w:vAlign w:val="top"/>
          </w:tcPr>
          <w:p>
            <w:pPr>
              <w:spacing w:after="20" w:line="240" w:lineRule="auto"/>
            </w:pPr>
            <w:r>
              <w:rPr>
                <w:b w:val="0"/>
                <w:i w:val="0"/>
                <w:sz w:val="17"/>
              </w:rPr>
              <w:t>Sets the company up, approves, reads every report, decides the business rules.</w:t>
            </w:r>
          </w:p>
        </w:tc>
        <w:tc>
          <w:tcPr>
            <w:tcW w:type="dxa" w:w="2154"/>
            <w:vAlign w:val="top"/>
          </w:tcPr>
          <w:p>
            <w:pPr>
              <w:spacing w:after="20" w:line="240" w:lineRule="auto"/>
            </w:pPr>
            <w:r>
              <w:rPr>
                <w:b w:val="0"/>
                <w:i w:val="0"/>
                <w:sz w:val="17"/>
              </w:rPr>
              <w:t>All modules, Settings</w:t>
            </w:r>
          </w:p>
        </w:tc>
      </w:tr>
      <w:tr>
        <w:trPr>
          <w:cantSplit w:val="true"/>
        </w:trPr>
        <w:tc>
          <w:tcPr>
            <w:tcW w:type="dxa" w:w="2041"/>
            <w:shd w:val="clear" w:color="auto" w:fill="F3F6FA"/>
            <w:vAlign w:val="top"/>
          </w:tcPr>
          <w:p>
            <w:pPr>
              <w:spacing w:after="20" w:line="240" w:lineRule="auto"/>
            </w:pPr>
            <w:r>
              <w:rPr>
                <w:b/>
                <w:i w:val="0"/>
                <w:sz w:val="17"/>
              </w:rPr>
              <w:t>Accountant</w:t>
            </w:r>
          </w:p>
        </w:tc>
        <w:tc>
          <w:tcPr>
            <w:tcW w:type="dxa" w:w="5443"/>
            <w:shd w:val="clear" w:color="auto" w:fill="F3F6FA"/>
            <w:vAlign w:val="top"/>
          </w:tcPr>
          <w:p>
            <w:pPr>
              <w:spacing w:after="20" w:line="240" w:lineRule="auto"/>
            </w:pPr>
            <w:r>
              <w:rPr>
                <w:b w:val="0"/>
                <w:i w:val="0"/>
                <w:sz w:val="17"/>
              </w:rPr>
              <w:t>Receipts, payments, journals, expenses, VAT return, period close, statements and ageing.</w:t>
            </w:r>
          </w:p>
        </w:tc>
        <w:tc>
          <w:tcPr>
            <w:tcW w:type="dxa" w:w="2154"/>
            <w:shd w:val="clear" w:color="auto" w:fill="F3F6FA"/>
            <w:vAlign w:val="top"/>
          </w:tcPr>
          <w:p>
            <w:pPr>
              <w:spacing w:after="20" w:line="240" w:lineRule="auto"/>
            </w:pPr>
            <w:r>
              <w:rPr>
                <w:b w:val="0"/>
                <w:i w:val="0"/>
                <w:sz w:val="17"/>
              </w:rPr>
              <w:t>Finance, Accounts, Reports</w:t>
            </w:r>
          </w:p>
        </w:tc>
      </w:tr>
      <w:tr>
        <w:trPr>
          <w:cantSplit w:val="true"/>
        </w:trPr>
        <w:tc>
          <w:tcPr>
            <w:tcW w:type="dxa" w:w="2041"/>
            <w:vAlign w:val="top"/>
          </w:tcPr>
          <w:p>
            <w:pPr>
              <w:spacing w:after="20" w:line="240" w:lineRule="auto"/>
            </w:pPr>
            <w:r>
              <w:rPr>
                <w:b/>
                <w:i w:val="0"/>
                <w:sz w:val="17"/>
              </w:rPr>
              <w:t>Sales Executive</w:t>
            </w:r>
          </w:p>
        </w:tc>
        <w:tc>
          <w:tcPr>
            <w:tcW w:type="dxa" w:w="5443"/>
            <w:vAlign w:val="top"/>
          </w:tcPr>
          <w:p>
            <w:pPr>
              <w:spacing w:after="20" w:line="240" w:lineRule="auto"/>
            </w:pPr>
            <w:r>
              <w:rPr>
                <w:b w:val="0"/>
                <w:i w:val="0"/>
                <w:sz w:val="17"/>
              </w:rPr>
              <w:t>Customers, sales orders and sales returns.</w:t>
            </w:r>
          </w:p>
        </w:tc>
        <w:tc>
          <w:tcPr>
            <w:tcW w:type="dxa" w:w="2154"/>
            <w:vAlign w:val="top"/>
          </w:tcPr>
          <w:p>
            <w:pPr>
              <w:spacing w:after="20" w:line="240" w:lineRule="auto"/>
            </w:pPr>
            <w:r>
              <w:rPr>
                <w:b w:val="0"/>
                <w:i w:val="0"/>
                <w:sz w:val="17"/>
              </w:rPr>
              <w:t>Sales</w:t>
            </w:r>
          </w:p>
        </w:tc>
      </w:tr>
      <w:tr>
        <w:trPr>
          <w:cantSplit w:val="true"/>
        </w:trPr>
        <w:tc>
          <w:tcPr>
            <w:tcW w:type="dxa" w:w="2041"/>
            <w:shd w:val="clear" w:color="auto" w:fill="F3F6FA"/>
            <w:vAlign w:val="top"/>
          </w:tcPr>
          <w:p>
            <w:pPr>
              <w:spacing w:after="20" w:line="240" w:lineRule="auto"/>
            </w:pPr>
            <w:r>
              <w:rPr>
                <w:b/>
                <w:i w:val="0"/>
                <w:sz w:val="17"/>
              </w:rPr>
              <w:t>Purchase Officer</w:t>
            </w:r>
          </w:p>
        </w:tc>
        <w:tc>
          <w:tcPr>
            <w:tcW w:type="dxa" w:w="5443"/>
            <w:shd w:val="clear" w:color="auto" w:fill="F3F6FA"/>
            <w:vAlign w:val="top"/>
          </w:tcPr>
          <w:p>
            <w:pPr>
              <w:spacing w:after="20" w:line="240" w:lineRule="auto"/>
            </w:pPr>
            <w:r>
              <w:rPr>
                <w:b w:val="0"/>
                <w:i w:val="0"/>
                <w:sz w:val="17"/>
              </w:rPr>
              <w:t>Vendors, purchase orders and purchase returns.</w:t>
            </w:r>
          </w:p>
        </w:tc>
        <w:tc>
          <w:tcPr>
            <w:tcW w:type="dxa" w:w="2154"/>
            <w:shd w:val="clear" w:color="auto" w:fill="F3F6FA"/>
            <w:vAlign w:val="top"/>
          </w:tcPr>
          <w:p>
            <w:pPr>
              <w:spacing w:after="20" w:line="240" w:lineRule="auto"/>
            </w:pPr>
            <w:r>
              <w:rPr>
                <w:b w:val="0"/>
                <w:i w:val="0"/>
                <w:sz w:val="17"/>
              </w:rPr>
              <w:t>Purchase</w:t>
            </w:r>
          </w:p>
        </w:tc>
      </w:tr>
      <w:tr>
        <w:trPr>
          <w:cantSplit w:val="true"/>
        </w:trPr>
        <w:tc>
          <w:tcPr>
            <w:tcW w:type="dxa" w:w="2041"/>
            <w:vAlign w:val="top"/>
          </w:tcPr>
          <w:p>
            <w:pPr>
              <w:spacing w:after="20" w:line="240" w:lineRule="auto"/>
            </w:pPr>
            <w:r>
              <w:rPr>
                <w:b/>
                <w:i w:val="0"/>
                <w:sz w:val="17"/>
              </w:rPr>
              <w:t>Inventory Manager</w:t>
            </w:r>
          </w:p>
        </w:tc>
        <w:tc>
          <w:tcPr>
            <w:tcW w:type="dxa" w:w="5443"/>
            <w:vAlign w:val="top"/>
          </w:tcPr>
          <w:p>
            <w:pPr>
              <w:spacing w:after="20" w:line="240" w:lineRule="auto"/>
            </w:pPr>
            <w:r>
              <w:rPr>
                <w:b w:val="0"/>
                <w:i w:val="0"/>
                <w:sz w:val="17"/>
              </w:rPr>
              <w:t>Items, units, categories, batches, expiry and write-offs, stock reports.</w:t>
            </w:r>
          </w:p>
        </w:tc>
        <w:tc>
          <w:tcPr>
            <w:tcW w:type="dxa" w:w="2154"/>
            <w:vAlign w:val="top"/>
          </w:tcPr>
          <w:p>
            <w:pPr>
              <w:spacing w:after="20" w:line="240" w:lineRule="auto"/>
            </w:pPr>
            <w:r>
              <w:rPr>
                <w:b w:val="0"/>
                <w:i w:val="0"/>
                <w:sz w:val="17"/>
              </w:rPr>
              <w:t>Inventory</w:t>
            </w:r>
          </w:p>
        </w:tc>
      </w:tr>
      <w:tr>
        <w:trPr>
          <w:cantSplit w:val="true"/>
        </w:trPr>
        <w:tc>
          <w:tcPr>
            <w:tcW w:type="dxa" w:w="2041"/>
            <w:shd w:val="clear" w:color="auto" w:fill="F3F6FA"/>
            <w:vAlign w:val="top"/>
          </w:tcPr>
          <w:p>
            <w:pPr>
              <w:spacing w:after="20" w:line="240" w:lineRule="auto"/>
            </w:pPr>
            <w:r>
              <w:rPr>
                <w:b/>
                <w:i w:val="0"/>
                <w:sz w:val="17"/>
              </w:rPr>
              <w:t>HR</w:t>
            </w:r>
          </w:p>
        </w:tc>
        <w:tc>
          <w:tcPr>
            <w:tcW w:type="dxa" w:w="5443"/>
            <w:shd w:val="clear" w:color="auto" w:fill="F3F6FA"/>
            <w:vAlign w:val="top"/>
          </w:tcPr>
          <w:p>
            <w:pPr>
              <w:spacing w:after="20" w:line="240" w:lineRule="auto"/>
            </w:pPr>
            <w:r>
              <w:rPr>
                <w:b w:val="0"/>
                <w:i w:val="0"/>
                <w:sz w:val="17"/>
              </w:rPr>
              <w:t>Staff records.</w:t>
            </w:r>
          </w:p>
        </w:tc>
        <w:tc>
          <w:tcPr>
            <w:tcW w:type="dxa" w:w="2154"/>
            <w:shd w:val="clear" w:color="auto" w:fill="F3F6FA"/>
            <w:vAlign w:val="top"/>
          </w:tcPr>
          <w:p>
            <w:pPr>
              <w:spacing w:after="20" w:line="240" w:lineRule="auto"/>
            </w:pPr>
            <w:r>
              <w:rPr>
                <w:b w:val="0"/>
                <w:i w:val="0"/>
                <w:sz w:val="17"/>
              </w:rPr>
              <w:t>People</w:t>
            </w:r>
          </w:p>
        </w:tc>
      </w:tr>
    </w:tbl>
    <w:p>
      <w:pPr>
        <w:spacing w:after="0" w:before="0" w:line="80" w:lineRule="exact"/>
      </w:pPr>
    </w:p>
    <w:p>
      <w:pPr>
        <w:pStyle w:val="Heading2"/>
      </w:pPr>
      <w:r>
        <w:t>1.3 The eight design principles</w:t>
      </w:r>
    </w:p>
    <w:p>
      <w:r>
        <w:rPr>
          <w:b w:val="0"/>
          <w:i w:val="0"/>
        </w:rPr>
        <w:t>The system was built around eight rules. Each is applied by the server. The last column says where to see it work.</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453"/>
        <w:gridCol w:w="2097"/>
        <w:gridCol w:w="5839"/>
        <w:gridCol w:w="1247"/>
      </w:tblGrid>
      <w:tr>
        <w:trPr>
          <w:cantSplit w:val="true"/>
          <w:tblHeader w:val="true"/>
        </w:trPr>
        <w:tc>
          <w:tcPr>
            <w:tcW w:type="dxa" w:w="454"/>
            <w:shd w:val="clear" w:color="auto" w:fill="1F3864"/>
            <w:vAlign w:val="center"/>
          </w:tcPr>
          <w:p>
            <w:pPr>
              <w:spacing w:after="0" w:line="240" w:lineRule="auto"/>
            </w:pPr>
            <w:r>
              <w:rPr>
                <w:b/>
                <w:color w:val="FFFFFF"/>
                <w:sz w:val="17"/>
              </w:rPr>
              <w:t>#</w:t>
            </w:r>
          </w:p>
        </w:tc>
        <w:tc>
          <w:tcPr>
            <w:tcW w:type="dxa" w:w="2098"/>
            <w:shd w:val="clear" w:color="auto" w:fill="1F3864"/>
            <w:vAlign w:val="center"/>
          </w:tcPr>
          <w:p>
            <w:pPr>
              <w:spacing w:after="0" w:line="240" w:lineRule="auto"/>
            </w:pPr>
            <w:r>
              <w:rPr>
                <w:b/>
                <w:color w:val="FFFFFF"/>
                <w:sz w:val="17"/>
              </w:rPr>
              <w:t>Principle</w:t>
            </w:r>
          </w:p>
        </w:tc>
        <w:tc>
          <w:tcPr>
            <w:tcW w:type="dxa" w:w="5839"/>
            <w:shd w:val="clear" w:color="auto" w:fill="1F3864"/>
            <w:vAlign w:val="center"/>
          </w:tcPr>
          <w:p>
            <w:pPr>
              <w:spacing w:after="0" w:line="240" w:lineRule="auto"/>
            </w:pPr>
            <w:r>
              <w:rPr>
                <w:b/>
                <w:color w:val="FFFFFF"/>
                <w:sz w:val="17"/>
              </w:rPr>
              <w:t>What it means in practice</w:t>
            </w:r>
          </w:p>
        </w:tc>
        <w:tc>
          <w:tcPr>
            <w:tcW w:type="dxa" w:w="1247"/>
            <w:shd w:val="clear" w:color="auto" w:fill="1F3864"/>
            <w:vAlign w:val="center"/>
          </w:tcPr>
          <w:p>
            <w:pPr>
              <w:spacing w:after="0" w:line="240" w:lineRule="auto"/>
            </w:pPr>
            <w:r>
              <w:rPr>
                <w:b/>
                <w:color w:val="FFFFFF"/>
                <w:sz w:val="17"/>
              </w:rPr>
              <w:t>See</w:t>
            </w:r>
          </w:p>
        </w:tc>
      </w:tr>
      <w:tr>
        <w:trPr>
          <w:cantSplit w:val="true"/>
        </w:trPr>
        <w:tc>
          <w:tcPr>
            <w:tcW w:type="dxa" w:w="454"/>
            <w:vAlign w:val="top"/>
          </w:tcPr>
          <w:p>
            <w:pPr>
              <w:spacing w:after="20" w:line="240" w:lineRule="auto"/>
              <w:jc w:val="center"/>
            </w:pPr>
            <w:r>
              <w:rPr>
                <w:b w:val="0"/>
                <w:i w:val="0"/>
                <w:sz w:val="17"/>
              </w:rPr>
              <w:t>1</w:t>
            </w:r>
          </w:p>
        </w:tc>
        <w:tc>
          <w:tcPr>
            <w:tcW w:type="dxa" w:w="2098"/>
            <w:vAlign w:val="top"/>
          </w:tcPr>
          <w:p>
            <w:pPr>
              <w:spacing w:after="20" w:line="240" w:lineRule="auto"/>
            </w:pPr>
            <w:r>
              <w:rPr>
                <w:b w:val="0"/>
                <w:i w:val="0"/>
                <w:sz w:val="17"/>
              </w:rPr>
              <w:t>One ledger behind everything</w:t>
            </w:r>
          </w:p>
        </w:tc>
        <w:tc>
          <w:tcPr>
            <w:tcW w:type="dxa" w:w="5839"/>
            <w:vAlign w:val="top"/>
          </w:tcPr>
          <w:p>
            <w:pPr>
              <w:spacing w:after="20" w:line="240" w:lineRule="auto"/>
            </w:pPr>
            <w:r>
              <w:rPr>
                <w:b w:val="0"/>
                <w:i w:val="0"/>
                <w:sz w:val="17"/>
              </w:rPr>
              <w:t>Every approved order, voucher, opening balance and stock write-off writes balanced debit and credit lines to one general ledger (ledger posting is on by default). Reports read that ledger. Customer and vendor statements read it too, when ledger posting is on.</w:t>
            </w:r>
          </w:p>
        </w:tc>
        <w:tc>
          <w:tcPr>
            <w:tcW w:type="dxa" w:w="1247"/>
            <w:vAlign w:val="top"/>
          </w:tcPr>
          <w:p>
            <w:pPr>
              <w:spacing w:after="20" w:line="240" w:lineRule="auto"/>
            </w:pPr>
            <w:r>
              <w:rPr>
                <w:b w:val="0"/>
                <w:i w:val="0"/>
                <w:sz w:val="17"/>
              </w:rPr>
              <w:t>4.5, 4.8, 5</w:t>
            </w:r>
          </w:p>
        </w:tc>
      </w:tr>
      <w:tr>
        <w:trPr>
          <w:cantSplit w:val="true"/>
        </w:trPr>
        <w:tc>
          <w:tcPr>
            <w:tcW w:type="dxa" w:w="454"/>
            <w:shd w:val="clear" w:color="auto" w:fill="F3F6FA"/>
            <w:vAlign w:val="top"/>
          </w:tcPr>
          <w:p>
            <w:pPr>
              <w:spacing w:after="20" w:line="240" w:lineRule="auto"/>
              <w:jc w:val="center"/>
            </w:pPr>
            <w:r>
              <w:rPr>
                <w:b w:val="0"/>
                <w:i w:val="0"/>
                <w:sz w:val="17"/>
              </w:rPr>
              <w:t>2</w:t>
            </w:r>
          </w:p>
        </w:tc>
        <w:tc>
          <w:tcPr>
            <w:tcW w:type="dxa" w:w="2098"/>
            <w:shd w:val="clear" w:color="auto" w:fill="F3F6FA"/>
            <w:vAlign w:val="top"/>
          </w:tcPr>
          <w:p>
            <w:pPr>
              <w:spacing w:after="20" w:line="240" w:lineRule="auto"/>
            </w:pPr>
            <w:r>
              <w:rPr>
                <w:b w:val="0"/>
                <w:i w:val="0"/>
                <w:sz w:val="17"/>
              </w:rPr>
              <w:t>The server calculates prices, tax and totals</w:t>
            </w:r>
          </w:p>
        </w:tc>
        <w:tc>
          <w:tcPr>
            <w:tcW w:type="dxa" w:w="5839"/>
            <w:shd w:val="clear" w:color="auto" w:fill="F3F6FA"/>
            <w:vAlign w:val="top"/>
          </w:tcPr>
          <w:p>
            <w:pPr>
              <w:spacing w:after="20" w:line="240" w:lineRule="auto"/>
            </w:pPr>
            <w:r>
              <w:rPr>
                <w:b w:val="0"/>
                <w:i w:val="0"/>
                <w:sz w:val="17"/>
              </w:rPr>
              <w:t>The screen sends quantities, prices, discounts and tax codes. The server works out each line, the VAT, the charges and the total. A total typed on the screen is kept only as a small round-off of up to AED 1.00 either way. Anything further away is ignored.</w:t>
            </w:r>
          </w:p>
        </w:tc>
        <w:tc>
          <w:tcPr>
            <w:tcW w:type="dxa" w:w="1247"/>
            <w:shd w:val="clear" w:color="auto" w:fill="F3F6FA"/>
            <w:vAlign w:val="top"/>
          </w:tcPr>
          <w:p>
            <w:pPr>
              <w:spacing w:after="20" w:line="240" w:lineRule="auto"/>
            </w:pPr>
            <w:r>
              <w:rPr>
                <w:b w:val="0"/>
                <w:i w:val="0"/>
                <w:sz w:val="17"/>
              </w:rPr>
              <w:t>4.5</w:t>
            </w:r>
          </w:p>
        </w:tc>
      </w:tr>
      <w:tr>
        <w:trPr>
          <w:cantSplit w:val="true"/>
        </w:trPr>
        <w:tc>
          <w:tcPr>
            <w:tcW w:type="dxa" w:w="454"/>
            <w:vAlign w:val="top"/>
          </w:tcPr>
          <w:p>
            <w:pPr>
              <w:spacing w:after="20" w:line="240" w:lineRule="auto"/>
              <w:jc w:val="center"/>
            </w:pPr>
            <w:r>
              <w:rPr>
                <w:b w:val="0"/>
                <w:i w:val="0"/>
                <w:sz w:val="17"/>
              </w:rPr>
              <w:t>3</w:t>
            </w:r>
          </w:p>
        </w:tc>
        <w:tc>
          <w:tcPr>
            <w:tcW w:type="dxa" w:w="2098"/>
            <w:vAlign w:val="top"/>
          </w:tcPr>
          <w:p>
            <w:pPr>
              <w:spacing w:after="20" w:line="240" w:lineRule="auto"/>
            </w:pPr>
            <w:r>
              <w:rPr>
                <w:b w:val="0"/>
                <w:i w:val="0"/>
                <w:sz w:val="17"/>
              </w:rPr>
              <w:t>Nothing posts outside an open period</w:t>
            </w:r>
          </w:p>
        </w:tc>
        <w:tc>
          <w:tcPr>
            <w:tcW w:type="dxa" w:w="5839"/>
            <w:vAlign w:val="top"/>
          </w:tcPr>
          <w:p>
            <w:pPr>
              <w:spacing w:after="20" w:line="240" w:lineRule="auto"/>
            </w:pPr>
            <w:r>
              <w:rPr>
                <w:b w:val="0"/>
                <w:i w:val="0"/>
                <w:sz w:val="17"/>
              </w:rPr>
              <w:t>Every create, approve, delete and cancel checks the fiscal year first. A date with no fiscal year, or in a closed year, is refused. Until a first fiscal year is defined, posting is allowed.</w:t>
            </w:r>
          </w:p>
        </w:tc>
        <w:tc>
          <w:tcPr>
            <w:tcW w:type="dxa" w:w="1247"/>
            <w:vAlign w:val="top"/>
          </w:tcPr>
          <w:p>
            <w:pPr>
              <w:spacing w:after="20" w:line="240" w:lineRule="auto"/>
            </w:pPr>
            <w:r>
              <w:rPr>
                <w:b w:val="0"/>
                <w:i w:val="0"/>
                <w:sz w:val="17"/>
              </w:rPr>
              <w:t>4.13</w:t>
            </w:r>
          </w:p>
        </w:tc>
      </w:tr>
      <w:tr>
        <w:trPr>
          <w:cantSplit w:val="true"/>
        </w:trPr>
        <w:tc>
          <w:tcPr>
            <w:tcW w:type="dxa" w:w="454"/>
            <w:shd w:val="clear" w:color="auto" w:fill="F3F6FA"/>
            <w:vAlign w:val="top"/>
          </w:tcPr>
          <w:p>
            <w:pPr>
              <w:spacing w:after="20" w:line="240" w:lineRule="auto"/>
              <w:jc w:val="center"/>
            </w:pPr>
            <w:r>
              <w:rPr>
                <w:b w:val="0"/>
                <w:i w:val="0"/>
                <w:sz w:val="17"/>
              </w:rPr>
              <w:t>4</w:t>
            </w:r>
          </w:p>
        </w:tc>
        <w:tc>
          <w:tcPr>
            <w:tcW w:type="dxa" w:w="2098"/>
            <w:shd w:val="clear" w:color="auto" w:fill="F3F6FA"/>
            <w:vAlign w:val="top"/>
          </w:tcPr>
          <w:p>
            <w:pPr>
              <w:spacing w:after="20" w:line="240" w:lineRule="auto"/>
            </w:pPr>
            <w:r>
              <w:rPr>
                <w:b w:val="0"/>
                <w:i w:val="0"/>
                <w:sz w:val="17"/>
              </w:rPr>
              <w:t>Important changes are audited</w:t>
            </w:r>
          </w:p>
        </w:tc>
        <w:tc>
          <w:tcPr>
            <w:tcW w:type="dxa" w:w="5839"/>
            <w:shd w:val="clear" w:color="auto" w:fill="F3F6FA"/>
            <w:vAlign w:val="top"/>
          </w:tcPr>
          <w:p>
            <w:pPr>
              <w:spacing w:after="20" w:line="240" w:lineRule="auto"/>
            </w:pPr>
            <w:r>
              <w:rPr>
                <w:b w:val="0"/>
                <w:i w:val="0"/>
                <w:sz w:val="17"/>
              </w:rPr>
              <w:t>Changes to setup and master data, and the exceptions that need a record (credit warnings and blocks, cheque outcomes, opening balances, stock write-offs, e-invoice actions), are written to an audit log with who, when and what. Everyday orders and vouchers keep their own history on the document instead.</w:t>
            </w:r>
          </w:p>
        </w:tc>
        <w:tc>
          <w:tcPr>
            <w:tcW w:type="dxa" w:w="1247"/>
            <w:shd w:val="clear" w:color="auto" w:fill="F3F6FA"/>
            <w:vAlign w:val="top"/>
          </w:tcPr>
          <w:p>
            <w:pPr>
              <w:spacing w:after="20" w:line="240" w:lineRule="auto"/>
            </w:pPr>
            <w:r>
              <w:rPr>
                <w:b w:val="0"/>
                <w:i w:val="0"/>
                <w:sz w:val="17"/>
              </w:rPr>
              <w:t>4.13</w:t>
            </w:r>
          </w:p>
        </w:tc>
      </w:tr>
      <w:tr>
        <w:trPr>
          <w:cantSplit w:val="true"/>
        </w:trPr>
        <w:tc>
          <w:tcPr>
            <w:tcW w:type="dxa" w:w="454"/>
            <w:vAlign w:val="top"/>
          </w:tcPr>
          <w:p>
            <w:pPr>
              <w:spacing w:after="20" w:line="240" w:lineRule="auto"/>
              <w:jc w:val="center"/>
            </w:pPr>
            <w:r>
              <w:rPr>
                <w:b w:val="0"/>
                <w:i w:val="0"/>
                <w:sz w:val="17"/>
              </w:rPr>
              <w:t>5</w:t>
            </w:r>
          </w:p>
        </w:tc>
        <w:tc>
          <w:tcPr>
            <w:tcW w:type="dxa" w:w="2098"/>
            <w:vAlign w:val="top"/>
          </w:tcPr>
          <w:p>
            <w:pPr>
              <w:spacing w:after="20" w:line="240" w:lineRule="auto"/>
            </w:pPr>
            <w:r>
              <w:rPr>
                <w:b w:val="0"/>
                <w:i w:val="0"/>
                <w:sz w:val="17"/>
              </w:rPr>
              <w:t>Documents are numbered by the server</w:t>
            </w:r>
          </w:p>
        </w:tc>
        <w:tc>
          <w:tcPr>
            <w:tcW w:type="dxa" w:w="5839"/>
            <w:vAlign w:val="top"/>
          </w:tcPr>
          <w:p>
            <w:pPr>
              <w:spacing w:after="20" w:line="240" w:lineRule="auto"/>
            </w:pPr>
            <w:r>
              <w:rPr>
                <w:b w:val="0"/>
                <w:i w:val="0"/>
                <w:sz w:val="17"/>
              </w:rPr>
              <w:t>Numbers such as PO-2026-0001 are issued by the server, one atomic counter per series and fiscal year. They are never reused. A transaction that fails leaves a gap, never a duplicate.</w:t>
            </w:r>
          </w:p>
        </w:tc>
        <w:tc>
          <w:tcPr>
            <w:tcW w:type="dxa" w:w="1247"/>
            <w:vAlign w:val="top"/>
          </w:tcPr>
          <w:p>
            <w:pPr>
              <w:spacing w:after="20" w:line="240" w:lineRule="auto"/>
            </w:pPr>
            <w:r>
              <w:rPr>
                <w:b w:val="0"/>
                <w:i w:val="0"/>
                <w:sz w:val="17"/>
              </w:rPr>
              <w:t>4.13</w:t>
            </w:r>
          </w:p>
        </w:tc>
      </w:tr>
      <w:tr>
        <w:trPr>
          <w:cantSplit w:val="true"/>
        </w:trPr>
        <w:tc>
          <w:tcPr>
            <w:tcW w:type="dxa" w:w="454"/>
            <w:shd w:val="clear" w:color="auto" w:fill="F3F6FA"/>
            <w:vAlign w:val="top"/>
          </w:tcPr>
          <w:p>
            <w:pPr>
              <w:spacing w:after="20" w:line="240" w:lineRule="auto"/>
              <w:jc w:val="center"/>
            </w:pPr>
            <w:r>
              <w:rPr>
                <w:b w:val="0"/>
                <w:i w:val="0"/>
                <w:sz w:val="17"/>
              </w:rPr>
              <w:t>6</w:t>
            </w:r>
          </w:p>
        </w:tc>
        <w:tc>
          <w:tcPr>
            <w:tcW w:type="dxa" w:w="2098"/>
            <w:shd w:val="clear" w:color="auto" w:fill="F3F6FA"/>
            <w:vAlign w:val="top"/>
          </w:tcPr>
          <w:p>
            <w:pPr>
              <w:spacing w:after="20" w:line="240" w:lineRule="auto"/>
            </w:pPr>
            <w:r>
              <w:rPr>
                <w:b w:val="0"/>
                <w:i w:val="0"/>
                <w:sz w:val="17"/>
              </w:rPr>
              <w:t>The posting map has no fallback accounts</w:t>
            </w:r>
          </w:p>
        </w:tc>
        <w:tc>
          <w:tcPr>
            <w:tcW w:type="dxa" w:w="5839"/>
            <w:shd w:val="clear" w:color="auto" w:fill="F3F6FA"/>
            <w:vAlign w:val="top"/>
          </w:tcPr>
          <w:p>
            <w:pPr>
              <w:spacing w:after="20" w:line="240" w:lineRule="auto"/>
            </w:pPr>
            <w:r>
              <w:rPr>
                <w:b w:val="0"/>
                <w:i w:val="0"/>
                <w:sz w:val="17"/>
              </w:rPr>
              <w:t>Each kind of entry finds its ledger account through the posting map. If a key is not mapped, the server refuses the posting and names the key. It never falls back to a default account.</w:t>
            </w:r>
          </w:p>
        </w:tc>
        <w:tc>
          <w:tcPr>
            <w:tcW w:type="dxa" w:w="1247"/>
            <w:shd w:val="clear" w:color="auto" w:fill="F3F6FA"/>
            <w:vAlign w:val="top"/>
          </w:tcPr>
          <w:p>
            <w:pPr>
              <w:spacing w:after="20" w:line="240" w:lineRule="auto"/>
            </w:pPr>
            <w:r>
              <w:rPr>
                <w:b w:val="0"/>
                <w:i w:val="0"/>
                <w:sz w:val="17"/>
              </w:rPr>
              <w:t>4.1, 4.13</w:t>
            </w:r>
          </w:p>
        </w:tc>
      </w:tr>
      <w:tr>
        <w:trPr>
          <w:cantSplit w:val="true"/>
        </w:trPr>
        <w:tc>
          <w:tcPr>
            <w:tcW w:type="dxa" w:w="454"/>
            <w:vAlign w:val="top"/>
          </w:tcPr>
          <w:p>
            <w:pPr>
              <w:spacing w:after="20" w:line="240" w:lineRule="auto"/>
              <w:jc w:val="center"/>
            </w:pPr>
            <w:r>
              <w:rPr>
                <w:b w:val="0"/>
                <w:i w:val="0"/>
                <w:sz w:val="17"/>
              </w:rPr>
              <w:t>7</w:t>
            </w:r>
          </w:p>
        </w:tc>
        <w:tc>
          <w:tcPr>
            <w:tcW w:type="dxa" w:w="2098"/>
            <w:vAlign w:val="top"/>
          </w:tcPr>
          <w:p>
            <w:pPr>
              <w:spacing w:after="20" w:line="240" w:lineRule="auto"/>
            </w:pPr>
            <w:r>
              <w:rPr>
                <w:b w:val="0"/>
                <w:i w:val="0"/>
                <w:sz w:val="17"/>
              </w:rPr>
              <w:t>Dubai calendar days</w:t>
            </w:r>
          </w:p>
        </w:tc>
        <w:tc>
          <w:tcPr>
            <w:tcW w:type="dxa" w:w="5839"/>
            <w:vAlign w:val="top"/>
          </w:tcPr>
          <w:p>
            <w:pPr>
              <w:spacing w:after="20" w:line="240" w:lineRule="auto"/>
            </w:pPr>
            <w:r>
              <w:rPr>
                <w:b w:val="0"/>
                <w:i w:val="0"/>
                <w:sz w:val="17"/>
              </w:rPr>
              <w:t>Dates are Dubai days (UTC+4, no daylight saving) in the screens, the reports and the numbering. The default fiscal year is 1 January to 31 December.</w:t>
            </w:r>
          </w:p>
        </w:tc>
        <w:tc>
          <w:tcPr>
            <w:tcW w:type="dxa" w:w="1247"/>
            <w:vAlign w:val="top"/>
          </w:tcPr>
          <w:p>
            <w:pPr>
              <w:spacing w:after="20" w:line="240" w:lineRule="auto"/>
            </w:pPr>
            <w:r>
              <w:rPr>
                <w:b w:val="0"/>
                <w:i w:val="0"/>
                <w:sz w:val="17"/>
              </w:rPr>
              <w:t>4.13</w:t>
            </w:r>
          </w:p>
        </w:tc>
      </w:tr>
      <w:tr>
        <w:trPr>
          <w:cantSplit w:val="true"/>
        </w:trPr>
        <w:tc>
          <w:tcPr>
            <w:tcW w:type="dxa" w:w="454"/>
            <w:shd w:val="clear" w:color="auto" w:fill="F3F6FA"/>
            <w:vAlign w:val="top"/>
          </w:tcPr>
          <w:p>
            <w:pPr>
              <w:spacing w:after="20" w:line="240" w:lineRule="auto"/>
              <w:jc w:val="center"/>
            </w:pPr>
            <w:r>
              <w:rPr>
                <w:b w:val="0"/>
                <w:i w:val="0"/>
                <w:sz w:val="17"/>
              </w:rPr>
              <w:t>8</w:t>
            </w:r>
          </w:p>
        </w:tc>
        <w:tc>
          <w:tcPr>
            <w:tcW w:type="dxa" w:w="2098"/>
            <w:shd w:val="clear" w:color="auto" w:fill="F3F6FA"/>
            <w:vAlign w:val="top"/>
          </w:tcPr>
          <w:p>
            <w:pPr>
              <w:spacing w:after="20" w:line="240" w:lineRule="auto"/>
            </w:pPr>
            <w:r>
              <w:rPr>
                <w:b w:val="0"/>
                <w:i w:val="0"/>
                <w:sz w:val="17"/>
              </w:rPr>
              <w:t>AED is the base currency</w:t>
            </w:r>
          </w:p>
        </w:tc>
        <w:tc>
          <w:tcPr>
            <w:tcW w:type="dxa" w:w="5839"/>
            <w:shd w:val="clear" w:color="auto" w:fill="F3F6FA"/>
            <w:vAlign w:val="top"/>
          </w:tcPr>
          <w:p>
            <w:pPr>
              <w:spacing w:after="20" w:line="240" w:lineRule="auto"/>
            </w:pPr>
            <w:r>
              <w:rPr>
                <w:b w:val="0"/>
                <w:i w:val="0"/>
                <w:sz w:val="17"/>
              </w:rPr>
              <w:t>Every ledger amount is in AED. The base currency cannot be removed or given a rate.</w:t>
            </w:r>
          </w:p>
        </w:tc>
        <w:tc>
          <w:tcPr>
            <w:tcW w:type="dxa" w:w="1247"/>
            <w:shd w:val="clear" w:color="auto" w:fill="F3F6FA"/>
            <w:vAlign w:val="top"/>
          </w:tcPr>
          <w:p>
            <w:pPr>
              <w:spacing w:after="20" w:line="240" w:lineRule="auto"/>
            </w:pPr>
            <w:r>
              <w:rPr>
                <w:b w:val="0"/>
                <w:i w:val="0"/>
                <w:sz w:val="17"/>
              </w:rPr>
              <w:t>4.8</w:t>
            </w:r>
          </w:p>
        </w:tc>
      </w:tr>
    </w:tbl>
    <w:p>
      <w:pPr>
        <w:spacing w:after="0" w:before="0" w:line="80" w:lineRule="exact"/>
      </w:pP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1F3864"/>
              <w:bottom w:val="single" w:sz="4" w:space="0" w:color="D0D7E2"/>
              <w:right w:val="single" w:sz="4" w:space="0" w:color="D0D7E2"/>
            </w:tcBorders>
            <w:shd w:val="clear" w:color="auto" w:fill="E4EBF5"/>
          </w:tcPr>
          <w:p>
            <w:pPr>
              <w:spacing w:after="0" w:line="252" w:lineRule="auto"/>
            </w:pPr>
            <w:r>
              <w:rPr>
                <w:b/>
                <w:color w:val="1F3864"/>
                <w:sz w:val="18"/>
              </w:rPr>
              <w:t xml:space="preserve">Rule.  </w:t>
            </w:r>
            <w:r>
              <w:rPr>
                <w:b w:val="0"/>
                <w:i w:val="0"/>
                <w:sz w:val="18"/>
              </w:rPr>
              <w:t>Approval is its own step. A document is saved as a draft first. Only approving it moves stock, posts the ledger, updates the party's balance and runs the credit check. The server refuses to save a document directly as Approved, Rejected or Cancelled.</w:t>
            </w:r>
          </w:p>
        </w:tc>
      </w:tr>
    </w:tbl>
    <w:p>
      <w:pPr>
        <w:spacing w:after="0" w:before="0" w:line="80" w:lineRule="exact"/>
      </w:pP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Principle 4 is narrower than the wording "every change is audited" suggests. The audit log does not list each order or voucher edit. Section 4.13 lists exactly what it records, and section 8 lists this under known limitations.</w:t>
            </w:r>
          </w:p>
        </w:tc>
      </w:tr>
    </w:tbl>
    <w:p>
      <w:pPr>
        <w:spacing w:after="0" w:before="0" w:line="80" w:lineRule="exact"/>
      </w:pPr>
    </w:p>
    <w:p>
      <w:pPr>
        <w:pStyle w:val="Heading2"/>
      </w:pPr>
      <w:r>
        <w:t>1.4 How a document travels</w:t>
      </w:r>
    </w:p>
    <w:p>
      <w:pPr>
        <w:keepNext/>
      </w:pPr>
      <w:r>
        <w:rPr>
          <w:b w:val="0"/>
          <w:i w:val="0"/>
        </w:rPr>
        <w:t>A business document passes through the same layers every time. The screen collects what the user types and shows warnings. The server checks, prices, moves stock and cost, and writes the ledger. Reports only read.</w:t>
      </w:r>
    </w:p>
    <w:tbl>
      <w:tblPr>
        <w:tblW w:type="dxa" w:w="9637"/>
        <w:jc w:val="center"/>
        <w:tblBorders>
          <w:top w:val="nil"/>
          <w:left w:val="nil"/>
          <w:bottom w:val="nil"/>
          <w:right w:val="nil"/>
          <w:insideH w:val="nil"/>
          <w:insideV w:val="nil"/>
        </w:tblBorders>
        <w:tblLayout w:type="fixed"/>
        <w:tblCellMar>
          <w:top w:w="60" w:type="dxa"/>
          <w:left w:w="60" w:type="dxa"/>
          <w:bottom w:w="60" w:type="dxa"/>
          <w:right w:w="60" w:type="dxa"/>
        </w:tblCellMar>
        <w:tblLook w:firstColumn="1" w:firstRow="1" w:lastColumn="0" w:lastRow="0" w:noHBand="0" w:noVBand="1" w:val="04A0"/>
      </w:tblPr>
      <w:tblGrid>
        <w:gridCol w:w="1655"/>
        <w:gridCol w:w="340"/>
        <w:gridCol w:w="1655"/>
        <w:gridCol w:w="340"/>
        <w:gridCol w:w="1655"/>
        <w:gridCol w:w="340"/>
        <w:gridCol w:w="1655"/>
        <w:gridCol w:w="340"/>
        <w:gridCol w:w="1655"/>
      </w:tblGrid>
      <w:tr>
        <w:trPr>
          <w:cantSplit w:val="true"/>
        </w:trPr>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Screen</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Server checks</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Stock and cost</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Ledger</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Reports</w:t>
            </w:r>
          </w:p>
        </w:tc>
      </w:tr>
    </w:tbl>
    <w:p>
      <w:pPr>
        <w:spacing w:after="0" w:before="0" w:line="80" w:lineRule="exact"/>
      </w:pPr>
    </w:p>
    <w:p>
      <w:pPr>
        <w:pStyle w:val="Heading1"/>
        <w:pageBreakBefore/>
      </w:pPr>
      <w:r>
        <w:t>2. Modules and screens</w:t>
      </w:r>
    </w:p>
    <w:p>
      <w:pPr>
        <w:spacing w:after="160"/>
      </w:pPr>
      <w:r>
        <w:rPr>
          <w:b w:val="0"/>
          <w:i w:val="0"/>
          <w:color w:val="44546A"/>
          <w:sz w:val="22"/>
        </w:rPr>
        <w:t>The menu has nine modules. This section lists every screen of every module, what it is for and its status. The tab names are read from the program's menu configuration, so this list matches what a user sees. Section 4 explains the flows and Appendix A lists the web addresses.</w:t>
      </w:r>
    </w:p>
    <w:p>
      <w:pPr>
        <w:pStyle w:val="Heading2"/>
      </w:pPr>
      <w:r>
        <w:t>2.1 Home</w:t>
      </w:r>
    </w:p>
    <w:p>
      <w:pPr>
        <w:keepNext/>
      </w:pPr>
      <w:r>
        <w:rPr>
          <w:b w:val="0"/>
          <w:i w:val="0"/>
        </w:rPr>
        <w:t>The first screen after sign-in. It is a read-only view of the whole business.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814"/>
        <w:gridCol w:w="4875"/>
        <w:gridCol w:w="1700"/>
        <w:gridCol w:w="1247"/>
      </w:tblGrid>
      <w:tr>
        <w:trPr>
          <w:cantSplit w:val="true"/>
          <w:tblHeader w:val="true"/>
        </w:trPr>
        <w:tc>
          <w:tcPr>
            <w:tcW w:type="dxa" w:w="1814"/>
            <w:shd w:val="clear" w:color="auto" w:fill="1F3864"/>
            <w:vAlign w:val="center"/>
          </w:tcPr>
          <w:p>
            <w:pPr>
              <w:spacing w:after="0" w:line="240" w:lineRule="auto"/>
            </w:pPr>
            <w:r>
              <w:rPr>
                <w:b/>
                <w:color w:val="FFFFFF"/>
                <w:sz w:val="17"/>
              </w:rPr>
              <w:t>Screen (tab)</w:t>
            </w:r>
          </w:p>
        </w:tc>
        <w:tc>
          <w:tcPr>
            <w:tcW w:type="dxa" w:w="4876"/>
            <w:shd w:val="clear" w:color="auto" w:fill="1F3864"/>
            <w:vAlign w:val="center"/>
          </w:tcPr>
          <w:p>
            <w:pPr>
              <w:spacing w:after="0" w:line="240" w:lineRule="auto"/>
            </w:pPr>
            <w:r>
              <w:rPr>
                <w:b/>
                <w:color w:val="FFFFFF"/>
                <w:sz w:val="17"/>
              </w:rPr>
              <w:t>What it is for</w:t>
            </w:r>
          </w:p>
        </w:tc>
        <w:tc>
          <w:tcPr>
            <w:tcW w:type="dxa" w:w="1701"/>
            <w:shd w:val="clear" w:color="auto" w:fill="1F3864"/>
            <w:vAlign w:val="center"/>
          </w:tcPr>
          <w:p>
            <w:pPr>
              <w:spacing w:after="0" w:line="240" w:lineRule="auto"/>
            </w:pPr>
            <w:r>
              <w:rPr>
                <w:b/>
                <w:color w:val="FFFFFF"/>
                <w:sz w:val="17"/>
              </w:rPr>
              <w:t>Route</w:t>
            </w:r>
          </w:p>
        </w:tc>
        <w:tc>
          <w:tcPr>
            <w:tcW w:type="dxa" w:w="1247"/>
            <w:shd w:val="clear" w:color="auto" w:fill="1F3864"/>
            <w:vAlign w:val="center"/>
          </w:tcPr>
          <w:p>
            <w:pPr>
              <w:spacing w:after="0" w:line="240" w:lineRule="auto"/>
            </w:pPr>
            <w:r>
              <w:rPr>
                <w:b/>
                <w:color w:val="FFFFFF"/>
                <w:sz w:val="17"/>
              </w:rPr>
              <w:t>Status</w:t>
            </w:r>
          </w:p>
        </w:tc>
      </w:tr>
      <w:tr>
        <w:trPr>
          <w:cantSplit w:val="true"/>
        </w:trPr>
        <w:tc>
          <w:tcPr>
            <w:tcW w:type="dxa" w:w="1814"/>
            <w:vAlign w:val="top"/>
          </w:tcPr>
          <w:p>
            <w:pPr>
              <w:spacing w:after="20" w:line="240" w:lineRule="auto"/>
            </w:pPr>
            <w:r>
              <w:rPr>
                <w:b/>
                <w:i w:val="0"/>
                <w:sz w:val="17"/>
              </w:rPr>
              <w:t>Dashboard</w:t>
            </w:r>
          </w:p>
        </w:tc>
        <w:tc>
          <w:tcPr>
            <w:tcW w:type="dxa" w:w="4876"/>
            <w:vAlign w:val="top"/>
          </w:tcPr>
          <w:p>
            <w:pPr>
              <w:spacing w:after="20" w:line="240" w:lineRule="auto"/>
            </w:pPr>
            <w:r>
              <w:rPr>
                <w:b w:val="0"/>
                <w:i w:val="0"/>
                <w:sz w:val="17"/>
              </w:rPr>
              <w:t>Operations Overview, four tabs: sales, margin, collections, stock, VAT, what needs attention. Section 6.</w:t>
            </w:r>
          </w:p>
        </w:tc>
        <w:tc>
          <w:tcPr>
            <w:tcW w:type="dxa" w:w="1701"/>
            <w:vAlign w:val="top"/>
          </w:tcPr>
          <w:p>
            <w:pPr>
              <w:spacing w:after="20" w:line="240" w:lineRule="auto"/>
            </w:pPr>
            <w:r>
              <w:rPr>
                <w:rFonts w:ascii="Consolas" w:hAnsi="Consolas" w:eastAsia="Consolas"/>
                <w:b w:val="0"/>
                <w:i w:val="0"/>
                <w:sz w:val="15"/>
              </w:rPr>
              <w:t>/dashboard</w:t>
            </w:r>
          </w:p>
        </w:tc>
        <w:tc>
          <w:tcPr>
            <w:tcW w:type="dxa" w:w="124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2.2 Sales</w:t>
      </w:r>
    </w:p>
    <w:p>
      <w:pPr>
        <w:keepNext/>
      </w:pPr>
      <w:r>
        <w:rPr>
          <w:b w:val="0"/>
          <w:i w:val="0"/>
        </w:rPr>
        <w:t>Everything that happens between the company and its customers, from the order to the money owed.</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814"/>
        <w:gridCol w:w="4875"/>
        <w:gridCol w:w="1700"/>
        <w:gridCol w:w="1247"/>
      </w:tblGrid>
      <w:tr>
        <w:trPr>
          <w:cantSplit w:val="true"/>
          <w:tblHeader w:val="true"/>
        </w:trPr>
        <w:tc>
          <w:tcPr>
            <w:tcW w:type="dxa" w:w="1814"/>
            <w:shd w:val="clear" w:color="auto" w:fill="1F3864"/>
            <w:vAlign w:val="center"/>
          </w:tcPr>
          <w:p>
            <w:pPr>
              <w:spacing w:after="0" w:line="240" w:lineRule="auto"/>
            </w:pPr>
            <w:r>
              <w:rPr>
                <w:b/>
                <w:color w:val="FFFFFF"/>
                <w:sz w:val="17"/>
              </w:rPr>
              <w:t>Screen (tab)</w:t>
            </w:r>
          </w:p>
        </w:tc>
        <w:tc>
          <w:tcPr>
            <w:tcW w:type="dxa" w:w="4876"/>
            <w:shd w:val="clear" w:color="auto" w:fill="1F3864"/>
            <w:vAlign w:val="center"/>
          </w:tcPr>
          <w:p>
            <w:pPr>
              <w:spacing w:after="0" w:line="240" w:lineRule="auto"/>
            </w:pPr>
            <w:r>
              <w:rPr>
                <w:b/>
                <w:color w:val="FFFFFF"/>
                <w:sz w:val="17"/>
              </w:rPr>
              <w:t>What it is for</w:t>
            </w:r>
          </w:p>
        </w:tc>
        <w:tc>
          <w:tcPr>
            <w:tcW w:type="dxa" w:w="1701"/>
            <w:shd w:val="clear" w:color="auto" w:fill="1F3864"/>
            <w:vAlign w:val="center"/>
          </w:tcPr>
          <w:p>
            <w:pPr>
              <w:spacing w:after="0" w:line="240" w:lineRule="auto"/>
            </w:pPr>
            <w:r>
              <w:rPr>
                <w:b/>
                <w:color w:val="FFFFFF"/>
                <w:sz w:val="17"/>
              </w:rPr>
              <w:t>Route</w:t>
            </w:r>
          </w:p>
        </w:tc>
        <w:tc>
          <w:tcPr>
            <w:tcW w:type="dxa" w:w="1247"/>
            <w:shd w:val="clear" w:color="auto" w:fill="1F3864"/>
            <w:vAlign w:val="center"/>
          </w:tcPr>
          <w:p>
            <w:pPr>
              <w:spacing w:after="0" w:line="240" w:lineRule="auto"/>
            </w:pPr>
            <w:r>
              <w:rPr>
                <w:b/>
                <w:color w:val="FFFFFF"/>
                <w:sz w:val="17"/>
              </w:rPr>
              <w:t>Status</w:t>
            </w:r>
          </w:p>
        </w:tc>
      </w:tr>
      <w:tr>
        <w:trPr>
          <w:cantSplit w:val="true"/>
        </w:trPr>
        <w:tc>
          <w:tcPr>
            <w:tcW w:type="dxa" w:w="1814"/>
            <w:vAlign w:val="top"/>
          </w:tcPr>
          <w:p>
            <w:pPr>
              <w:spacing w:after="20" w:line="240" w:lineRule="auto"/>
            </w:pPr>
            <w:r>
              <w:rPr>
                <w:b/>
                <w:i w:val="0"/>
                <w:sz w:val="17"/>
              </w:rPr>
              <w:t>Orders</w:t>
            </w:r>
          </w:p>
        </w:tc>
        <w:tc>
          <w:tcPr>
            <w:tcW w:type="dxa" w:w="4876"/>
            <w:vAlign w:val="top"/>
          </w:tcPr>
          <w:p>
            <w:pPr>
              <w:spacing w:after="20" w:line="240" w:lineRule="auto"/>
            </w:pPr>
            <w:r>
              <w:rPr>
                <w:b w:val="0"/>
                <w:i w:val="0"/>
                <w:sz w:val="17"/>
              </w:rPr>
              <w:t>Sales orders that become tax invoices when approved: server pricing, credit control, first-expiry-first-out issue, bulk actions, PDF copies.</w:t>
            </w:r>
          </w:p>
        </w:tc>
        <w:tc>
          <w:tcPr>
            <w:tcW w:type="dxa" w:w="1701"/>
            <w:vAlign w:val="top"/>
          </w:tcPr>
          <w:p>
            <w:pPr>
              <w:spacing w:after="20" w:line="240" w:lineRule="auto"/>
            </w:pPr>
            <w:r>
              <w:rPr>
                <w:rFonts w:ascii="Consolas" w:hAnsi="Consolas" w:eastAsia="Consolas"/>
                <w:b w:val="0"/>
                <w:i w:val="0"/>
                <w:sz w:val="15"/>
              </w:rPr>
              <w:t>/sales-order</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shd w:val="clear" w:color="auto" w:fill="F3F6FA"/>
            <w:vAlign w:val="top"/>
          </w:tcPr>
          <w:p>
            <w:pPr>
              <w:spacing w:after="20" w:line="240" w:lineRule="auto"/>
            </w:pPr>
            <w:r>
              <w:rPr>
                <w:b/>
                <w:i w:val="0"/>
                <w:sz w:val="17"/>
              </w:rPr>
              <w:t>Returns</w:t>
            </w:r>
          </w:p>
        </w:tc>
        <w:tc>
          <w:tcPr>
            <w:tcW w:type="dxa" w:w="4876"/>
            <w:shd w:val="clear" w:color="auto" w:fill="F3F6FA"/>
            <w:vAlign w:val="top"/>
          </w:tcPr>
          <w:p>
            <w:pPr>
              <w:spacing w:after="20" w:line="240" w:lineRule="auto"/>
            </w:pPr>
            <w:r>
              <w:rPr>
                <w:b w:val="0"/>
                <w:i w:val="0"/>
                <w:sz w:val="17"/>
              </w:rPr>
              <w:t>Sales returns against an approved invoice, limited by quantity and value.</w:t>
            </w:r>
          </w:p>
        </w:tc>
        <w:tc>
          <w:tcPr>
            <w:tcW w:type="dxa" w:w="1701"/>
            <w:shd w:val="clear" w:color="auto" w:fill="F3F6FA"/>
            <w:vAlign w:val="top"/>
          </w:tcPr>
          <w:p>
            <w:pPr>
              <w:spacing w:after="20" w:line="240" w:lineRule="auto"/>
            </w:pPr>
            <w:r>
              <w:rPr>
                <w:rFonts w:ascii="Consolas" w:hAnsi="Consolas" w:eastAsia="Consolas"/>
                <w:b w:val="0"/>
                <w:i w:val="0"/>
                <w:sz w:val="15"/>
              </w:rPr>
              <w:t>/sales-return</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vAlign w:val="top"/>
          </w:tcPr>
          <w:p>
            <w:pPr>
              <w:spacing w:after="20" w:line="240" w:lineRule="auto"/>
            </w:pPr>
            <w:r>
              <w:rPr>
                <w:b/>
                <w:i w:val="0"/>
                <w:sz w:val="17"/>
              </w:rPr>
              <w:t>Customers</w:t>
            </w:r>
          </w:p>
        </w:tc>
        <w:tc>
          <w:tcPr>
            <w:tcW w:type="dxa" w:w="4876"/>
            <w:vAlign w:val="top"/>
          </w:tcPr>
          <w:p>
            <w:pPr>
              <w:spacing w:after="20" w:line="240" w:lineRule="auto"/>
            </w:pPr>
            <w:r>
              <w:rPr>
                <w:b w:val="0"/>
                <w:i w:val="0"/>
                <w:sz w:val="17"/>
              </w:rPr>
              <w:t>Customer master: TRN, credit limit, terms, contacts, banks, KYC documents.</w:t>
            </w:r>
          </w:p>
        </w:tc>
        <w:tc>
          <w:tcPr>
            <w:tcW w:type="dxa" w:w="1701"/>
            <w:vAlign w:val="top"/>
          </w:tcPr>
          <w:p>
            <w:pPr>
              <w:spacing w:after="20" w:line="240" w:lineRule="auto"/>
            </w:pPr>
            <w:r>
              <w:rPr>
                <w:rFonts w:ascii="Consolas" w:hAnsi="Consolas" w:eastAsia="Consolas"/>
                <w:b w:val="0"/>
                <w:i w:val="0"/>
                <w:sz w:val="15"/>
              </w:rPr>
              <w:t>/customer-creation</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shd w:val="clear" w:color="auto" w:fill="F3F6FA"/>
            <w:vAlign w:val="top"/>
          </w:tcPr>
          <w:p>
            <w:pPr>
              <w:spacing w:after="20" w:line="240" w:lineRule="auto"/>
            </w:pPr>
            <w:r>
              <w:rPr>
                <w:b/>
                <w:i w:val="0"/>
                <w:sz w:val="17"/>
              </w:rPr>
              <w:t>Receivables</w:t>
            </w:r>
          </w:p>
        </w:tc>
        <w:tc>
          <w:tcPr>
            <w:tcW w:type="dxa" w:w="4876"/>
            <w:shd w:val="clear" w:color="auto" w:fill="F3F6FA"/>
            <w:vAlign w:val="top"/>
          </w:tcPr>
          <w:p>
            <w:pPr>
              <w:spacing w:after="20" w:line="240" w:lineRule="auto"/>
            </w:pPr>
            <w:r>
              <w:rPr>
                <w:b w:val="0"/>
                <w:i w:val="0"/>
                <w:sz w:val="17"/>
              </w:rPr>
              <w:t>Customer accounts: balance, credit used, overdue, statement, open invoices.</w:t>
            </w:r>
          </w:p>
        </w:tc>
        <w:tc>
          <w:tcPr>
            <w:tcW w:type="dxa" w:w="1701"/>
            <w:shd w:val="clear" w:color="auto" w:fill="F3F6FA"/>
            <w:vAlign w:val="top"/>
          </w:tcPr>
          <w:p>
            <w:pPr>
              <w:spacing w:after="20" w:line="240" w:lineRule="auto"/>
            </w:pPr>
            <w:r>
              <w:rPr>
                <w:rFonts w:ascii="Consolas" w:hAnsi="Consolas" w:eastAsia="Consolas"/>
                <w:b w:val="0"/>
                <w:i w:val="0"/>
                <w:sz w:val="15"/>
              </w:rPr>
              <w:t>/credit-accounts</w:t>
            </w:r>
          </w:p>
        </w:tc>
        <w:tc>
          <w:tcPr>
            <w:tcW w:type="dxa" w:w="124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2.3 Purchase</w:t>
      </w:r>
    </w:p>
    <w:p>
      <w:pPr>
        <w:keepNext/>
      </w:pPr>
      <w:r>
        <w:rPr>
          <w:b w:val="0"/>
          <w:i w:val="0"/>
        </w:rPr>
        <w:t>Everything that happens between the company and its vendors, from the order to the money owed.</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814"/>
        <w:gridCol w:w="4875"/>
        <w:gridCol w:w="1700"/>
        <w:gridCol w:w="1247"/>
      </w:tblGrid>
      <w:tr>
        <w:trPr>
          <w:cantSplit w:val="true"/>
          <w:tblHeader w:val="true"/>
        </w:trPr>
        <w:tc>
          <w:tcPr>
            <w:tcW w:type="dxa" w:w="1814"/>
            <w:shd w:val="clear" w:color="auto" w:fill="1F3864"/>
            <w:vAlign w:val="center"/>
          </w:tcPr>
          <w:p>
            <w:pPr>
              <w:spacing w:after="0" w:line="240" w:lineRule="auto"/>
            </w:pPr>
            <w:r>
              <w:rPr>
                <w:b/>
                <w:color w:val="FFFFFF"/>
                <w:sz w:val="17"/>
              </w:rPr>
              <w:t>Screen (tab)</w:t>
            </w:r>
          </w:p>
        </w:tc>
        <w:tc>
          <w:tcPr>
            <w:tcW w:type="dxa" w:w="4876"/>
            <w:shd w:val="clear" w:color="auto" w:fill="1F3864"/>
            <w:vAlign w:val="center"/>
          </w:tcPr>
          <w:p>
            <w:pPr>
              <w:spacing w:after="0" w:line="240" w:lineRule="auto"/>
            </w:pPr>
            <w:r>
              <w:rPr>
                <w:b/>
                <w:color w:val="FFFFFF"/>
                <w:sz w:val="17"/>
              </w:rPr>
              <w:t>What it is for</w:t>
            </w:r>
          </w:p>
        </w:tc>
        <w:tc>
          <w:tcPr>
            <w:tcW w:type="dxa" w:w="1701"/>
            <w:shd w:val="clear" w:color="auto" w:fill="1F3864"/>
            <w:vAlign w:val="center"/>
          </w:tcPr>
          <w:p>
            <w:pPr>
              <w:spacing w:after="0" w:line="240" w:lineRule="auto"/>
            </w:pPr>
            <w:r>
              <w:rPr>
                <w:b/>
                <w:color w:val="FFFFFF"/>
                <w:sz w:val="17"/>
              </w:rPr>
              <w:t>Route</w:t>
            </w:r>
          </w:p>
        </w:tc>
        <w:tc>
          <w:tcPr>
            <w:tcW w:type="dxa" w:w="1247"/>
            <w:shd w:val="clear" w:color="auto" w:fill="1F3864"/>
            <w:vAlign w:val="center"/>
          </w:tcPr>
          <w:p>
            <w:pPr>
              <w:spacing w:after="0" w:line="240" w:lineRule="auto"/>
            </w:pPr>
            <w:r>
              <w:rPr>
                <w:b/>
                <w:color w:val="FFFFFF"/>
                <w:sz w:val="17"/>
              </w:rPr>
              <w:t>Status</w:t>
            </w:r>
          </w:p>
        </w:tc>
      </w:tr>
      <w:tr>
        <w:trPr>
          <w:cantSplit w:val="true"/>
        </w:trPr>
        <w:tc>
          <w:tcPr>
            <w:tcW w:type="dxa" w:w="1814"/>
            <w:vAlign w:val="top"/>
          </w:tcPr>
          <w:p>
            <w:pPr>
              <w:spacing w:after="20" w:line="240" w:lineRule="auto"/>
            </w:pPr>
            <w:r>
              <w:rPr>
                <w:b/>
                <w:i w:val="0"/>
                <w:sz w:val="17"/>
              </w:rPr>
              <w:t>Orders</w:t>
            </w:r>
          </w:p>
        </w:tc>
        <w:tc>
          <w:tcPr>
            <w:tcW w:type="dxa" w:w="4876"/>
            <w:vAlign w:val="top"/>
          </w:tcPr>
          <w:p>
            <w:pPr>
              <w:spacing w:after="20" w:line="240" w:lineRule="auto"/>
            </w:pPr>
            <w:r>
              <w:rPr>
                <w:b w:val="0"/>
                <w:i w:val="0"/>
                <w:sz w:val="17"/>
              </w:rPr>
              <w:t>Purchase orders. Approving one receives goods into stock with batch and expiry and raises the payable.</w:t>
            </w:r>
          </w:p>
        </w:tc>
        <w:tc>
          <w:tcPr>
            <w:tcW w:type="dxa" w:w="1701"/>
            <w:vAlign w:val="top"/>
          </w:tcPr>
          <w:p>
            <w:pPr>
              <w:spacing w:after="20" w:line="240" w:lineRule="auto"/>
            </w:pPr>
            <w:r>
              <w:rPr>
                <w:rFonts w:ascii="Consolas" w:hAnsi="Consolas" w:eastAsia="Consolas"/>
                <w:b w:val="0"/>
                <w:i w:val="0"/>
                <w:sz w:val="15"/>
              </w:rPr>
              <w:t>/purchase-order</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shd w:val="clear" w:color="auto" w:fill="F3F6FA"/>
            <w:vAlign w:val="top"/>
          </w:tcPr>
          <w:p>
            <w:pPr>
              <w:spacing w:after="20" w:line="240" w:lineRule="auto"/>
            </w:pPr>
            <w:r>
              <w:rPr>
                <w:b/>
                <w:i w:val="0"/>
                <w:sz w:val="17"/>
              </w:rPr>
              <w:t>Returns</w:t>
            </w:r>
          </w:p>
        </w:tc>
        <w:tc>
          <w:tcPr>
            <w:tcW w:type="dxa" w:w="4876"/>
            <w:shd w:val="clear" w:color="auto" w:fill="F3F6FA"/>
            <w:vAlign w:val="top"/>
          </w:tcPr>
          <w:p>
            <w:pPr>
              <w:spacing w:after="20" w:line="240" w:lineRule="auto"/>
            </w:pPr>
            <w:r>
              <w:rPr>
                <w:b w:val="0"/>
                <w:i w:val="0"/>
                <w:sz w:val="17"/>
              </w:rPr>
              <w:t>Purchase returns against an approved purchase order.</w:t>
            </w:r>
          </w:p>
        </w:tc>
        <w:tc>
          <w:tcPr>
            <w:tcW w:type="dxa" w:w="1701"/>
            <w:shd w:val="clear" w:color="auto" w:fill="F3F6FA"/>
            <w:vAlign w:val="top"/>
          </w:tcPr>
          <w:p>
            <w:pPr>
              <w:spacing w:after="20" w:line="240" w:lineRule="auto"/>
            </w:pPr>
            <w:r>
              <w:rPr>
                <w:rFonts w:ascii="Consolas" w:hAnsi="Consolas" w:eastAsia="Consolas"/>
                <w:b w:val="0"/>
                <w:i w:val="0"/>
                <w:sz w:val="15"/>
              </w:rPr>
              <w:t>/purchase-return</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vAlign w:val="top"/>
          </w:tcPr>
          <w:p>
            <w:pPr>
              <w:spacing w:after="20" w:line="240" w:lineRule="auto"/>
            </w:pPr>
            <w:r>
              <w:rPr>
                <w:b/>
                <w:i w:val="0"/>
                <w:sz w:val="17"/>
              </w:rPr>
              <w:t>Vendors</w:t>
            </w:r>
          </w:p>
        </w:tc>
        <w:tc>
          <w:tcPr>
            <w:tcW w:type="dxa" w:w="4876"/>
            <w:vAlign w:val="top"/>
          </w:tcPr>
          <w:p>
            <w:pPr>
              <w:spacing w:after="20" w:line="240" w:lineRule="auto"/>
            </w:pPr>
            <w:r>
              <w:rPr>
                <w:b w:val="0"/>
                <w:i w:val="0"/>
                <w:sz w:val="17"/>
              </w:rPr>
              <w:t>Vendor master (same six tabs as customers, no credit limit).</w:t>
            </w:r>
          </w:p>
        </w:tc>
        <w:tc>
          <w:tcPr>
            <w:tcW w:type="dxa" w:w="1701"/>
            <w:vAlign w:val="top"/>
          </w:tcPr>
          <w:p>
            <w:pPr>
              <w:spacing w:after="20" w:line="240" w:lineRule="auto"/>
            </w:pPr>
            <w:r>
              <w:rPr>
                <w:rFonts w:ascii="Consolas" w:hAnsi="Consolas" w:eastAsia="Consolas"/>
                <w:b w:val="0"/>
                <w:i w:val="0"/>
                <w:sz w:val="15"/>
              </w:rPr>
              <w:t>/vendor-creation</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shd w:val="clear" w:color="auto" w:fill="F3F6FA"/>
            <w:vAlign w:val="top"/>
          </w:tcPr>
          <w:p>
            <w:pPr>
              <w:spacing w:after="20" w:line="240" w:lineRule="auto"/>
            </w:pPr>
            <w:r>
              <w:rPr>
                <w:b/>
                <w:i w:val="0"/>
                <w:sz w:val="17"/>
              </w:rPr>
              <w:t>Payables</w:t>
            </w:r>
          </w:p>
        </w:tc>
        <w:tc>
          <w:tcPr>
            <w:tcW w:type="dxa" w:w="4876"/>
            <w:shd w:val="clear" w:color="auto" w:fill="F3F6FA"/>
            <w:vAlign w:val="top"/>
          </w:tcPr>
          <w:p>
            <w:pPr>
              <w:spacing w:after="20" w:line="240" w:lineRule="auto"/>
            </w:pPr>
            <w:r>
              <w:rPr>
                <w:b w:val="0"/>
                <w:i w:val="0"/>
                <w:sz w:val="17"/>
              </w:rPr>
              <w:t>Vendor accounts: balance owed, overdue, statement, open invoices.</w:t>
            </w:r>
          </w:p>
        </w:tc>
        <w:tc>
          <w:tcPr>
            <w:tcW w:type="dxa" w:w="1701"/>
            <w:shd w:val="clear" w:color="auto" w:fill="F3F6FA"/>
            <w:vAlign w:val="top"/>
          </w:tcPr>
          <w:p>
            <w:pPr>
              <w:spacing w:after="20" w:line="240" w:lineRule="auto"/>
            </w:pPr>
            <w:r>
              <w:rPr>
                <w:rFonts w:ascii="Consolas" w:hAnsi="Consolas" w:eastAsia="Consolas"/>
                <w:b w:val="0"/>
                <w:i w:val="0"/>
                <w:sz w:val="15"/>
              </w:rPr>
              <w:t>/debit-accounts</w:t>
            </w:r>
          </w:p>
        </w:tc>
        <w:tc>
          <w:tcPr>
            <w:tcW w:type="dxa" w:w="124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2.4 Inventory</w:t>
      </w:r>
    </w:p>
    <w:p>
      <w:pPr>
        <w:keepNext/>
      </w:pPr>
      <w:r>
        <w:rPr>
          <w:b w:val="0"/>
          <w:i w:val="0"/>
        </w:rPr>
        <w:t>The stock master, the movement history and the batches with expiry dates.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814"/>
        <w:gridCol w:w="4875"/>
        <w:gridCol w:w="1700"/>
        <w:gridCol w:w="1247"/>
      </w:tblGrid>
      <w:tr>
        <w:trPr>
          <w:cantSplit w:val="true"/>
          <w:tblHeader w:val="true"/>
        </w:trPr>
        <w:tc>
          <w:tcPr>
            <w:tcW w:type="dxa" w:w="1814"/>
            <w:shd w:val="clear" w:color="auto" w:fill="1F3864"/>
            <w:vAlign w:val="center"/>
          </w:tcPr>
          <w:p>
            <w:pPr>
              <w:spacing w:after="0" w:line="240" w:lineRule="auto"/>
            </w:pPr>
            <w:r>
              <w:rPr>
                <w:b/>
                <w:color w:val="FFFFFF"/>
                <w:sz w:val="17"/>
              </w:rPr>
              <w:t>Screen (tab)</w:t>
            </w:r>
          </w:p>
        </w:tc>
        <w:tc>
          <w:tcPr>
            <w:tcW w:type="dxa" w:w="4876"/>
            <w:shd w:val="clear" w:color="auto" w:fill="1F3864"/>
            <w:vAlign w:val="center"/>
          </w:tcPr>
          <w:p>
            <w:pPr>
              <w:spacing w:after="0" w:line="240" w:lineRule="auto"/>
            </w:pPr>
            <w:r>
              <w:rPr>
                <w:b/>
                <w:color w:val="FFFFFF"/>
                <w:sz w:val="17"/>
              </w:rPr>
              <w:t>What it is for</w:t>
            </w:r>
          </w:p>
        </w:tc>
        <w:tc>
          <w:tcPr>
            <w:tcW w:type="dxa" w:w="1701"/>
            <w:shd w:val="clear" w:color="auto" w:fill="1F3864"/>
            <w:vAlign w:val="center"/>
          </w:tcPr>
          <w:p>
            <w:pPr>
              <w:spacing w:after="0" w:line="240" w:lineRule="auto"/>
            </w:pPr>
            <w:r>
              <w:rPr>
                <w:b/>
                <w:color w:val="FFFFFF"/>
                <w:sz w:val="17"/>
              </w:rPr>
              <w:t>Route</w:t>
            </w:r>
          </w:p>
        </w:tc>
        <w:tc>
          <w:tcPr>
            <w:tcW w:type="dxa" w:w="1247"/>
            <w:shd w:val="clear" w:color="auto" w:fill="1F3864"/>
            <w:vAlign w:val="center"/>
          </w:tcPr>
          <w:p>
            <w:pPr>
              <w:spacing w:after="0" w:line="240" w:lineRule="auto"/>
            </w:pPr>
            <w:r>
              <w:rPr>
                <w:b/>
                <w:color w:val="FFFFFF"/>
                <w:sz w:val="17"/>
              </w:rPr>
              <w:t>Status</w:t>
            </w:r>
          </w:p>
        </w:tc>
      </w:tr>
      <w:tr>
        <w:trPr>
          <w:cantSplit w:val="true"/>
        </w:trPr>
        <w:tc>
          <w:tcPr>
            <w:tcW w:type="dxa" w:w="1814"/>
            <w:vAlign w:val="top"/>
          </w:tcPr>
          <w:p>
            <w:pPr>
              <w:spacing w:after="20" w:line="240" w:lineRule="auto"/>
            </w:pPr>
            <w:r>
              <w:rPr>
                <w:b/>
                <w:i w:val="0"/>
                <w:sz w:val="17"/>
              </w:rPr>
              <w:t>Stock Items</w:t>
            </w:r>
          </w:p>
        </w:tc>
        <w:tc>
          <w:tcPr>
            <w:tcW w:type="dxa" w:w="4876"/>
            <w:vAlign w:val="top"/>
          </w:tcPr>
          <w:p>
            <w:pPr>
              <w:spacing w:after="20" w:line="240" w:lineRule="auto"/>
            </w:pPr>
            <w:r>
              <w:rPr>
                <w:b w:val="0"/>
                <w:i w:val="0"/>
                <w:sz w:val="17"/>
              </w:rPr>
              <w:t>Item master and detail: SKU, category, unit, reorder level, prices, stock, purchase history.</w:t>
            </w:r>
          </w:p>
        </w:tc>
        <w:tc>
          <w:tcPr>
            <w:tcW w:type="dxa" w:w="1701"/>
            <w:vAlign w:val="top"/>
          </w:tcPr>
          <w:p>
            <w:pPr>
              <w:spacing w:after="20" w:line="240" w:lineRule="auto"/>
            </w:pPr>
            <w:r>
              <w:rPr>
                <w:rFonts w:ascii="Consolas" w:hAnsi="Consolas" w:eastAsia="Consolas"/>
                <w:b w:val="0"/>
                <w:i w:val="0"/>
                <w:sz w:val="15"/>
              </w:rPr>
              <w:t>/stock-item-creation</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shd w:val="clear" w:color="auto" w:fill="F3F6FA"/>
            <w:vAlign w:val="top"/>
          </w:tcPr>
          <w:p>
            <w:pPr>
              <w:spacing w:after="20" w:line="240" w:lineRule="auto"/>
            </w:pPr>
            <w:r>
              <w:rPr>
                <w:b/>
                <w:i w:val="0"/>
                <w:sz w:val="17"/>
              </w:rPr>
              <w:t>Movements</w:t>
            </w:r>
          </w:p>
        </w:tc>
        <w:tc>
          <w:tcPr>
            <w:tcW w:type="dxa" w:w="4876"/>
            <w:shd w:val="clear" w:color="auto" w:fill="F3F6FA"/>
            <w:vAlign w:val="top"/>
          </w:tcPr>
          <w:p>
            <w:pPr>
              <w:spacing w:after="20" w:line="240" w:lineRule="auto"/>
            </w:pPr>
            <w:r>
              <w:rPr>
                <w:b w:val="0"/>
                <w:i w:val="0"/>
                <w:sz w:val="17"/>
              </w:rPr>
              <w:t>Every stock movement, with filters and CSV, and a Record Movement form (costed and posted, see 4.7).</w:t>
            </w:r>
          </w:p>
        </w:tc>
        <w:tc>
          <w:tcPr>
            <w:tcW w:type="dxa" w:w="1701"/>
            <w:shd w:val="clear" w:color="auto" w:fill="F3F6FA"/>
            <w:vAlign w:val="top"/>
          </w:tcPr>
          <w:p>
            <w:pPr>
              <w:spacing w:after="20" w:line="240" w:lineRule="auto"/>
            </w:pPr>
            <w:r>
              <w:rPr>
                <w:rFonts w:ascii="Consolas" w:hAnsi="Consolas" w:eastAsia="Consolas"/>
                <w:b w:val="0"/>
                <w:i w:val="0"/>
                <w:sz w:val="15"/>
              </w:rPr>
              <w:t>/inventory</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vAlign w:val="top"/>
          </w:tcPr>
          <w:p>
            <w:pPr>
              <w:spacing w:after="20" w:line="240" w:lineRule="auto"/>
            </w:pPr>
            <w:r>
              <w:rPr>
                <w:b/>
                <w:i w:val="0"/>
                <w:sz w:val="17"/>
              </w:rPr>
              <w:t>Categories</w:t>
            </w:r>
          </w:p>
        </w:tc>
        <w:tc>
          <w:tcPr>
            <w:tcW w:type="dxa" w:w="4876"/>
            <w:vAlign w:val="top"/>
          </w:tcPr>
          <w:p>
            <w:pPr>
              <w:spacing w:after="20" w:line="240" w:lineRule="auto"/>
            </w:pPr>
            <w:r>
              <w:rPr>
                <w:b w:val="0"/>
                <w:i w:val="0"/>
                <w:sz w:val="17"/>
              </w:rPr>
              <w:t>Item categories.</w:t>
            </w:r>
          </w:p>
        </w:tc>
        <w:tc>
          <w:tcPr>
            <w:tcW w:type="dxa" w:w="1701"/>
            <w:vAlign w:val="top"/>
          </w:tcPr>
          <w:p>
            <w:pPr>
              <w:spacing w:after="20" w:line="240" w:lineRule="auto"/>
            </w:pPr>
            <w:r>
              <w:rPr>
                <w:rFonts w:ascii="Consolas" w:hAnsi="Consolas" w:eastAsia="Consolas"/>
                <w:b w:val="0"/>
                <w:i w:val="0"/>
                <w:sz w:val="15"/>
              </w:rPr>
              <w:t>/category-management</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shd w:val="clear" w:color="auto" w:fill="F3F6FA"/>
            <w:vAlign w:val="top"/>
          </w:tcPr>
          <w:p>
            <w:pPr>
              <w:spacing w:after="20" w:line="240" w:lineRule="auto"/>
            </w:pPr>
            <w:r>
              <w:rPr>
                <w:b/>
                <w:i w:val="0"/>
                <w:sz w:val="17"/>
              </w:rPr>
              <w:t>Units</w:t>
            </w:r>
          </w:p>
        </w:tc>
        <w:tc>
          <w:tcPr>
            <w:tcW w:type="dxa" w:w="4876"/>
            <w:shd w:val="clear" w:color="auto" w:fill="F3F6FA"/>
            <w:vAlign w:val="top"/>
          </w:tcPr>
          <w:p>
            <w:pPr>
              <w:spacing w:after="20" w:line="240" w:lineRule="auto"/>
            </w:pPr>
            <w:r>
              <w:rPr>
                <w:b w:val="0"/>
                <w:i w:val="0"/>
                <w:sz w:val="17"/>
              </w:rPr>
              <w:t>Units of measure and conversions (stored, not yet used by orders or stock).</w:t>
            </w:r>
          </w:p>
        </w:tc>
        <w:tc>
          <w:tcPr>
            <w:tcW w:type="dxa" w:w="1701"/>
            <w:shd w:val="clear" w:color="auto" w:fill="F3F6FA"/>
            <w:vAlign w:val="top"/>
          </w:tcPr>
          <w:p>
            <w:pPr>
              <w:spacing w:after="20" w:line="240" w:lineRule="auto"/>
            </w:pPr>
            <w:r>
              <w:rPr>
                <w:rFonts w:ascii="Consolas" w:hAnsi="Consolas" w:eastAsia="Consolas"/>
                <w:b w:val="0"/>
                <w:i w:val="0"/>
                <w:sz w:val="15"/>
              </w:rPr>
              <w:t>/unit-setup</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vAlign w:val="top"/>
          </w:tcPr>
          <w:p>
            <w:pPr>
              <w:spacing w:after="20" w:line="240" w:lineRule="auto"/>
            </w:pPr>
            <w:r>
              <w:rPr>
                <w:b/>
                <w:i w:val="0"/>
                <w:sz w:val="17"/>
              </w:rPr>
              <w:t>Batches</w:t>
            </w:r>
          </w:p>
        </w:tc>
        <w:tc>
          <w:tcPr>
            <w:tcW w:type="dxa" w:w="4876"/>
            <w:vAlign w:val="top"/>
          </w:tcPr>
          <w:p>
            <w:pPr>
              <w:spacing w:after="20" w:line="240" w:lineRule="auto"/>
            </w:pPr>
            <w:r>
              <w:rPr>
                <w:b w:val="0"/>
                <w:i w:val="0"/>
                <w:sz w:val="17"/>
              </w:rPr>
              <w:t>Batches with expiry and quantity on hand; write-off of expired or damaged stock.</w:t>
            </w:r>
          </w:p>
        </w:tc>
        <w:tc>
          <w:tcPr>
            <w:tcW w:type="dxa" w:w="1701"/>
            <w:vAlign w:val="top"/>
          </w:tcPr>
          <w:p>
            <w:pPr>
              <w:spacing w:after="20" w:line="240" w:lineRule="auto"/>
            </w:pPr>
            <w:r>
              <w:rPr>
                <w:rFonts w:ascii="Consolas" w:hAnsi="Consolas" w:eastAsia="Consolas"/>
                <w:b w:val="0"/>
                <w:i w:val="0"/>
                <w:sz w:val="15"/>
              </w:rPr>
              <w:t>/batches</w:t>
            </w:r>
          </w:p>
        </w:tc>
        <w:tc>
          <w:tcPr>
            <w:tcW w:type="dxa" w:w="124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2.5 Finance</w:t>
      </w:r>
    </w:p>
    <w:p>
      <w:pPr>
        <w:keepNext/>
      </w:pPr>
      <w:r>
        <w:rPr>
          <w:b w:val="0"/>
          <w:i w:val="0"/>
        </w:rPr>
        <w:t>Money in and out of the company, and the manual vouchers. Everything posts to the one chart of accounts.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814"/>
        <w:gridCol w:w="4875"/>
        <w:gridCol w:w="1700"/>
        <w:gridCol w:w="1247"/>
      </w:tblGrid>
      <w:tr>
        <w:trPr>
          <w:cantSplit w:val="true"/>
          <w:tblHeader w:val="true"/>
        </w:trPr>
        <w:tc>
          <w:tcPr>
            <w:tcW w:type="dxa" w:w="1814"/>
            <w:shd w:val="clear" w:color="auto" w:fill="1F3864"/>
            <w:vAlign w:val="center"/>
          </w:tcPr>
          <w:p>
            <w:pPr>
              <w:spacing w:after="0" w:line="240" w:lineRule="auto"/>
            </w:pPr>
            <w:r>
              <w:rPr>
                <w:b/>
                <w:color w:val="FFFFFF"/>
                <w:sz w:val="17"/>
              </w:rPr>
              <w:t>Screen (tab)</w:t>
            </w:r>
          </w:p>
        </w:tc>
        <w:tc>
          <w:tcPr>
            <w:tcW w:type="dxa" w:w="4876"/>
            <w:shd w:val="clear" w:color="auto" w:fill="1F3864"/>
            <w:vAlign w:val="center"/>
          </w:tcPr>
          <w:p>
            <w:pPr>
              <w:spacing w:after="0" w:line="240" w:lineRule="auto"/>
            </w:pPr>
            <w:r>
              <w:rPr>
                <w:b/>
                <w:color w:val="FFFFFF"/>
                <w:sz w:val="17"/>
              </w:rPr>
              <w:t>What it is for</w:t>
            </w:r>
          </w:p>
        </w:tc>
        <w:tc>
          <w:tcPr>
            <w:tcW w:type="dxa" w:w="1701"/>
            <w:shd w:val="clear" w:color="auto" w:fill="1F3864"/>
            <w:vAlign w:val="center"/>
          </w:tcPr>
          <w:p>
            <w:pPr>
              <w:spacing w:after="0" w:line="240" w:lineRule="auto"/>
            </w:pPr>
            <w:r>
              <w:rPr>
                <w:b/>
                <w:color w:val="FFFFFF"/>
                <w:sz w:val="17"/>
              </w:rPr>
              <w:t>Route</w:t>
            </w:r>
          </w:p>
        </w:tc>
        <w:tc>
          <w:tcPr>
            <w:tcW w:type="dxa" w:w="1247"/>
            <w:shd w:val="clear" w:color="auto" w:fill="1F3864"/>
            <w:vAlign w:val="center"/>
          </w:tcPr>
          <w:p>
            <w:pPr>
              <w:spacing w:after="0" w:line="240" w:lineRule="auto"/>
            </w:pPr>
            <w:r>
              <w:rPr>
                <w:b/>
                <w:color w:val="FFFFFF"/>
                <w:sz w:val="17"/>
              </w:rPr>
              <w:t>Status</w:t>
            </w:r>
          </w:p>
        </w:tc>
      </w:tr>
      <w:tr>
        <w:trPr>
          <w:cantSplit w:val="true"/>
        </w:trPr>
        <w:tc>
          <w:tcPr>
            <w:tcW w:type="dxa" w:w="1814"/>
            <w:vAlign w:val="top"/>
          </w:tcPr>
          <w:p>
            <w:pPr>
              <w:spacing w:after="20" w:line="240" w:lineRule="auto"/>
            </w:pPr>
            <w:r>
              <w:rPr>
                <w:b/>
                <w:i w:val="0"/>
                <w:sz w:val="17"/>
              </w:rPr>
              <w:t>Receipts</w:t>
            </w:r>
          </w:p>
        </w:tc>
        <w:tc>
          <w:tcPr>
            <w:tcW w:type="dxa" w:w="4876"/>
            <w:vAlign w:val="top"/>
          </w:tcPr>
          <w:p>
            <w:pPr>
              <w:spacing w:after="20" w:line="240" w:lineRule="auto"/>
            </w:pPr>
            <w:r>
              <w:rPr>
                <w:b w:val="0"/>
                <w:i w:val="0"/>
                <w:sz w:val="17"/>
              </w:rPr>
              <w:t>Money from customers, set against invoices oldest first, in five payment modes.</w:t>
            </w:r>
          </w:p>
        </w:tc>
        <w:tc>
          <w:tcPr>
            <w:tcW w:type="dxa" w:w="1701"/>
            <w:vAlign w:val="top"/>
          </w:tcPr>
          <w:p>
            <w:pPr>
              <w:spacing w:after="20" w:line="240" w:lineRule="auto"/>
            </w:pPr>
            <w:r>
              <w:rPr>
                <w:rFonts w:ascii="Consolas" w:hAnsi="Consolas" w:eastAsia="Consolas"/>
                <w:b w:val="0"/>
                <w:i w:val="0"/>
                <w:sz w:val="15"/>
              </w:rPr>
              <w:t>/receipt-voucher</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shd w:val="clear" w:color="auto" w:fill="F3F6FA"/>
            <w:vAlign w:val="top"/>
          </w:tcPr>
          <w:p>
            <w:pPr>
              <w:spacing w:after="20" w:line="240" w:lineRule="auto"/>
            </w:pPr>
            <w:r>
              <w:rPr>
                <w:b/>
                <w:i w:val="0"/>
                <w:sz w:val="17"/>
              </w:rPr>
              <w:t>Payments</w:t>
            </w:r>
          </w:p>
        </w:tc>
        <w:tc>
          <w:tcPr>
            <w:tcW w:type="dxa" w:w="4876"/>
            <w:shd w:val="clear" w:color="auto" w:fill="F3F6FA"/>
            <w:vAlign w:val="top"/>
          </w:tcPr>
          <w:p>
            <w:pPr>
              <w:spacing w:after="20" w:line="240" w:lineRule="auto"/>
            </w:pPr>
            <w:r>
              <w:rPr>
                <w:b w:val="0"/>
                <w:i w:val="0"/>
                <w:sz w:val="17"/>
              </w:rPr>
              <w:t>Money to vendors, set against purchase orders, in five payment modes.</w:t>
            </w:r>
          </w:p>
        </w:tc>
        <w:tc>
          <w:tcPr>
            <w:tcW w:type="dxa" w:w="1701"/>
            <w:shd w:val="clear" w:color="auto" w:fill="F3F6FA"/>
            <w:vAlign w:val="top"/>
          </w:tcPr>
          <w:p>
            <w:pPr>
              <w:spacing w:after="20" w:line="240" w:lineRule="auto"/>
            </w:pPr>
            <w:r>
              <w:rPr>
                <w:rFonts w:ascii="Consolas" w:hAnsi="Consolas" w:eastAsia="Consolas"/>
                <w:b w:val="0"/>
                <w:i w:val="0"/>
                <w:sz w:val="15"/>
              </w:rPr>
              <w:t>/payment-voucher</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vAlign w:val="top"/>
          </w:tcPr>
          <w:p>
            <w:pPr>
              <w:spacing w:after="20" w:line="240" w:lineRule="auto"/>
            </w:pPr>
            <w:r>
              <w:rPr>
                <w:b/>
                <w:i w:val="0"/>
                <w:sz w:val="17"/>
              </w:rPr>
              <w:t>Journal</w:t>
            </w:r>
          </w:p>
        </w:tc>
        <w:tc>
          <w:tcPr>
            <w:tcW w:type="dxa" w:w="4876"/>
            <w:vAlign w:val="top"/>
          </w:tcPr>
          <w:p>
            <w:pPr>
              <w:spacing w:after="20" w:line="240" w:lineRule="auto"/>
            </w:pPr>
            <w:r>
              <w:rPr>
                <w:b w:val="0"/>
                <w:i w:val="0"/>
                <w:sz w:val="17"/>
              </w:rPr>
              <w:t>Manual journal with any number of lines that must balance.</w:t>
            </w:r>
          </w:p>
        </w:tc>
        <w:tc>
          <w:tcPr>
            <w:tcW w:type="dxa" w:w="1701"/>
            <w:vAlign w:val="top"/>
          </w:tcPr>
          <w:p>
            <w:pPr>
              <w:spacing w:after="20" w:line="240" w:lineRule="auto"/>
            </w:pPr>
            <w:r>
              <w:rPr>
                <w:rFonts w:ascii="Consolas" w:hAnsi="Consolas" w:eastAsia="Consolas"/>
                <w:b w:val="0"/>
                <w:i w:val="0"/>
                <w:sz w:val="15"/>
              </w:rPr>
              <w:t>/journal-voucher</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shd w:val="clear" w:color="auto" w:fill="F3F6FA"/>
            <w:vAlign w:val="top"/>
          </w:tcPr>
          <w:p>
            <w:pPr>
              <w:spacing w:after="20" w:line="240" w:lineRule="auto"/>
            </w:pPr>
            <w:r>
              <w:rPr>
                <w:b/>
                <w:i w:val="0"/>
                <w:sz w:val="17"/>
              </w:rPr>
              <w:t>Contra</w:t>
            </w:r>
          </w:p>
        </w:tc>
        <w:tc>
          <w:tcPr>
            <w:tcW w:type="dxa" w:w="4876"/>
            <w:shd w:val="clear" w:color="auto" w:fill="F3F6FA"/>
            <w:vAlign w:val="top"/>
          </w:tcPr>
          <w:p>
            <w:pPr>
              <w:spacing w:after="20" w:line="240" w:lineRule="auto"/>
            </w:pPr>
            <w:r>
              <w:rPr>
                <w:b w:val="0"/>
                <w:i w:val="0"/>
                <w:sz w:val="17"/>
              </w:rPr>
              <w:t>Transfers between cash and bank accounts.</w:t>
            </w:r>
          </w:p>
        </w:tc>
        <w:tc>
          <w:tcPr>
            <w:tcW w:type="dxa" w:w="1701"/>
            <w:shd w:val="clear" w:color="auto" w:fill="F3F6FA"/>
            <w:vAlign w:val="top"/>
          </w:tcPr>
          <w:p>
            <w:pPr>
              <w:spacing w:after="20" w:line="240" w:lineRule="auto"/>
            </w:pPr>
            <w:r>
              <w:rPr>
                <w:rFonts w:ascii="Consolas" w:hAnsi="Consolas" w:eastAsia="Consolas"/>
                <w:b w:val="0"/>
                <w:i w:val="0"/>
                <w:sz w:val="15"/>
              </w:rPr>
              <w:t>/contra-voucher</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vAlign w:val="top"/>
          </w:tcPr>
          <w:p>
            <w:pPr>
              <w:spacing w:after="20" w:line="240" w:lineRule="auto"/>
            </w:pPr>
            <w:r>
              <w:rPr>
                <w:b/>
                <w:i w:val="0"/>
                <w:sz w:val="17"/>
              </w:rPr>
              <w:t>Expenses</w:t>
            </w:r>
          </w:p>
        </w:tc>
        <w:tc>
          <w:tcPr>
            <w:tcW w:type="dxa" w:w="4876"/>
            <w:vAlign w:val="top"/>
          </w:tcPr>
          <w:p>
            <w:pPr>
              <w:spacing w:after="20" w:line="240" w:lineRule="auto"/>
            </w:pPr>
            <w:r>
              <w:rPr>
                <w:b w:val="0"/>
                <w:i w:val="0"/>
                <w:sz w:val="17"/>
              </w:rPr>
              <w:t>Expenses with VAT and a payment mode.</w:t>
            </w:r>
          </w:p>
        </w:tc>
        <w:tc>
          <w:tcPr>
            <w:tcW w:type="dxa" w:w="1701"/>
            <w:vAlign w:val="top"/>
          </w:tcPr>
          <w:p>
            <w:pPr>
              <w:spacing w:after="20" w:line="240" w:lineRule="auto"/>
            </w:pPr>
            <w:r>
              <w:rPr>
                <w:rFonts w:ascii="Consolas" w:hAnsi="Consolas" w:eastAsia="Consolas"/>
                <w:b w:val="0"/>
                <w:i w:val="0"/>
                <w:sz w:val="15"/>
              </w:rPr>
              <w:t>/expense-voucher</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shd w:val="clear" w:color="auto" w:fill="F3F6FA"/>
            <w:vAlign w:val="top"/>
          </w:tcPr>
          <w:p>
            <w:pPr>
              <w:spacing w:after="20" w:line="240" w:lineRule="auto"/>
            </w:pPr>
            <w:r>
              <w:rPr>
                <w:b/>
                <w:i w:val="0"/>
                <w:sz w:val="17"/>
              </w:rPr>
              <w:t>Notes</w:t>
            </w:r>
          </w:p>
        </w:tc>
        <w:tc>
          <w:tcPr>
            <w:tcW w:type="dxa" w:w="4876"/>
            <w:shd w:val="clear" w:color="auto" w:fill="F3F6FA"/>
            <w:vAlign w:val="top"/>
          </w:tcPr>
          <w:p>
            <w:pPr>
              <w:spacing w:after="20" w:line="240" w:lineRule="auto"/>
            </w:pPr>
            <w:r>
              <w:rPr>
                <w:b w:val="0"/>
                <w:i w:val="0"/>
                <w:sz w:val="17"/>
              </w:rPr>
              <w:t>Debit and credit notes, optionally set against an open invoice.</w:t>
            </w:r>
          </w:p>
        </w:tc>
        <w:tc>
          <w:tcPr>
            <w:tcW w:type="dxa" w:w="1701"/>
            <w:shd w:val="clear" w:color="auto" w:fill="F3F6FA"/>
            <w:vAlign w:val="top"/>
          </w:tcPr>
          <w:p>
            <w:pPr>
              <w:spacing w:after="20" w:line="240" w:lineRule="auto"/>
            </w:pPr>
            <w:r>
              <w:rPr>
                <w:rFonts w:ascii="Consolas" w:hAnsi="Consolas" w:eastAsia="Consolas"/>
                <w:b w:val="0"/>
                <w:i w:val="0"/>
                <w:sz w:val="15"/>
              </w:rPr>
              <w:t>/debit-credit-notes</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vAlign w:val="top"/>
          </w:tcPr>
          <w:p>
            <w:pPr>
              <w:spacing w:after="20" w:line="240" w:lineRule="auto"/>
            </w:pPr>
            <w:r>
              <w:rPr>
                <w:b/>
                <w:i w:val="0"/>
                <w:sz w:val="17"/>
              </w:rPr>
              <w:t>Cheques</w:t>
            </w:r>
          </w:p>
        </w:tc>
        <w:tc>
          <w:tcPr>
            <w:tcW w:type="dxa" w:w="4876"/>
            <w:vAlign w:val="top"/>
          </w:tcPr>
          <w:p>
            <w:pPr>
              <w:spacing w:after="20" w:line="240" w:lineRule="auto"/>
            </w:pPr>
            <w:r>
              <w:rPr>
                <w:b w:val="0"/>
                <w:i w:val="0"/>
                <w:sz w:val="17"/>
              </w:rPr>
              <w:t>Cheque register with clear, bounce and cancel.</w:t>
            </w:r>
          </w:p>
        </w:tc>
        <w:tc>
          <w:tcPr>
            <w:tcW w:type="dxa" w:w="1701"/>
            <w:vAlign w:val="top"/>
          </w:tcPr>
          <w:p>
            <w:pPr>
              <w:spacing w:after="20" w:line="240" w:lineRule="auto"/>
            </w:pPr>
            <w:r>
              <w:rPr>
                <w:rFonts w:ascii="Consolas" w:hAnsi="Consolas" w:eastAsia="Consolas"/>
                <w:b w:val="0"/>
                <w:i w:val="0"/>
                <w:sz w:val="15"/>
              </w:rPr>
              <w:t>/cheques</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shd w:val="clear" w:color="auto" w:fill="F3F6FA"/>
            <w:vAlign w:val="top"/>
          </w:tcPr>
          <w:p>
            <w:pPr>
              <w:spacing w:after="20" w:line="240" w:lineRule="auto"/>
            </w:pPr>
            <w:r>
              <w:rPr>
                <w:b/>
                <w:i w:val="0"/>
                <w:sz w:val="17"/>
              </w:rPr>
              <w:t>Cash &amp; bank</w:t>
            </w:r>
          </w:p>
        </w:tc>
        <w:tc>
          <w:tcPr>
            <w:tcW w:type="dxa" w:w="4876"/>
            <w:shd w:val="clear" w:color="auto" w:fill="F3F6FA"/>
            <w:vAlign w:val="top"/>
          </w:tcPr>
          <w:p>
            <w:pPr>
              <w:spacing w:after="20" w:line="240" w:lineRule="auto"/>
            </w:pPr>
            <w:r>
              <w:rPr>
                <w:b w:val="0"/>
                <w:i w:val="0"/>
                <w:sz w:val="17"/>
              </w:rPr>
              <w:t>Cash and bank balances and cheques to collect.</w:t>
            </w:r>
          </w:p>
        </w:tc>
        <w:tc>
          <w:tcPr>
            <w:tcW w:type="dxa" w:w="1701"/>
            <w:shd w:val="clear" w:color="auto" w:fill="F3F6FA"/>
            <w:vAlign w:val="top"/>
          </w:tcPr>
          <w:p>
            <w:pPr>
              <w:spacing w:after="20" w:line="240" w:lineRule="auto"/>
            </w:pPr>
            <w:r>
              <w:rPr>
                <w:rFonts w:ascii="Consolas" w:hAnsi="Consolas" w:eastAsia="Consolas"/>
                <w:b w:val="0"/>
                <w:i w:val="0"/>
                <w:sz w:val="15"/>
              </w:rPr>
              <w:t>/cash-and-bank</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vAlign w:val="top"/>
          </w:tcPr>
          <w:p>
            <w:pPr>
              <w:spacing w:after="20" w:line="240" w:lineRule="auto"/>
            </w:pPr>
            <w:r>
              <w:rPr>
                <w:b/>
                <w:i w:val="0"/>
                <w:sz w:val="17"/>
              </w:rPr>
              <w:t>Ledger</w:t>
            </w:r>
          </w:p>
        </w:tc>
        <w:tc>
          <w:tcPr>
            <w:tcW w:type="dxa" w:w="4876"/>
            <w:vAlign w:val="top"/>
          </w:tcPr>
          <w:p>
            <w:pPr>
              <w:spacing w:after="20" w:line="240" w:lineRule="auto"/>
            </w:pPr>
            <w:r>
              <w:rPr>
                <w:b w:val="0"/>
                <w:i w:val="0"/>
                <w:sz w:val="17"/>
              </w:rPr>
              <w:t>Every posting to one chosen account, with running balance in Dr or Cr.</w:t>
            </w:r>
          </w:p>
        </w:tc>
        <w:tc>
          <w:tcPr>
            <w:tcW w:type="dxa" w:w="1701"/>
            <w:vAlign w:val="top"/>
          </w:tcPr>
          <w:p>
            <w:pPr>
              <w:spacing w:after="20" w:line="240" w:lineRule="auto"/>
            </w:pPr>
            <w:r>
              <w:rPr>
                <w:rFonts w:ascii="Consolas" w:hAnsi="Consolas" w:eastAsia="Consolas"/>
                <w:b w:val="0"/>
                <w:i w:val="0"/>
                <w:sz w:val="15"/>
              </w:rPr>
              <w:t>/ledger</w:t>
            </w:r>
          </w:p>
        </w:tc>
        <w:tc>
          <w:tcPr>
            <w:tcW w:type="dxa" w:w="124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2.6 Accounts</w:t>
      </w:r>
    </w:p>
    <w:p>
      <w:pPr>
        <w:keepNext/>
      </w:pPr>
      <w:r>
        <w:rPr>
          <w:b w:val="0"/>
          <w:i w:val="0"/>
        </w:rPr>
        <w:t>The ledger itself: what accounts exist, how they are grouped, how entries reach them, and how the books are set up.</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814"/>
        <w:gridCol w:w="4875"/>
        <w:gridCol w:w="1700"/>
        <w:gridCol w:w="1247"/>
      </w:tblGrid>
      <w:tr>
        <w:trPr>
          <w:cantSplit w:val="true"/>
          <w:tblHeader w:val="true"/>
        </w:trPr>
        <w:tc>
          <w:tcPr>
            <w:tcW w:type="dxa" w:w="1814"/>
            <w:shd w:val="clear" w:color="auto" w:fill="1F3864"/>
            <w:vAlign w:val="center"/>
          </w:tcPr>
          <w:p>
            <w:pPr>
              <w:spacing w:after="0" w:line="240" w:lineRule="auto"/>
            </w:pPr>
            <w:r>
              <w:rPr>
                <w:b/>
                <w:color w:val="FFFFFF"/>
                <w:sz w:val="17"/>
              </w:rPr>
              <w:t>Screen (tab)</w:t>
            </w:r>
          </w:p>
        </w:tc>
        <w:tc>
          <w:tcPr>
            <w:tcW w:type="dxa" w:w="4876"/>
            <w:shd w:val="clear" w:color="auto" w:fill="1F3864"/>
            <w:vAlign w:val="center"/>
          </w:tcPr>
          <w:p>
            <w:pPr>
              <w:spacing w:after="0" w:line="240" w:lineRule="auto"/>
            </w:pPr>
            <w:r>
              <w:rPr>
                <w:b/>
                <w:color w:val="FFFFFF"/>
                <w:sz w:val="17"/>
              </w:rPr>
              <w:t>What it is for</w:t>
            </w:r>
          </w:p>
        </w:tc>
        <w:tc>
          <w:tcPr>
            <w:tcW w:type="dxa" w:w="1701"/>
            <w:shd w:val="clear" w:color="auto" w:fill="1F3864"/>
            <w:vAlign w:val="center"/>
          </w:tcPr>
          <w:p>
            <w:pPr>
              <w:spacing w:after="0" w:line="240" w:lineRule="auto"/>
            </w:pPr>
            <w:r>
              <w:rPr>
                <w:b/>
                <w:color w:val="FFFFFF"/>
                <w:sz w:val="17"/>
              </w:rPr>
              <w:t>Route</w:t>
            </w:r>
          </w:p>
        </w:tc>
        <w:tc>
          <w:tcPr>
            <w:tcW w:type="dxa" w:w="1247"/>
            <w:shd w:val="clear" w:color="auto" w:fill="1F3864"/>
            <w:vAlign w:val="center"/>
          </w:tcPr>
          <w:p>
            <w:pPr>
              <w:spacing w:after="0" w:line="240" w:lineRule="auto"/>
            </w:pPr>
            <w:r>
              <w:rPr>
                <w:b/>
                <w:color w:val="FFFFFF"/>
                <w:sz w:val="17"/>
              </w:rPr>
              <w:t>Status</w:t>
            </w:r>
          </w:p>
        </w:tc>
      </w:tr>
      <w:tr>
        <w:trPr>
          <w:cantSplit w:val="true"/>
        </w:trPr>
        <w:tc>
          <w:tcPr>
            <w:tcW w:type="dxa" w:w="1814"/>
            <w:vAlign w:val="top"/>
          </w:tcPr>
          <w:p>
            <w:pPr>
              <w:spacing w:after="20" w:line="240" w:lineRule="auto"/>
            </w:pPr>
            <w:r>
              <w:rPr>
                <w:b/>
                <w:i w:val="0"/>
                <w:sz w:val="17"/>
              </w:rPr>
              <w:t>Chart of accounts</w:t>
            </w:r>
          </w:p>
        </w:tc>
        <w:tc>
          <w:tcPr>
            <w:tcW w:type="dxa" w:w="4876"/>
            <w:vAlign w:val="top"/>
          </w:tcPr>
          <w:p>
            <w:pPr>
              <w:spacing w:after="20" w:line="240" w:lineRule="auto"/>
            </w:pPr>
            <w:r>
              <w:rPr>
                <w:b w:val="0"/>
                <w:i w:val="0"/>
                <w:sz w:val="17"/>
              </w:rPr>
              <w:t>The chart: five categories, groups and accounts, with balances, attachments and a ledger window.</w:t>
            </w:r>
          </w:p>
        </w:tc>
        <w:tc>
          <w:tcPr>
            <w:tcW w:type="dxa" w:w="1701"/>
            <w:vAlign w:val="top"/>
          </w:tcPr>
          <w:p>
            <w:pPr>
              <w:spacing w:after="20" w:line="240" w:lineRule="auto"/>
            </w:pPr>
            <w:r>
              <w:rPr>
                <w:rFonts w:ascii="Consolas" w:hAnsi="Consolas" w:eastAsia="Consolas"/>
                <w:b w:val="0"/>
                <w:i w:val="0"/>
                <w:sz w:val="15"/>
              </w:rPr>
              <w:t>/chart-of-accounts</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shd w:val="clear" w:color="auto" w:fill="F3F6FA"/>
            <w:vAlign w:val="top"/>
          </w:tcPr>
          <w:p>
            <w:pPr>
              <w:spacing w:after="20" w:line="240" w:lineRule="auto"/>
            </w:pPr>
            <w:r>
              <w:rPr>
                <w:b/>
                <w:i w:val="0"/>
                <w:sz w:val="17"/>
              </w:rPr>
              <w:t>Banks</w:t>
            </w:r>
          </w:p>
        </w:tc>
        <w:tc>
          <w:tcPr>
            <w:tcW w:type="dxa" w:w="4876"/>
            <w:shd w:val="clear" w:color="auto" w:fill="F3F6FA"/>
            <w:vAlign w:val="top"/>
          </w:tcPr>
          <w:p>
            <w:pPr>
              <w:spacing w:after="20" w:line="240" w:lineRule="auto"/>
            </w:pPr>
            <w:r>
              <w:rPr>
                <w:b w:val="0"/>
                <w:i w:val="0"/>
                <w:sz w:val="17"/>
              </w:rPr>
              <w:t>Bank master, used by accounts, parties and cheques.</w:t>
            </w:r>
          </w:p>
        </w:tc>
        <w:tc>
          <w:tcPr>
            <w:tcW w:type="dxa" w:w="1701"/>
            <w:shd w:val="clear" w:color="auto" w:fill="F3F6FA"/>
            <w:vAlign w:val="top"/>
          </w:tcPr>
          <w:p>
            <w:pPr>
              <w:spacing w:after="20" w:line="240" w:lineRule="auto"/>
            </w:pPr>
            <w:r>
              <w:rPr>
                <w:rFonts w:ascii="Consolas" w:hAnsi="Consolas" w:eastAsia="Consolas"/>
                <w:b w:val="0"/>
                <w:i w:val="0"/>
                <w:sz w:val="15"/>
              </w:rPr>
              <w:t>/banks</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vAlign w:val="top"/>
          </w:tcPr>
          <w:p>
            <w:pPr>
              <w:spacing w:after="20" w:line="240" w:lineRule="auto"/>
            </w:pPr>
            <w:r>
              <w:rPr>
                <w:b/>
                <w:i w:val="0"/>
                <w:sz w:val="17"/>
              </w:rPr>
              <w:t>KYC documents</w:t>
            </w:r>
          </w:p>
        </w:tc>
        <w:tc>
          <w:tcPr>
            <w:tcW w:type="dxa" w:w="4876"/>
            <w:vAlign w:val="top"/>
          </w:tcPr>
          <w:p>
            <w:pPr>
              <w:spacing w:after="20" w:line="240" w:lineRule="auto"/>
            </w:pPr>
            <w:r>
              <w:rPr>
                <w:b w:val="0"/>
                <w:i w:val="0"/>
                <w:sz w:val="17"/>
              </w:rPr>
              <w:t>Expiring documents of customers and vendors, and the KYC document types.</w:t>
            </w:r>
          </w:p>
        </w:tc>
        <w:tc>
          <w:tcPr>
            <w:tcW w:type="dxa" w:w="1701"/>
            <w:vAlign w:val="top"/>
          </w:tcPr>
          <w:p>
            <w:pPr>
              <w:spacing w:after="20" w:line="240" w:lineRule="auto"/>
            </w:pPr>
            <w:r>
              <w:rPr>
                <w:rFonts w:ascii="Consolas" w:hAnsi="Consolas" w:eastAsia="Consolas"/>
                <w:b w:val="0"/>
                <w:i w:val="0"/>
                <w:sz w:val="15"/>
              </w:rPr>
              <w:t>/kyc-documents</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shd w:val="clear" w:color="auto" w:fill="F3F6FA"/>
            <w:vAlign w:val="top"/>
          </w:tcPr>
          <w:p>
            <w:pPr>
              <w:spacing w:after="20" w:line="240" w:lineRule="auto"/>
            </w:pPr>
            <w:r>
              <w:rPr>
                <w:b/>
                <w:i w:val="0"/>
                <w:sz w:val="17"/>
              </w:rPr>
              <w:t>Card types</w:t>
            </w:r>
          </w:p>
        </w:tc>
        <w:tc>
          <w:tcPr>
            <w:tcW w:type="dxa" w:w="4876"/>
            <w:shd w:val="clear" w:color="auto" w:fill="F3F6FA"/>
            <w:vAlign w:val="top"/>
          </w:tcPr>
          <w:p>
            <w:pPr>
              <w:spacing w:after="20" w:line="240" w:lineRule="auto"/>
            </w:pPr>
            <w:r>
              <w:rPr>
                <w:b w:val="0"/>
                <w:i w:val="0"/>
                <w:sz w:val="17"/>
              </w:rPr>
              <w:t>Card types such as Visa, with a processing-fee percentage.</w:t>
            </w:r>
          </w:p>
        </w:tc>
        <w:tc>
          <w:tcPr>
            <w:tcW w:type="dxa" w:w="1701"/>
            <w:shd w:val="clear" w:color="auto" w:fill="F3F6FA"/>
            <w:vAlign w:val="top"/>
          </w:tcPr>
          <w:p>
            <w:pPr>
              <w:spacing w:after="20" w:line="240" w:lineRule="auto"/>
            </w:pPr>
            <w:r>
              <w:rPr>
                <w:rFonts w:ascii="Consolas" w:hAnsi="Consolas" w:eastAsia="Consolas"/>
                <w:b w:val="0"/>
                <w:i w:val="0"/>
                <w:sz w:val="15"/>
              </w:rPr>
              <w:t>/card-types</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vAlign w:val="top"/>
          </w:tcPr>
          <w:p>
            <w:pPr>
              <w:spacing w:after="20" w:line="240" w:lineRule="auto"/>
            </w:pPr>
            <w:r>
              <w:rPr>
                <w:b/>
                <w:i w:val="0"/>
                <w:sz w:val="17"/>
              </w:rPr>
              <w:t>Cards</w:t>
            </w:r>
          </w:p>
        </w:tc>
        <w:tc>
          <w:tcPr>
            <w:tcW w:type="dxa" w:w="4876"/>
            <w:vAlign w:val="top"/>
          </w:tcPr>
          <w:p>
            <w:pPr>
              <w:spacing w:after="20" w:line="240" w:lineRule="auto"/>
            </w:pPr>
            <w:r>
              <w:rPr>
                <w:b w:val="0"/>
                <w:i w:val="0"/>
                <w:sz w:val="17"/>
              </w:rPr>
              <w:t>Terminal, credit, debit and prepaid cards, with settlement bank and credit limit.</w:t>
            </w:r>
          </w:p>
        </w:tc>
        <w:tc>
          <w:tcPr>
            <w:tcW w:type="dxa" w:w="1701"/>
            <w:vAlign w:val="top"/>
          </w:tcPr>
          <w:p>
            <w:pPr>
              <w:spacing w:after="20" w:line="240" w:lineRule="auto"/>
            </w:pPr>
            <w:r>
              <w:rPr>
                <w:rFonts w:ascii="Consolas" w:hAnsi="Consolas" w:eastAsia="Consolas"/>
                <w:b w:val="0"/>
                <w:i w:val="0"/>
                <w:sz w:val="15"/>
              </w:rPr>
              <w:t>/cards</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shd w:val="clear" w:color="auto" w:fill="F3F6FA"/>
            <w:vAlign w:val="top"/>
          </w:tcPr>
          <w:p>
            <w:pPr>
              <w:spacing w:after="20" w:line="240" w:lineRule="auto"/>
            </w:pPr>
            <w:r>
              <w:rPr>
                <w:b/>
                <w:i w:val="0"/>
                <w:sz w:val="17"/>
              </w:rPr>
              <w:t>Opening balances</w:t>
            </w:r>
          </w:p>
        </w:tc>
        <w:tc>
          <w:tcPr>
            <w:tcW w:type="dxa" w:w="4876"/>
            <w:shd w:val="clear" w:color="auto" w:fill="F3F6FA"/>
            <w:vAlign w:val="top"/>
          </w:tcPr>
          <w:p>
            <w:pPr>
              <w:spacing w:after="20" w:line="240" w:lineRule="auto"/>
            </w:pPr>
            <w:r>
              <w:rPr>
                <w:b w:val="0"/>
                <w:i w:val="0"/>
                <w:sz w:val="17"/>
              </w:rPr>
              <w:t>Go-live set-up in six steps: date, accounts, customers, vendors, stock, review.</w:t>
            </w:r>
          </w:p>
        </w:tc>
        <w:tc>
          <w:tcPr>
            <w:tcW w:type="dxa" w:w="1701"/>
            <w:shd w:val="clear" w:color="auto" w:fill="F3F6FA"/>
            <w:vAlign w:val="top"/>
          </w:tcPr>
          <w:p>
            <w:pPr>
              <w:spacing w:after="20" w:line="240" w:lineRule="auto"/>
            </w:pPr>
            <w:r>
              <w:rPr>
                <w:rFonts w:ascii="Consolas" w:hAnsi="Consolas" w:eastAsia="Consolas"/>
                <w:b w:val="0"/>
                <w:i w:val="0"/>
                <w:sz w:val="15"/>
              </w:rPr>
              <w:t>/opening-balances</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vAlign w:val="top"/>
          </w:tcPr>
          <w:p>
            <w:pPr>
              <w:spacing w:after="20" w:line="240" w:lineRule="auto"/>
            </w:pPr>
            <w:r>
              <w:rPr>
                <w:b/>
                <w:i w:val="0"/>
                <w:sz w:val="17"/>
              </w:rPr>
              <w:t>Currencies</w:t>
            </w:r>
          </w:p>
        </w:tc>
        <w:tc>
          <w:tcPr>
            <w:tcW w:type="dxa" w:w="4876"/>
            <w:vAlign w:val="top"/>
          </w:tcPr>
          <w:p>
            <w:pPr>
              <w:spacing w:after="20" w:line="240" w:lineRule="auto"/>
            </w:pPr>
            <w:r>
              <w:rPr>
                <w:b w:val="0"/>
                <w:i w:val="0"/>
                <w:sz w:val="17"/>
              </w:rPr>
              <w:t>Currency master and exchange-rate history. AED is the read-only base.</w:t>
            </w:r>
          </w:p>
        </w:tc>
        <w:tc>
          <w:tcPr>
            <w:tcW w:type="dxa" w:w="1701"/>
            <w:vAlign w:val="top"/>
          </w:tcPr>
          <w:p>
            <w:pPr>
              <w:spacing w:after="20" w:line="240" w:lineRule="auto"/>
            </w:pPr>
            <w:r>
              <w:rPr>
                <w:rFonts w:ascii="Consolas" w:hAnsi="Consolas" w:eastAsia="Consolas"/>
                <w:b w:val="0"/>
                <w:i w:val="0"/>
                <w:sz w:val="15"/>
              </w:rPr>
              <w:t>/currencies</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shd w:val="clear" w:color="auto" w:fill="F3F6FA"/>
            <w:vAlign w:val="top"/>
          </w:tcPr>
          <w:p>
            <w:pPr>
              <w:spacing w:after="20" w:line="240" w:lineRule="auto"/>
            </w:pPr>
            <w:r>
              <w:rPr>
                <w:b/>
                <w:i w:val="0"/>
                <w:sz w:val="17"/>
              </w:rPr>
              <w:t>Setup</w:t>
            </w:r>
          </w:p>
        </w:tc>
        <w:tc>
          <w:tcPr>
            <w:tcW w:type="dxa" w:w="4876"/>
            <w:shd w:val="clear" w:color="auto" w:fill="F3F6FA"/>
            <w:vAlign w:val="top"/>
          </w:tcPr>
          <w:p>
            <w:pPr>
              <w:spacing w:after="20" w:line="240" w:lineRule="auto"/>
            </w:pPr>
            <w:r>
              <w:rPr>
                <w:b w:val="0"/>
                <w:i w:val="0"/>
                <w:sz w:val="17"/>
              </w:rPr>
              <w:t>Posting accounts and the posting switch, Fiscal years and numbering, Tax codes, Audit log.</w:t>
            </w:r>
          </w:p>
        </w:tc>
        <w:tc>
          <w:tcPr>
            <w:tcW w:type="dxa" w:w="1701"/>
            <w:shd w:val="clear" w:color="auto" w:fill="F3F6FA"/>
            <w:vAlign w:val="top"/>
          </w:tcPr>
          <w:p>
            <w:pPr>
              <w:spacing w:after="20" w:line="240" w:lineRule="auto"/>
            </w:pPr>
            <w:r>
              <w:rPr>
                <w:rFonts w:ascii="Consolas" w:hAnsi="Consolas" w:eastAsia="Consolas"/>
                <w:b w:val="0"/>
                <w:i w:val="0"/>
                <w:sz w:val="15"/>
              </w:rPr>
              <w:t>/accounting-setup</w:t>
            </w:r>
          </w:p>
        </w:tc>
        <w:tc>
          <w:tcPr>
            <w:tcW w:type="dxa" w:w="124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2.7 Reports</w:t>
      </w:r>
    </w:p>
    <w:p>
      <w:pPr>
        <w:keepNext/>
      </w:pPr>
      <w:r>
        <w:rPr>
          <w:b w:val="0"/>
          <w:i w:val="0"/>
        </w:rPr>
        <w:t>What the books and the stock say, and the VAT return. Section 5 lists each report.</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814"/>
        <w:gridCol w:w="4875"/>
        <w:gridCol w:w="1700"/>
        <w:gridCol w:w="1247"/>
      </w:tblGrid>
      <w:tr>
        <w:trPr>
          <w:cantSplit w:val="true"/>
          <w:tblHeader w:val="true"/>
        </w:trPr>
        <w:tc>
          <w:tcPr>
            <w:tcW w:type="dxa" w:w="1814"/>
            <w:shd w:val="clear" w:color="auto" w:fill="1F3864"/>
            <w:vAlign w:val="center"/>
          </w:tcPr>
          <w:p>
            <w:pPr>
              <w:spacing w:after="0" w:line="240" w:lineRule="auto"/>
            </w:pPr>
            <w:r>
              <w:rPr>
                <w:b/>
                <w:color w:val="FFFFFF"/>
                <w:sz w:val="17"/>
              </w:rPr>
              <w:t>Screen (tab)</w:t>
            </w:r>
          </w:p>
        </w:tc>
        <w:tc>
          <w:tcPr>
            <w:tcW w:type="dxa" w:w="4876"/>
            <w:shd w:val="clear" w:color="auto" w:fill="1F3864"/>
            <w:vAlign w:val="center"/>
          </w:tcPr>
          <w:p>
            <w:pPr>
              <w:spacing w:after="0" w:line="240" w:lineRule="auto"/>
            </w:pPr>
            <w:r>
              <w:rPr>
                <w:b/>
                <w:color w:val="FFFFFF"/>
                <w:sz w:val="17"/>
              </w:rPr>
              <w:t>What it is for</w:t>
            </w:r>
          </w:p>
        </w:tc>
        <w:tc>
          <w:tcPr>
            <w:tcW w:type="dxa" w:w="1701"/>
            <w:shd w:val="clear" w:color="auto" w:fill="1F3864"/>
            <w:vAlign w:val="center"/>
          </w:tcPr>
          <w:p>
            <w:pPr>
              <w:spacing w:after="0" w:line="240" w:lineRule="auto"/>
            </w:pPr>
            <w:r>
              <w:rPr>
                <w:b/>
                <w:color w:val="FFFFFF"/>
                <w:sz w:val="17"/>
              </w:rPr>
              <w:t>Route</w:t>
            </w:r>
          </w:p>
        </w:tc>
        <w:tc>
          <w:tcPr>
            <w:tcW w:type="dxa" w:w="1247"/>
            <w:shd w:val="clear" w:color="auto" w:fill="1F3864"/>
            <w:vAlign w:val="center"/>
          </w:tcPr>
          <w:p>
            <w:pPr>
              <w:spacing w:after="0" w:line="240" w:lineRule="auto"/>
            </w:pPr>
            <w:r>
              <w:rPr>
                <w:b/>
                <w:color w:val="FFFFFF"/>
                <w:sz w:val="17"/>
              </w:rPr>
              <w:t>Status</w:t>
            </w:r>
          </w:p>
        </w:tc>
      </w:tr>
      <w:tr>
        <w:trPr>
          <w:cantSplit w:val="true"/>
        </w:trPr>
        <w:tc>
          <w:tcPr>
            <w:tcW w:type="dxa" w:w="1814"/>
            <w:vAlign w:val="top"/>
          </w:tcPr>
          <w:p>
            <w:pPr>
              <w:spacing w:after="20" w:line="240" w:lineRule="auto"/>
            </w:pPr>
            <w:r>
              <w:rPr>
                <w:b/>
                <w:i w:val="0"/>
                <w:sz w:val="17"/>
              </w:rPr>
              <w:t>Statements</w:t>
            </w:r>
          </w:p>
        </w:tc>
        <w:tc>
          <w:tcPr>
            <w:tcW w:type="dxa" w:w="4876"/>
            <w:vAlign w:val="top"/>
          </w:tcPr>
          <w:p>
            <w:pPr>
              <w:spacing w:after="20" w:line="240" w:lineRule="auto"/>
            </w:pPr>
            <w:r>
              <w:rPr>
                <w:b w:val="0"/>
                <w:i w:val="0"/>
                <w:sz w:val="17"/>
              </w:rPr>
              <w:t>Trial balance, profit and loss, cash flow, balance sheet.</w:t>
            </w:r>
          </w:p>
        </w:tc>
        <w:tc>
          <w:tcPr>
            <w:tcW w:type="dxa" w:w="1701"/>
            <w:vAlign w:val="top"/>
          </w:tcPr>
          <w:p>
            <w:pPr>
              <w:spacing w:after="20" w:line="240" w:lineRule="auto"/>
            </w:pPr>
            <w:r>
              <w:rPr>
                <w:rFonts w:ascii="Consolas" w:hAnsi="Consolas" w:eastAsia="Consolas"/>
                <w:b w:val="0"/>
                <w:i w:val="0"/>
                <w:sz w:val="15"/>
              </w:rPr>
              <w:t>/financial-statements</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shd w:val="clear" w:color="auto" w:fill="F3F6FA"/>
            <w:vAlign w:val="top"/>
          </w:tcPr>
          <w:p>
            <w:pPr>
              <w:spacing w:after="20" w:line="240" w:lineRule="auto"/>
            </w:pPr>
            <w:r>
              <w:rPr>
                <w:b/>
                <w:i w:val="0"/>
                <w:sz w:val="17"/>
              </w:rPr>
              <w:t>IFRS</w:t>
            </w:r>
          </w:p>
        </w:tc>
        <w:tc>
          <w:tcPr>
            <w:tcW w:type="dxa" w:w="4876"/>
            <w:shd w:val="clear" w:color="auto" w:fill="F3F6FA"/>
            <w:vAlign w:val="top"/>
          </w:tcPr>
          <w:p>
            <w:pPr>
              <w:spacing w:after="20" w:line="240" w:lineRule="auto"/>
            </w:pPr>
            <w:r>
              <w:rPr>
                <w:b w:val="0"/>
                <w:i w:val="0"/>
                <w:sz w:val="17"/>
              </w:rPr>
              <w:t>Five IFRS statements with comparatives.</w:t>
            </w:r>
          </w:p>
        </w:tc>
        <w:tc>
          <w:tcPr>
            <w:tcW w:type="dxa" w:w="1701"/>
            <w:shd w:val="clear" w:color="auto" w:fill="F3F6FA"/>
            <w:vAlign w:val="top"/>
          </w:tcPr>
          <w:p>
            <w:pPr>
              <w:spacing w:after="20" w:line="240" w:lineRule="auto"/>
            </w:pPr>
            <w:r>
              <w:rPr>
                <w:rFonts w:ascii="Consolas" w:hAnsi="Consolas" w:eastAsia="Consolas"/>
                <w:b w:val="0"/>
                <w:i w:val="0"/>
                <w:sz w:val="15"/>
              </w:rPr>
              <w:t>/ifrs-statements</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vAlign w:val="top"/>
          </w:tcPr>
          <w:p>
            <w:pPr>
              <w:spacing w:after="20" w:line="240" w:lineRule="auto"/>
            </w:pPr>
            <w:r>
              <w:rPr>
                <w:b/>
                <w:i w:val="0"/>
                <w:sz w:val="17"/>
              </w:rPr>
              <w:t>Ledger</w:t>
            </w:r>
          </w:p>
        </w:tc>
        <w:tc>
          <w:tcPr>
            <w:tcW w:type="dxa" w:w="4876"/>
            <w:vAlign w:val="top"/>
          </w:tcPr>
          <w:p>
            <w:pPr>
              <w:spacing w:after="20" w:line="240" w:lineRule="auto"/>
            </w:pPr>
            <w:r>
              <w:rPr>
                <w:b w:val="0"/>
                <w:i w:val="0"/>
                <w:sz w:val="17"/>
              </w:rPr>
              <w:t>General ledger, day book, journals register, cash and bank book.</w:t>
            </w:r>
          </w:p>
        </w:tc>
        <w:tc>
          <w:tcPr>
            <w:tcW w:type="dxa" w:w="1701"/>
            <w:vAlign w:val="top"/>
          </w:tcPr>
          <w:p>
            <w:pPr>
              <w:spacing w:after="20" w:line="240" w:lineRule="auto"/>
            </w:pPr>
            <w:r>
              <w:rPr>
                <w:rFonts w:ascii="Consolas" w:hAnsi="Consolas" w:eastAsia="Consolas"/>
                <w:b w:val="0"/>
                <w:i w:val="0"/>
                <w:sz w:val="15"/>
              </w:rPr>
              <w:t>/ledger-reports</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shd w:val="clear" w:color="auto" w:fill="F3F6FA"/>
            <w:vAlign w:val="top"/>
          </w:tcPr>
          <w:p>
            <w:pPr>
              <w:spacing w:after="20" w:line="240" w:lineRule="auto"/>
            </w:pPr>
            <w:r>
              <w:rPr>
                <w:b/>
                <w:i w:val="0"/>
                <w:sz w:val="17"/>
              </w:rPr>
              <w:t>Balances</w:t>
            </w:r>
          </w:p>
        </w:tc>
        <w:tc>
          <w:tcPr>
            <w:tcW w:type="dxa" w:w="4876"/>
            <w:shd w:val="clear" w:color="auto" w:fill="F3F6FA"/>
            <w:vAlign w:val="top"/>
          </w:tcPr>
          <w:p>
            <w:pPr>
              <w:spacing w:after="20" w:line="240" w:lineRule="auto"/>
            </w:pPr>
            <w:r>
              <w:rPr>
                <w:b w:val="0"/>
                <w:i w:val="0"/>
                <w:sz w:val="17"/>
              </w:rPr>
              <w:t>Party balances and credit exposure, customers and vendors.</w:t>
            </w:r>
          </w:p>
        </w:tc>
        <w:tc>
          <w:tcPr>
            <w:tcW w:type="dxa" w:w="1701"/>
            <w:shd w:val="clear" w:color="auto" w:fill="F3F6FA"/>
            <w:vAlign w:val="top"/>
          </w:tcPr>
          <w:p>
            <w:pPr>
              <w:spacing w:after="20" w:line="240" w:lineRule="auto"/>
            </w:pPr>
            <w:r>
              <w:rPr>
                <w:rFonts w:ascii="Consolas" w:hAnsi="Consolas" w:eastAsia="Consolas"/>
                <w:b w:val="0"/>
                <w:i w:val="0"/>
                <w:sz w:val="15"/>
              </w:rPr>
              <w:t>/party-balances</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vAlign w:val="top"/>
          </w:tcPr>
          <w:p>
            <w:pPr>
              <w:spacing w:after="20" w:line="240" w:lineRule="auto"/>
            </w:pPr>
            <w:r>
              <w:rPr>
                <w:b/>
                <w:i w:val="0"/>
                <w:sz w:val="17"/>
              </w:rPr>
              <w:t>Ageing</w:t>
            </w:r>
          </w:p>
        </w:tc>
        <w:tc>
          <w:tcPr>
            <w:tcW w:type="dxa" w:w="4876"/>
            <w:vAlign w:val="top"/>
          </w:tcPr>
          <w:p>
            <w:pPr>
              <w:spacing w:after="20" w:line="240" w:lineRule="auto"/>
            </w:pPr>
            <w:r>
              <w:rPr>
                <w:b w:val="0"/>
                <w:i w:val="0"/>
                <w:sz w:val="17"/>
              </w:rPr>
              <w:t>Receivables and payables by days past due.</w:t>
            </w:r>
          </w:p>
        </w:tc>
        <w:tc>
          <w:tcPr>
            <w:tcW w:type="dxa" w:w="1701"/>
            <w:vAlign w:val="top"/>
          </w:tcPr>
          <w:p>
            <w:pPr>
              <w:spacing w:after="20" w:line="240" w:lineRule="auto"/>
            </w:pPr>
            <w:r>
              <w:rPr>
                <w:rFonts w:ascii="Consolas" w:hAnsi="Consolas" w:eastAsia="Consolas"/>
                <w:b w:val="0"/>
                <w:i w:val="0"/>
                <w:sz w:val="15"/>
              </w:rPr>
              <w:t>/ageing</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shd w:val="clear" w:color="auto" w:fill="F3F6FA"/>
            <w:vAlign w:val="top"/>
          </w:tcPr>
          <w:p>
            <w:pPr>
              <w:spacing w:after="20" w:line="240" w:lineRule="auto"/>
            </w:pPr>
            <w:r>
              <w:rPr>
                <w:b/>
                <w:i w:val="0"/>
                <w:sz w:val="17"/>
              </w:rPr>
              <w:t>Account statement</w:t>
            </w:r>
          </w:p>
        </w:tc>
        <w:tc>
          <w:tcPr>
            <w:tcW w:type="dxa" w:w="4876"/>
            <w:shd w:val="clear" w:color="auto" w:fill="F3F6FA"/>
            <w:vAlign w:val="top"/>
          </w:tcPr>
          <w:p>
            <w:pPr>
              <w:spacing w:after="20" w:line="240" w:lineRule="auto"/>
            </w:pPr>
            <w:r>
              <w:rPr>
                <w:b w:val="0"/>
                <w:i w:val="0"/>
                <w:sz w:val="17"/>
              </w:rPr>
              <w:t>Statement of account for one customer or vendor with running balance.</w:t>
            </w:r>
          </w:p>
        </w:tc>
        <w:tc>
          <w:tcPr>
            <w:tcW w:type="dxa" w:w="1701"/>
            <w:shd w:val="clear" w:color="auto" w:fill="F3F6FA"/>
            <w:vAlign w:val="top"/>
          </w:tcPr>
          <w:p>
            <w:pPr>
              <w:spacing w:after="20" w:line="240" w:lineRule="auto"/>
            </w:pPr>
            <w:r>
              <w:rPr>
                <w:rFonts w:ascii="Consolas" w:hAnsi="Consolas" w:eastAsia="Consolas"/>
                <w:b w:val="0"/>
                <w:i w:val="0"/>
                <w:sz w:val="15"/>
              </w:rPr>
              <w:t>/statement</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vAlign w:val="top"/>
          </w:tcPr>
          <w:p>
            <w:pPr>
              <w:spacing w:after="20" w:line="240" w:lineRule="auto"/>
            </w:pPr>
            <w:r>
              <w:rPr>
                <w:b/>
                <w:i w:val="0"/>
                <w:sz w:val="17"/>
              </w:rPr>
              <w:t>Stock</w:t>
            </w:r>
          </w:p>
        </w:tc>
        <w:tc>
          <w:tcPr>
            <w:tcW w:type="dxa" w:w="4876"/>
            <w:vAlign w:val="top"/>
          </w:tcPr>
          <w:p>
            <w:pPr>
              <w:spacing w:after="20" w:line="240" w:lineRule="auto"/>
            </w:pPr>
            <w:r>
              <w:rPr>
                <w:b w:val="0"/>
                <w:i w:val="0"/>
                <w:sz w:val="17"/>
              </w:rPr>
              <w:t>Seven stock reports.</w:t>
            </w:r>
          </w:p>
        </w:tc>
        <w:tc>
          <w:tcPr>
            <w:tcW w:type="dxa" w:w="1701"/>
            <w:vAlign w:val="top"/>
          </w:tcPr>
          <w:p>
            <w:pPr>
              <w:spacing w:after="20" w:line="240" w:lineRule="auto"/>
            </w:pPr>
            <w:r>
              <w:rPr>
                <w:rFonts w:ascii="Consolas" w:hAnsi="Consolas" w:eastAsia="Consolas"/>
                <w:b w:val="0"/>
                <w:i w:val="0"/>
                <w:sz w:val="15"/>
              </w:rPr>
              <w:t>/stock-reports</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shd w:val="clear" w:color="auto" w:fill="F3F6FA"/>
            <w:vAlign w:val="top"/>
          </w:tcPr>
          <w:p>
            <w:pPr>
              <w:spacing w:after="20" w:line="240" w:lineRule="auto"/>
            </w:pPr>
            <w:r>
              <w:rPr>
                <w:b/>
                <w:i w:val="0"/>
                <w:sz w:val="17"/>
              </w:rPr>
              <w:t>Currency</w:t>
            </w:r>
          </w:p>
        </w:tc>
        <w:tc>
          <w:tcPr>
            <w:tcW w:type="dxa" w:w="4876"/>
            <w:shd w:val="clear" w:color="auto" w:fill="F3F6FA"/>
            <w:vAlign w:val="top"/>
          </w:tcPr>
          <w:p>
            <w:pPr>
              <w:spacing w:after="20" w:line="240" w:lineRule="auto"/>
            </w:pPr>
            <w:r>
              <w:rPr>
                <w:b w:val="0"/>
                <w:i w:val="0"/>
                <w:sz w:val="17"/>
              </w:rPr>
              <w:t>Foreign-currency receipts and payments with rate and AED value.</w:t>
            </w:r>
          </w:p>
        </w:tc>
        <w:tc>
          <w:tcPr>
            <w:tcW w:type="dxa" w:w="1701"/>
            <w:shd w:val="clear" w:color="auto" w:fill="F3F6FA"/>
            <w:vAlign w:val="top"/>
          </w:tcPr>
          <w:p>
            <w:pPr>
              <w:spacing w:after="20" w:line="240" w:lineRule="auto"/>
            </w:pPr>
            <w:r>
              <w:rPr>
                <w:rFonts w:ascii="Consolas" w:hAnsi="Consolas" w:eastAsia="Consolas"/>
                <w:b w:val="0"/>
                <w:i w:val="0"/>
                <w:sz w:val="15"/>
              </w:rPr>
              <w:t>/currency-register</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vAlign w:val="top"/>
          </w:tcPr>
          <w:p>
            <w:pPr>
              <w:spacing w:after="20" w:line="240" w:lineRule="auto"/>
            </w:pPr>
            <w:r>
              <w:rPr>
                <w:b/>
                <w:i w:val="0"/>
                <w:sz w:val="17"/>
              </w:rPr>
              <w:t>VAT</w:t>
            </w:r>
          </w:p>
        </w:tc>
        <w:tc>
          <w:tcPr>
            <w:tcW w:type="dxa" w:w="4876"/>
            <w:vAlign w:val="top"/>
          </w:tcPr>
          <w:p>
            <w:pPr>
              <w:spacing w:after="20" w:line="240" w:lineRule="auto"/>
            </w:pPr>
            <w:r>
              <w:rPr>
                <w:b w:val="0"/>
                <w:i w:val="0"/>
                <w:sz w:val="17"/>
              </w:rPr>
              <w:t>VAT return, its documents, saved returns.</w:t>
            </w:r>
          </w:p>
        </w:tc>
        <w:tc>
          <w:tcPr>
            <w:tcW w:type="dxa" w:w="1701"/>
            <w:vAlign w:val="top"/>
          </w:tcPr>
          <w:p>
            <w:pPr>
              <w:spacing w:after="20" w:line="240" w:lineRule="auto"/>
            </w:pPr>
            <w:r>
              <w:rPr>
                <w:rFonts w:ascii="Consolas" w:hAnsi="Consolas" w:eastAsia="Consolas"/>
                <w:b w:val="0"/>
                <w:i w:val="0"/>
                <w:sz w:val="15"/>
              </w:rPr>
              <w:t>/vat-reports</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814"/>
            <w:shd w:val="clear" w:color="auto" w:fill="F3F6FA"/>
            <w:vAlign w:val="top"/>
          </w:tcPr>
          <w:p>
            <w:pPr>
              <w:spacing w:after="20" w:line="240" w:lineRule="auto"/>
            </w:pPr>
            <w:r>
              <w:rPr>
                <w:b/>
                <w:i w:val="0"/>
                <w:sz w:val="17"/>
              </w:rPr>
              <w:t>e-Invoicing</w:t>
            </w:r>
          </w:p>
        </w:tc>
        <w:tc>
          <w:tcPr>
            <w:tcW w:type="dxa" w:w="4876"/>
            <w:shd w:val="clear" w:color="auto" w:fill="F3F6FA"/>
            <w:vAlign w:val="top"/>
          </w:tcPr>
          <w:p>
            <w:pPr>
              <w:spacing w:after="20" w:line="240" w:lineRule="auto"/>
            </w:pPr>
            <w:r>
              <w:rPr>
                <w:b w:val="0"/>
                <w:i w:val="0"/>
                <w:sz w:val="17"/>
              </w:rPr>
              <w:t>Dashboard, outbound, inbound, readiness, settings; built-in sandbox only. Marked Soon in the menu.</w:t>
            </w:r>
          </w:p>
        </w:tc>
        <w:tc>
          <w:tcPr>
            <w:tcW w:type="dxa" w:w="1701"/>
            <w:shd w:val="clear" w:color="auto" w:fill="F3F6FA"/>
            <w:vAlign w:val="top"/>
          </w:tcPr>
          <w:p>
            <w:pPr>
              <w:spacing w:after="20" w:line="240" w:lineRule="auto"/>
            </w:pPr>
            <w:r>
              <w:rPr>
                <w:rFonts w:ascii="Consolas" w:hAnsi="Consolas" w:eastAsia="Consolas"/>
                <w:b w:val="0"/>
                <w:i w:val="0"/>
                <w:sz w:val="15"/>
              </w:rPr>
              <w:t>/e-invoicing</w:t>
            </w:r>
          </w:p>
        </w:tc>
        <w:tc>
          <w:tcPr>
            <w:tcW w:type="dxa" w:w="1247"/>
            <w:shd w:val="clear" w:color="auto" w:fill="DEE6F1"/>
            <w:vAlign w:val="top"/>
          </w:tcPr>
          <w:p>
            <w:pPr>
              <w:spacing w:after="20" w:line="240" w:lineRule="auto"/>
            </w:pPr>
            <w:r>
              <w:rPr>
                <w:b/>
                <w:i w:val="0"/>
                <w:sz w:val="17"/>
              </w:rPr>
              <w:t>Available (sandbox)</w:t>
            </w:r>
          </w:p>
        </w:tc>
      </w:tr>
    </w:tbl>
    <w:p>
      <w:pPr>
        <w:spacing w:after="0" w:before="0" w:line="80" w:lineRule="exact"/>
      </w:pPr>
    </w:p>
    <w:p>
      <w:pPr>
        <w:pStyle w:val="Heading2"/>
      </w:pPr>
      <w:r>
        <w:t>2.8 People</w:t>
      </w:r>
    </w:p>
    <w:p>
      <w:pPr>
        <w:keepNext/>
      </w:pPr>
      <w:r>
        <w:rPr>
          <w:b w:val="0"/>
          <w:i w:val="0"/>
        </w:rPr>
        <w:t>Staff records.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814"/>
        <w:gridCol w:w="4875"/>
        <w:gridCol w:w="1700"/>
        <w:gridCol w:w="1247"/>
      </w:tblGrid>
      <w:tr>
        <w:trPr>
          <w:cantSplit w:val="true"/>
          <w:tblHeader w:val="true"/>
        </w:trPr>
        <w:tc>
          <w:tcPr>
            <w:tcW w:type="dxa" w:w="1814"/>
            <w:shd w:val="clear" w:color="auto" w:fill="1F3864"/>
            <w:vAlign w:val="center"/>
          </w:tcPr>
          <w:p>
            <w:pPr>
              <w:spacing w:after="0" w:line="240" w:lineRule="auto"/>
            </w:pPr>
            <w:r>
              <w:rPr>
                <w:b/>
                <w:color w:val="FFFFFF"/>
                <w:sz w:val="17"/>
              </w:rPr>
              <w:t>Screen (tab)</w:t>
            </w:r>
          </w:p>
        </w:tc>
        <w:tc>
          <w:tcPr>
            <w:tcW w:type="dxa" w:w="4876"/>
            <w:shd w:val="clear" w:color="auto" w:fill="1F3864"/>
            <w:vAlign w:val="center"/>
          </w:tcPr>
          <w:p>
            <w:pPr>
              <w:spacing w:after="0" w:line="240" w:lineRule="auto"/>
            </w:pPr>
            <w:r>
              <w:rPr>
                <w:b/>
                <w:color w:val="FFFFFF"/>
                <w:sz w:val="17"/>
              </w:rPr>
              <w:t>What it is for</w:t>
            </w:r>
          </w:p>
        </w:tc>
        <w:tc>
          <w:tcPr>
            <w:tcW w:type="dxa" w:w="1701"/>
            <w:shd w:val="clear" w:color="auto" w:fill="1F3864"/>
            <w:vAlign w:val="center"/>
          </w:tcPr>
          <w:p>
            <w:pPr>
              <w:spacing w:after="0" w:line="240" w:lineRule="auto"/>
            </w:pPr>
            <w:r>
              <w:rPr>
                <w:b/>
                <w:color w:val="FFFFFF"/>
                <w:sz w:val="17"/>
              </w:rPr>
              <w:t>Route</w:t>
            </w:r>
          </w:p>
        </w:tc>
        <w:tc>
          <w:tcPr>
            <w:tcW w:type="dxa" w:w="1247"/>
            <w:shd w:val="clear" w:color="auto" w:fill="1F3864"/>
            <w:vAlign w:val="center"/>
          </w:tcPr>
          <w:p>
            <w:pPr>
              <w:spacing w:after="0" w:line="240" w:lineRule="auto"/>
            </w:pPr>
            <w:r>
              <w:rPr>
                <w:b/>
                <w:color w:val="FFFFFF"/>
                <w:sz w:val="17"/>
              </w:rPr>
              <w:t>Status</w:t>
            </w:r>
          </w:p>
        </w:tc>
      </w:tr>
      <w:tr>
        <w:trPr>
          <w:cantSplit w:val="true"/>
        </w:trPr>
        <w:tc>
          <w:tcPr>
            <w:tcW w:type="dxa" w:w="1814"/>
            <w:vAlign w:val="top"/>
          </w:tcPr>
          <w:p>
            <w:pPr>
              <w:spacing w:after="20" w:line="240" w:lineRule="auto"/>
            </w:pPr>
            <w:r>
              <w:rPr>
                <w:b/>
                <w:i w:val="0"/>
                <w:sz w:val="17"/>
              </w:rPr>
              <w:t>Staff</w:t>
            </w:r>
          </w:p>
        </w:tc>
        <w:tc>
          <w:tcPr>
            <w:tcW w:type="dxa" w:w="4876"/>
            <w:vAlign w:val="top"/>
          </w:tcPr>
          <w:p>
            <w:pPr>
              <w:spacing w:after="20" w:line="240" w:lineRule="auto"/>
            </w:pPr>
            <w:r>
              <w:rPr>
                <w:b w:val="0"/>
                <w:i w:val="0"/>
                <w:sz w:val="17"/>
              </w:rPr>
              <w:t>Staff records only: no login, no roles, no payroll.</w:t>
            </w:r>
          </w:p>
        </w:tc>
        <w:tc>
          <w:tcPr>
            <w:tcW w:type="dxa" w:w="1701"/>
            <w:vAlign w:val="top"/>
          </w:tcPr>
          <w:p>
            <w:pPr>
              <w:spacing w:after="20" w:line="240" w:lineRule="auto"/>
            </w:pPr>
            <w:r>
              <w:rPr>
                <w:rFonts w:ascii="Consolas" w:hAnsi="Consolas" w:eastAsia="Consolas"/>
                <w:b w:val="0"/>
                <w:i w:val="0"/>
                <w:sz w:val="15"/>
              </w:rPr>
              <w:t>/staff-records</w:t>
            </w:r>
          </w:p>
        </w:tc>
        <w:tc>
          <w:tcPr>
            <w:tcW w:type="dxa" w:w="124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2.9 Settings</w:t>
      </w:r>
    </w:p>
    <w:p>
      <w:pPr>
        <w:keepNext/>
      </w:pPr>
      <w:r>
        <w:rPr>
          <w:b w:val="0"/>
          <w:i w:val="0"/>
        </w:rPr>
        <w:t>Company details, business rules and each user's preferences.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814"/>
        <w:gridCol w:w="4875"/>
        <w:gridCol w:w="1700"/>
        <w:gridCol w:w="1247"/>
      </w:tblGrid>
      <w:tr>
        <w:trPr>
          <w:cantSplit w:val="true"/>
          <w:tblHeader w:val="true"/>
        </w:trPr>
        <w:tc>
          <w:tcPr>
            <w:tcW w:type="dxa" w:w="1814"/>
            <w:shd w:val="clear" w:color="auto" w:fill="1F3864"/>
            <w:vAlign w:val="center"/>
          </w:tcPr>
          <w:p>
            <w:pPr>
              <w:spacing w:after="0" w:line="240" w:lineRule="auto"/>
            </w:pPr>
            <w:r>
              <w:rPr>
                <w:b/>
                <w:color w:val="FFFFFF"/>
                <w:sz w:val="17"/>
              </w:rPr>
              <w:t>Screen (tab)</w:t>
            </w:r>
          </w:p>
        </w:tc>
        <w:tc>
          <w:tcPr>
            <w:tcW w:type="dxa" w:w="4876"/>
            <w:shd w:val="clear" w:color="auto" w:fill="1F3864"/>
            <w:vAlign w:val="center"/>
          </w:tcPr>
          <w:p>
            <w:pPr>
              <w:spacing w:after="0" w:line="240" w:lineRule="auto"/>
            </w:pPr>
            <w:r>
              <w:rPr>
                <w:b/>
                <w:color w:val="FFFFFF"/>
                <w:sz w:val="17"/>
              </w:rPr>
              <w:t>What it is for</w:t>
            </w:r>
          </w:p>
        </w:tc>
        <w:tc>
          <w:tcPr>
            <w:tcW w:type="dxa" w:w="1701"/>
            <w:shd w:val="clear" w:color="auto" w:fill="1F3864"/>
            <w:vAlign w:val="center"/>
          </w:tcPr>
          <w:p>
            <w:pPr>
              <w:spacing w:after="0" w:line="240" w:lineRule="auto"/>
            </w:pPr>
            <w:r>
              <w:rPr>
                <w:b/>
                <w:color w:val="FFFFFF"/>
                <w:sz w:val="17"/>
              </w:rPr>
              <w:t>Route</w:t>
            </w:r>
          </w:p>
        </w:tc>
        <w:tc>
          <w:tcPr>
            <w:tcW w:type="dxa" w:w="1247"/>
            <w:shd w:val="clear" w:color="auto" w:fill="1F3864"/>
            <w:vAlign w:val="center"/>
          </w:tcPr>
          <w:p>
            <w:pPr>
              <w:spacing w:after="0" w:line="240" w:lineRule="auto"/>
            </w:pPr>
            <w:r>
              <w:rPr>
                <w:b/>
                <w:color w:val="FFFFFF"/>
                <w:sz w:val="17"/>
              </w:rPr>
              <w:t>Status</w:t>
            </w:r>
          </w:p>
        </w:tc>
      </w:tr>
      <w:tr>
        <w:trPr>
          <w:cantSplit w:val="true"/>
        </w:trPr>
        <w:tc>
          <w:tcPr>
            <w:tcW w:type="dxa" w:w="1814"/>
            <w:vAlign w:val="top"/>
          </w:tcPr>
          <w:p>
            <w:pPr>
              <w:spacing w:after="20" w:line="240" w:lineRule="auto"/>
            </w:pPr>
            <w:r>
              <w:rPr>
                <w:b/>
                <w:i w:val="0"/>
                <w:sz w:val="17"/>
              </w:rPr>
              <w:t>Settings</w:t>
            </w:r>
          </w:p>
        </w:tc>
        <w:tc>
          <w:tcPr>
            <w:tcW w:type="dxa" w:w="4876"/>
            <w:vAlign w:val="top"/>
          </w:tcPr>
          <w:p>
            <w:pPr>
              <w:spacing w:after="20" w:line="240" w:lineRule="auto"/>
            </w:pPr>
            <w:r>
              <w:rPr>
                <w:b w:val="0"/>
                <w:i w:val="0"/>
                <w:sz w:val="17"/>
              </w:rPr>
              <w:t>Five tabs: Company, Business rules, Invoice bank details, Preferences, Security. Section 7.</w:t>
            </w:r>
          </w:p>
        </w:tc>
        <w:tc>
          <w:tcPr>
            <w:tcW w:type="dxa" w:w="1701"/>
            <w:vAlign w:val="top"/>
          </w:tcPr>
          <w:p>
            <w:pPr>
              <w:spacing w:after="20" w:line="240" w:lineRule="auto"/>
            </w:pPr>
            <w:r>
              <w:rPr>
                <w:rFonts w:ascii="Consolas" w:hAnsi="Consolas" w:eastAsia="Consolas"/>
                <w:b w:val="0"/>
                <w:i w:val="0"/>
                <w:sz w:val="15"/>
              </w:rPr>
              <w:t>/settings</w:t>
            </w:r>
          </w:p>
        </w:tc>
        <w:tc>
          <w:tcPr>
            <w:tcW w:type="dxa" w:w="124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2.10 Navigation and the shell</w:t>
      </w:r>
    </w:p>
    <w:p>
      <w:pPr>
        <w:keepNext/>
      </w:pPr>
      <w:r>
        <w:rPr>
          <w:b w:val="0"/>
          <w:i w:val="0"/>
        </w:rPr>
        <w:t>The screens around the modules are the same everywhere.</w:t>
      </w:r>
    </w:p>
    <w:p>
      <w:pPr>
        <w:pStyle w:val="ListBullet"/>
      </w:pPr>
      <w:r>
        <w:rPr>
          <w:b/>
          <w:i w:val="0"/>
        </w:rPr>
        <w:t>Left rail.</w:t>
      </w:r>
      <w:r>
        <w:rPr>
          <w:b w:val="0"/>
          <w:i w:val="0"/>
        </w:rPr>
        <w:t xml:space="preserve"> A narrow rail of labelled modules. A click opens the module's first tab. Settings sits at the bottom. A small dot marks a module that holds a Soon tab (Reports, because of e-Invoicing).</w:t>
      </w:r>
    </w:p>
    <w:p>
      <w:pPr>
        <w:pStyle w:val="ListBullet"/>
      </w:pPr>
      <w:r>
        <w:rPr>
          <w:b/>
          <w:i w:val="0"/>
        </w:rPr>
        <w:t>Header tabs.</w:t>
      </w:r>
      <w:r>
        <w:rPr>
          <w:b w:val="0"/>
          <w:i w:val="0"/>
        </w:rPr>
        <w:t xml:space="preserve"> A row of tabs for the module in use, shown for modules with two or more tabs.</w:t>
      </w:r>
    </w:p>
    <w:p>
      <w:pPr>
        <w:pStyle w:val="ListBullet"/>
      </w:pPr>
      <w:r>
        <w:rPr>
          <w:b/>
          <w:i w:val="0"/>
        </w:rPr>
        <w:t>Search pages (Ctrl+K, or Cmd+K on a Mac).</w:t>
      </w:r>
      <w:r>
        <w:rPr>
          <w:b w:val="0"/>
          <w:i w:val="0"/>
        </w:rPr>
        <w:t xml:space="preserve"> Opens a command palette that finds any page by name, module or keyword (for example pay vouch finds Payments). It searches pages, not records.</w:t>
      </w:r>
    </w:p>
    <w:p>
      <w:pPr>
        <w:pStyle w:val="ListBullet"/>
      </w:pPr>
      <w:r>
        <w:rPr>
          <w:b/>
          <w:i w:val="0"/>
        </w:rPr>
        <w:t>Top bar.</w:t>
      </w:r>
      <w:r>
        <w:rPr>
          <w:b w:val="0"/>
          <w:i w:val="0"/>
        </w:rPr>
        <w:t xml:space="preserve"> The brand name (NH FOODS for the first client), the search button, and an avatar menu with Settings, a Dark mode switch and Log out. Signing out clears the browser's tokens and does not call the server.</w:t>
      </w:r>
    </w:p>
    <w:p>
      <w:pPr>
        <w:pStyle w:val="ListBullet"/>
      </w:pPr>
      <w:r>
        <w:rPr>
          <w:b/>
          <w:i w:val="0"/>
        </w:rPr>
        <w:t>Small screens.</w:t>
      </w:r>
      <w:r>
        <w:rPr>
          <w:b w:val="0"/>
          <w:i w:val="0"/>
        </w:rPr>
        <w:t xml:space="preserve"> Below 640 pixels the rail becomes a drawer listing every module and page.</w:t>
      </w: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The menu role lists are carried in the configuration but not applied: every signed-in user sees every tab (section 3). The routes themselves have no guard in the browser; protection is on the server.</w:t>
            </w:r>
          </w:p>
        </w:tc>
      </w:tr>
    </w:tbl>
    <w:p>
      <w:pPr>
        <w:spacing w:after="0" w:before="0" w:line="80" w:lineRule="exact"/>
      </w:pPr>
    </w:p>
    <w:p>
      <w:pPr>
        <w:pStyle w:val="Heading1"/>
      </w:pPr>
      <w:r>
        <w:t>3. Roles and access</w:t>
      </w:r>
    </w:p>
    <w:p>
      <w:pPr>
        <w:spacing w:after="160"/>
      </w:pPr>
      <w:r>
        <w:rPr>
          <w:b w:val="0"/>
          <w:i w:val="0"/>
          <w:color w:val="44546A"/>
          <w:sz w:val="22"/>
        </w:rPr>
        <w:t>This section says who can do what. There are two layers: the roles the menu is designed for, and the roles the server actually enforces. They are not yet joined together, and the difference matters for go-live.</w:t>
      </w:r>
    </w:p>
    <w:p>
      <w:pPr>
        <w:pStyle w:val="Heading2"/>
      </w:pPr>
      <w:r>
        <w:t>3.1 The two role systems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814"/>
        <w:gridCol w:w="2607"/>
        <w:gridCol w:w="2834"/>
        <w:gridCol w:w="2381"/>
      </w:tblGrid>
      <w:tr>
        <w:trPr>
          <w:cantSplit w:val="true"/>
          <w:tblHeader w:val="true"/>
        </w:trPr>
        <w:tc>
          <w:tcPr>
            <w:tcW w:type="dxa" w:w="1814"/>
            <w:shd w:val="clear" w:color="auto" w:fill="1F3864"/>
            <w:vAlign w:val="center"/>
          </w:tcPr>
          <w:p>
            <w:pPr>
              <w:spacing w:after="0" w:line="240" w:lineRule="auto"/>
            </w:pPr>
            <w:r>
              <w:rPr>
                <w:b/>
                <w:color w:val="FFFFFF"/>
                <w:sz w:val="17"/>
              </w:rPr>
              <w:t>Layer</w:t>
            </w:r>
          </w:p>
        </w:tc>
        <w:tc>
          <w:tcPr>
            <w:tcW w:type="dxa" w:w="2608"/>
            <w:shd w:val="clear" w:color="auto" w:fill="1F3864"/>
            <w:vAlign w:val="center"/>
          </w:tcPr>
          <w:p>
            <w:pPr>
              <w:spacing w:after="0" w:line="240" w:lineRule="auto"/>
            </w:pPr>
            <w:r>
              <w:rPr>
                <w:b/>
                <w:color w:val="FFFFFF"/>
                <w:sz w:val="17"/>
              </w:rPr>
              <w:t>Roles</w:t>
            </w:r>
          </w:p>
        </w:tc>
        <w:tc>
          <w:tcPr>
            <w:tcW w:type="dxa" w:w="2835"/>
            <w:shd w:val="clear" w:color="auto" w:fill="1F3864"/>
            <w:vAlign w:val="center"/>
          </w:tcPr>
          <w:p>
            <w:pPr>
              <w:spacing w:after="0" w:line="240" w:lineRule="auto"/>
            </w:pPr>
            <w:r>
              <w:rPr>
                <w:b/>
                <w:color w:val="FFFFFF"/>
                <w:sz w:val="17"/>
              </w:rPr>
              <w:t>Where it comes from</w:t>
            </w:r>
          </w:p>
        </w:tc>
        <w:tc>
          <w:tcPr>
            <w:tcW w:type="dxa" w:w="2381"/>
            <w:shd w:val="clear" w:color="auto" w:fill="1F3864"/>
            <w:vAlign w:val="center"/>
          </w:tcPr>
          <w:p>
            <w:pPr>
              <w:spacing w:after="0" w:line="240" w:lineRule="auto"/>
            </w:pPr>
            <w:r>
              <w:rPr>
                <w:b/>
                <w:color w:val="FFFFFF"/>
                <w:sz w:val="17"/>
              </w:rPr>
              <w:t>Effect today</w:t>
            </w:r>
          </w:p>
        </w:tc>
      </w:tr>
      <w:tr>
        <w:trPr>
          <w:cantSplit w:val="true"/>
        </w:trPr>
        <w:tc>
          <w:tcPr>
            <w:tcW w:type="dxa" w:w="1814"/>
            <w:vAlign w:val="top"/>
          </w:tcPr>
          <w:p>
            <w:pPr>
              <w:spacing w:after="20" w:line="240" w:lineRule="auto"/>
            </w:pPr>
            <w:r>
              <w:rPr>
                <w:b/>
                <w:i w:val="0"/>
                <w:sz w:val="17"/>
              </w:rPr>
              <w:t>Server role (account type)</w:t>
            </w:r>
          </w:p>
        </w:tc>
        <w:tc>
          <w:tcPr>
            <w:tcW w:type="dxa" w:w="2608"/>
            <w:vAlign w:val="top"/>
          </w:tcPr>
          <w:p>
            <w:pPr>
              <w:spacing w:after="20" w:line="240" w:lineRule="auto"/>
            </w:pPr>
            <w:r>
              <w:rPr>
                <w:b w:val="0"/>
                <w:i w:val="0"/>
                <w:sz w:val="17"/>
              </w:rPr>
              <w:t>super_admin, admin, manager, operator, viewer</w:t>
            </w:r>
          </w:p>
        </w:tc>
        <w:tc>
          <w:tcPr>
            <w:tcW w:type="dxa" w:w="2835"/>
            <w:vAlign w:val="top"/>
          </w:tcPr>
          <w:p>
            <w:pPr>
              <w:spacing w:after="20" w:line="240" w:lineRule="auto"/>
            </w:pPr>
            <w:r>
              <w:rPr>
                <w:b w:val="0"/>
                <w:i w:val="0"/>
                <w:sz w:val="17"/>
              </w:rPr>
              <w:t>Stored on each user account. New accounts default to viewer. The role is carried in the sign-in token.</w:t>
            </w:r>
          </w:p>
        </w:tc>
        <w:tc>
          <w:tcPr>
            <w:tcW w:type="dxa" w:w="2381"/>
            <w:vAlign w:val="top"/>
          </w:tcPr>
          <w:p>
            <w:pPr>
              <w:spacing w:after="20" w:line="240" w:lineRule="auto"/>
            </w:pPr>
            <w:r>
              <w:rPr>
                <w:b w:val="0"/>
                <w:i w:val="0"/>
                <w:sz w:val="17"/>
              </w:rPr>
              <w:t>Checked on a small set of actions (3.2). Everything else is open to any signed-in user.</w:t>
            </w:r>
          </w:p>
        </w:tc>
      </w:tr>
      <w:tr>
        <w:trPr>
          <w:cantSplit w:val="true"/>
        </w:trPr>
        <w:tc>
          <w:tcPr>
            <w:tcW w:type="dxa" w:w="1814"/>
            <w:shd w:val="clear" w:color="auto" w:fill="F3F6FA"/>
            <w:vAlign w:val="top"/>
          </w:tcPr>
          <w:p>
            <w:pPr>
              <w:spacing w:after="20" w:line="240" w:lineRule="auto"/>
            </w:pPr>
            <w:r>
              <w:rPr>
                <w:b/>
                <w:i w:val="0"/>
                <w:sz w:val="17"/>
              </w:rPr>
              <w:t>Menu role</w:t>
            </w:r>
          </w:p>
        </w:tc>
        <w:tc>
          <w:tcPr>
            <w:tcW w:type="dxa" w:w="2608"/>
            <w:shd w:val="clear" w:color="auto" w:fill="F3F6FA"/>
            <w:vAlign w:val="top"/>
          </w:tcPr>
          <w:p>
            <w:pPr>
              <w:spacing w:after="20" w:line="240" w:lineRule="auto"/>
            </w:pPr>
            <w:r>
              <w:rPr>
                <w:b w:val="0"/>
                <w:i w:val="0"/>
                <w:sz w:val="17"/>
              </w:rPr>
              <w:t>Admin, Accountant, Purchase Officer, Sales Executive, Inventory Manager, HR</w:t>
            </w:r>
          </w:p>
        </w:tc>
        <w:tc>
          <w:tcPr>
            <w:tcW w:type="dxa" w:w="2835"/>
            <w:shd w:val="clear" w:color="auto" w:fill="F3F6FA"/>
            <w:vAlign w:val="top"/>
          </w:tcPr>
          <w:p>
            <w:pPr>
              <w:spacing w:after="20" w:line="240" w:lineRule="auto"/>
            </w:pPr>
            <w:r>
              <w:rPr>
                <w:b w:val="0"/>
                <w:i w:val="0"/>
                <w:sz w:val="17"/>
              </w:rPr>
              <w:t>Role lists in the menu configuration decide which tabs each role sees.</w:t>
            </w:r>
          </w:p>
        </w:tc>
        <w:tc>
          <w:tcPr>
            <w:tcW w:type="dxa" w:w="2381"/>
            <w:shd w:val="clear" w:color="auto" w:fill="F3F6FA"/>
            <w:vAlign w:val="top"/>
          </w:tcPr>
          <w:p>
            <w:pPr>
              <w:spacing w:after="20" w:line="240" w:lineRule="auto"/>
            </w:pPr>
            <w:r>
              <w:rPr>
                <w:b w:val="0"/>
                <w:i w:val="0"/>
                <w:sz w:val="17"/>
              </w:rPr>
              <w:t>Not applied. The screen treats every signed-in user as Admin, so every tab is shown to everyone.</w:t>
            </w:r>
          </w:p>
        </w:tc>
      </w:tr>
      <w:tr>
        <w:trPr>
          <w:cantSplit w:val="true"/>
        </w:trPr>
        <w:tc>
          <w:tcPr>
            <w:tcW w:type="dxa" w:w="1814"/>
            <w:vAlign w:val="top"/>
          </w:tcPr>
          <w:p>
            <w:pPr>
              <w:spacing w:after="20" w:line="240" w:lineRule="auto"/>
            </w:pPr>
            <w:r>
              <w:rPr>
                <w:b/>
                <w:i w:val="0"/>
                <w:sz w:val="17"/>
              </w:rPr>
              <w:t>Permission list</w:t>
            </w:r>
          </w:p>
        </w:tc>
        <w:tc>
          <w:tcPr>
            <w:tcW w:type="dxa" w:w="2608"/>
            <w:vAlign w:val="top"/>
          </w:tcPr>
          <w:p>
            <w:pPr>
              <w:spacing w:after="20" w:line="240" w:lineRule="auto"/>
            </w:pPr>
            <w:r>
              <w:rPr>
                <w:b w:val="0"/>
                <w:i w:val="0"/>
                <w:sz w:val="17"/>
              </w:rPr>
              <w:t>users_manage, inventory_manage, transactions_manage, transactions_approve, financial_reports, system_settings, backup_restore</w:t>
            </w:r>
          </w:p>
        </w:tc>
        <w:tc>
          <w:tcPr>
            <w:tcW w:type="dxa" w:w="2835"/>
            <w:vAlign w:val="top"/>
          </w:tcPr>
          <w:p>
            <w:pPr>
              <w:spacing w:after="20" w:line="240" w:lineRule="auto"/>
            </w:pPr>
            <w:r>
              <w:rPr>
                <w:b w:val="0"/>
                <w:i w:val="0"/>
                <w:sz w:val="17"/>
              </w:rPr>
              <w:t>Given to every account when it is created or its type changes.</w:t>
            </w:r>
          </w:p>
        </w:tc>
        <w:tc>
          <w:tcPr>
            <w:tcW w:type="dxa" w:w="2381"/>
            <w:vAlign w:val="top"/>
          </w:tcPr>
          <w:p>
            <w:pPr>
              <w:spacing w:after="20" w:line="240" w:lineRule="auto"/>
            </w:pPr>
            <w:r>
              <w:rPr>
                <w:b w:val="0"/>
                <w:i w:val="0"/>
                <w:sz w:val="17"/>
              </w:rPr>
              <w:t>None. The check exists but no route uses it.</w:t>
            </w:r>
          </w:p>
        </w:tc>
      </w:tr>
    </w:tbl>
    <w:p>
      <w:pPr>
        <w:spacing w:after="0" w:before="0" w:line="80" w:lineRule="exact"/>
      </w:pP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The menu role names do not match the server role names, and joining them is a product decision not yet taken. Until then the server rules in 3.2 are the real protection. Section 8 lists the mapping and a user-management screen as planned work.</w:t>
            </w:r>
          </w:p>
        </w:tc>
      </w:tr>
    </w:tbl>
    <w:p>
      <w:pPr>
        <w:spacing w:after="0" w:before="0" w:line="80" w:lineRule="exact"/>
      </w:pPr>
    </w:p>
    <w:p>
      <w:pPr>
        <w:pStyle w:val="Heading2"/>
      </w:pPr>
      <w:r>
        <w:t>3.2 What the server enforces</w:t>
      </w:r>
    </w:p>
    <w:p>
      <w:r>
        <w:rPr>
          <w:b w:val="0"/>
          <w:i w:val="0"/>
        </w:rPr>
        <w:t>Reading is open to any signed-in, active user. Changing is open too, except for the actions below.</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927"/>
        <w:gridCol w:w="5555"/>
        <w:gridCol w:w="2154"/>
      </w:tblGrid>
      <w:tr>
        <w:trPr>
          <w:cantSplit w:val="true"/>
          <w:tblHeader w:val="true"/>
        </w:trPr>
        <w:tc>
          <w:tcPr>
            <w:tcW w:type="dxa" w:w="1928"/>
            <w:shd w:val="clear" w:color="auto" w:fill="1F3864"/>
            <w:vAlign w:val="center"/>
          </w:tcPr>
          <w:p>
            <w:pPr>
              <w:spacing w:after="0" w:line="240" w:lineRule="auto"/>
            </w:pPr>
            <w:r>
              <w:rPr>
                <w:b/>
                <w:color w:val="FFFFFF"/>
                <w:sz w:val="17"/>
              </w:rPr>
              <w:t>Area</w:t>
            </w:r>
          </w:p>
        </w:tc>
        <w:tc>
          <w:tcPr>
            <w:tcW w:type="dxa" w:w="5556"/>
            <w:shd w:val="clear" w:color="auto" w:fill="1F3864"/>
            <w:vAlign w:val="center"/>
          </w:tcPr>
          <w:p>
            <w:pPr>
              <w:spacing w:after="0" w:line="240" w:lineRule="auto"/>
            </w:pPr>
            <w:r>
              <w:rPr>
                <w:b/>
                <w:color w:val="FFFFFF"/>
                <w:sz w:val="17"/>
              </w:rPr>
              <w:t>Action</w:t>
            </w:r>
          </w:p>
        </w:tc>
        <w:tc>
          <w:tcPr>
            <w:tcW w:type="dxa" w:w="2154"/>
            <w:shd w:val="clear" w:color="auto" w:fill="1F3864"/>
            <w:vAlign w:val="center"/>
          </w:tcPr>
          <w:p>
            <w:pPr>
              <w:spacing w:after="0" w:line="240" w:lineRule="auto"/>
            </w:pPr>
            <w:r>
              <w:rPr>
                <w:b/>
                <w:color w:val="FFFFFF"/>
                <w:sz w:val="17"/>
              </w:rPr>
              <w:t>Who may do it</w:t>
            </w:r>
          </w:p>
        </w:tc>
      </w:tr>
      <w:tr>
        <w:trPr>
          <w:cantSplit w:val="true"/>
        </w:trPr>
        <w:tc>
          <w:tcPr>
            <w:tcW w:type="dxa" w:w="1928"/>
            <w:vAlign w:val="top"/>
          </w:tcPr>
          <w:p>
            <w:pPr>
              <w:spacing w:after="20" w:line="240" w:lineRule="auto"/>
            </w:pPr>
            <w:r>
              <w:rPr>
                <w:b/>
                <w:i w:val="0"/>
                <w:sz w:val="17"/>
              </w:rPr>
              <w:t>Everyone signed in</w:t>
            </w:r>
          </w:p>
        </w:tc>
        <w:tc>
          <w:tcPr>
            <w:tcW w:type="dxa" w:w="5556"/>
            <w:vAlign w:val="top"/>
          </w:tcPr>
          <w:p>
            <w:pPr>
              <w:spacing w:after="20" w:line="240" w:lineRule="auto"/>
            </w:pPr>
            <w:r>
              <w:rPr>
                <w:b w:val="0"/>
                <w:i w:val="0"/>
                <w:sz w:val="17"/>
              </w:rPr>
              <w:t>Create, edit and approve orders and returns; create and edit vouchers; manage customers, vendors, items, categories, units and staff; read every report and the dashboard; upload attachments</w:t>
            </w:r>
          </w:p>
        </w:tc>
        <w:tc>
          <w:tcPr>
            <w:tcW w:type="dxa" w:w="2154"/>
            <w:vAlign w:val="top"/>
          </w:tcPr>
          <w:p>
            <w:pPr>
              <w:spacing w:after="20" w:line="240" w:lineRule="auto"/>
            </w:pPr>
            <w:r>
              <w:rPr>
                <w:b w:val="0"/>
                <w:i w:val="0"/>
                <w:sz w:val="17"/>
              </w:rPr>
              <w:t>Any active user, whatever the account type</w:t>
            </w:r>
          </w:p>
        </w:tc>
      </w:tr>
      <w:tr>
        <w:trPr>
          <w:cantSplit w:val="true"/>
        </w:trPr>
        <w:tc>
          <w:tcPr>
            <w:tcW w:type="dxa" w:w="1928"/>
            <w:shd w:val="clear" w:color="auto" w:fill="F3F6FA"/>
            <w:vAlign w:val="top"/>
          </w:tcPr>
          <w:p>
            <w:pPr>
              <w:spacing w:after="20" w:line="240" w:lineRule="auto"/>
            </w:pPr>
            <w:r>
              <w:rPr>
                <w:b/>
                <w:i w:val="0"/>
                <w:sz w:val="17"/>
              </w:rPr>
              <w:t>Accounting setup</w:t>
            </w:r>
          </w:p>
        </w:tc>
        <w:tc>
          <w:tcPr>
            <w:tcW w:type="dxa" w:w="5556"/>
            <w:shd w:val="clear" w:color="auto" w:fill="F3F6FA"/>
            <w:vAlign w:val="top"/>
          </w:tcPr>
          <w:p>
            <w:pPr>
              <w:spacing w:after="20" w:line="240" w:lineRule="auto"/>
            </w:pPr>
            <w:r>
              <w:rPr>
                <w:b w:val="0"/>
                <w:i w:val="0"/>
                <w:sz w:val="17"/>
              </w:rPr>
              <w:t>Create or edit accounts and account groups, restore the default chart, map posting accounts, switch ledger posting on or off, open, close and reopen fiscal years, create or edit tax codes, change company settings and business rules</w:t>
            </w:r>
          </w:p>
        </w:tc>
        <w:tc>
          <w:tcPr>
            <w:tcW w:type="dxa" w:w="2154"/>
            <w:shd w:val="clear" w:color="auto" w:fill="F3F6FA"/>
            <w:vAlign w:val="top"/>
          </w:tcPr>
          <w:p>
            <w:pPr>
              <w:spacing w:after="20" w:line="240" w:lineRule="auto"/>
            </w:pPr>
            <w:r>
              <w:rPr>
                <w:b w:val="0"/>
                <w:i w:val="0"/>
                <w:sz w:val="17"/>
              </w:rPr>
              <w:t>super_admin or admin</w:t>
            </w:r>
          </w:p>
        </w:tc>
      </w:tr>
      <w:tr>
        <w:trPr>
          <w:cantSplit w:val="true"/>
        </w:trPr>
        <w:tc>
          <w:tcPr>
            <w:tcW w:type="dxa" w:w="1928"/>
            <w:vAlign w:val="top"/>
          </w:tcPr>
          <w:p>
            <w:pPr>
              <w:spacing w:after="20" w:line="240" w:lineRule="auto"/>
            </w:pPr>
            <w:r>
              <w:rPr>
                <w:b/>
                <w:i w:val="0"/>
                <w:sz w:val="17"/>
              </w:rPr>
              <w:t>Banking and currencies</w:t>
            </w:r>
          </w:p>
        </w:tc>
        <w:tc>
          <w:tcPr>
            <w:tcW w:type="dxa" w:w="5556"/>
            <w:vAlign w:val="top"/>
          </w:tcPr>
          <w:p>
            <w:pPr>
              <w:spacing w:after="20" w:line="240" w:lineRule="auto"/>
            </w:pPr>
            <w:r>
              <w:rPr>
                <w:b w:val="0"/>
                <w:i w:val="0"/>
                <w:sz w:val="17"/>
              </w:rPr>
              <w:t>Create or edit banks, card types, cards and currencies; add a rate; clear, bounce or cancel a cheque</w:t>
            </w:r>
          </w:p>
        </w:tc>
        <w:tc>
          <w:tcPr>
            <w:tcW w:type="dxa" w:w="2154"/>
            <w:vAlign w:val="top"/>
          </w:tcPr>
          <w:p>
            <w:pPr>
              <w:spacing w:after="20" w:line="240" w:lineRule="auto"/>
            </w:pPr>
            <w:r>
              <w:rPr>
                <w:b w:val="0"/>
                <w:i w:val="0"/>
                <w:sz w:val="17"/>
              </w:rPr>
              <w:t>super_admin or admin</w:t>
            </w:r>
          </w:p>
        </w:tc>
      </w:tr>
      <w:tr>
        <w:trPr>
          <w:cantSplit w:val="true"/>
        </w:trPr>
        <w:tc>
          <w:tcPr>
            <w:tcW w:type="dxa" w:w="1928"/>
            <w:shd w:val="clear" w:color="auto" w:fill="F3F6FA"/>
            <w:vAlign w:val="top"/>
          </w:tcPr>
          <w:p>
            <w:pPr>
              <w:spacing w:after="20" w:line="240" w:lineRule="auto"/>
            </w:pPr>
            <w:r>
              <w:rPr>
                <w:b/>
                <w:i w:val="0"/>
                <w:sz w:val="17"/>
              </w:rPr>
              <w:t>Opening balances and parties</w:t>
            </w:r>
          </w:p>
        </w:tc>
        <w:tc>
          <w:tcPr>
            <w:tcW w:type="dxa" w:w="5556"/>
            <w:shd w:val="clear" w:color="auto" w:fill="F3F6FA"/>
            <w:vAlign w:val="top"/>
          </w:tcPr>
          <w:p>
            <w:pPr>
              <w:spacing w:after="20" w:line="240" w:lineRule="auto"/>
            </w:pPr>
            <w:r>
              <w:rPr>
                <w:b w:val="0"/>
                <w:i w:val="0"/>
                <w:sz w:val="17"/>
              </w:rPr>
              <w:t>Set the go-live date; post or reverse opening entries; create or change a customer or vendor account from the chart; change KYC document types</w:t>
            </w:r>
          </w:p>
        </w:tc>
        <w:tc>
          <w:tcPr>
            <w:tcW w:type="dxa" w:w="2154"/>
            <w:shd w:val="clear" w:color="auto" w:fill="F3F6FA"/>
            <w:vAlign w:val="top"/>
          </w:tcPr>
          <w:p>
            <w:pPr>
              <w:spacing w:after="20" w:line="240" w:lineRule="auto"/>
            </w:pPr>
            <w:r>
              <w:rPr>
                <w:b w:val="0"/>
                <w:i w:val="0"/>
                <w:sz w:val="17"/>
              </w:rPr>
              <w:t>super_admin or admin</w:t>
            </w:r>
          </w:p>
        </w:tc>
      </w:tr>
      <w:tr>
        <w:trPr>
          <w:cantSplit w:val="true"/>
        </w:trPr>
        <w:tc>
          <w:tcPr>
            <w:tcW w:type="dxa" w:w="1928"/>
            <w:vAlign w:val="top"/>
          </w:tcPr>
          <w:p>
            <w:pPr>
              <w:spacing w:after="20" w:line="240" w:lineRule="auto"/>
            </w:pPr>
            <w:r>
              <w:rPr>
                <w:b/>
                <w:i w:val="0"/>
                <w:sz w:val="17"/>
              </w:rPr>
              <w:t>VAT return</w:t>
            </w:r>
          </w:p>
        </w:tc>
        <w:tc>
          <w:tcPr>
            <w:tcW w:type="dxa" w:w="5556"/>
            <w:vAlign w:val="top"/>
          </w:tcPr>
          <w:p>
            <w:pPr>
              <w:spacing w:after="20" w:line="240" w:lineRule="auto"/>
            </w:pPr>
            <w:r>
              <w:rPr>
                <w:b w:val="0"/>
                <w:i w:val="0"/>
                <w:sz w:val="17"/>
              </w:rPr>
              <w:t>Save a draft, finalise, mark filed, delete a draft</w:t>
            </w:r>
          </w:p>
        </w:tc>
        <w:tc>
          <w:tcPr>
            <w:tcW w:type="dxa" w:w="2154"/>
            <w:vAlign w:val="top"/>
          </w:tcPr>
          <w:p>
            <w:pPr>
              <w:spacing w:after="20" w:line="240" w:lineRule="auto"/>
            </w:pPr>
            <w:r>
              <w:rPr>
                <w:b w:val="0"/>
                <w:i w:val="0"/>
                <w:sz w:val="17"/>
              </w:rPr>
              <w:t>super_admin or admin</w:t>
            </w:r>
          </w:p>
        </w:tc>
      </w:tr>
      <w:tr>
        <w:trPr>
          <w:cantSplit w:val="true"/>
        </w:trPr>
        <w:tc>
          <w:tcPr>
            <w:tcW w:type="dxa" w:w="1928"/>
            <w:shd w:val="clear" w:color="auto" w:fill="F3F6FA"/>
            <w:vAlign w:val="top"/>
          </w:tcPr>
          <w:p>
            <w:pPr>
              <w:spacing w:after="20" w:line="240" w:lineRule="auto"/>
            </w:pPr>
            <w:r>
              <w:rPr>
                <w:b/>
                <w:i w:val="0"/>
                <w:sz w:val="17"/>
              </w:rPr>
              <w:t>e-Invoicing</w:t>
            </w:r>
          </w:p>
        </w:tc>
        <w:tc>
          <w:tcPr>
            <w:tcW w:type="dxa" w:w="5556"/>
            <w:shd w:val="clear" w:color="auto" w:fill="F3F6FA"/>
            <w:vAlign w:val="top"/>
          </w:tcPr>
          <w:p>
            <w:pPr>
              <w:spacing w:after="20" w:line="240" w:lineRule="auto"/>
            </w:pPr>
            <w:r>
              <w:rPr>
                <w:b w:val="0"/>
                <w:i w:val="0"/>
                <w:sz w:val="17"/>
              </w:rPr>
              <w:t>Change settings, fix a party's e-invoice details, register an inbound invoice</w:t>
            </w:r>
          </w:p>
        </w:tc>
        <w:tc>
          <w:tcPr>
            <w:tcW w:type="dxa" w:w="2154"/>
            <w:shd w:val="clear" w:color="auto" w:fill="F3F6FA"/>
            <w:vAlign w:val="top"/>
          </w:tcPr>
          <w:p>
            <w:pPr>
              <w:spacing w:after="20" w:line="240" w:lineRule="auto"/>
            </w:pPr>
            <w:r>
              <w:rPr>
                <w:b w:val="0"/>
                <w:i w:val="0"/>
                <w:sz w:val="17"/>
              </w:rPr>
              <w:t>super_admin or admin</w:t>
            </w:r>
          </w:p>
        </w:tc>
      </w:tr>
      <w:tr>
        <w:trPr>
          <w:cantSplit w:val="true"/>
        </w:trPr>
        <w:tc>
          <w:tcPr>
            <w:tcW w:type="dxa" w:w="1928"/>
            <w:vAlign w:val="top"/>
          </w:tcPr>
          <w:p>
            <w:pPr>
              <w:spacing w:after="20" w:line="240" w:lineRule="auto"/>
            </w:pPr>
            <w:r>
              <w:rPr>
                <w:b/>
                <w:i w:val="0"/>
                <w:sz w:val="17"/>
              </w:rPr>
              <w:t>e-Invoicing</w:t>
            </w:r>
          </w:p>
        </w:tc>
        <w:tc>
          <w:tcPr>
            <w:tcW w:type="dxa" w:w="5556"/>
            <w:vAlign w:val="top"/>
          </w:tcPr>
          <w:p>
            <w:pPr>
              <w:spacing w:after="20" w:line="240" w:lineRule="auto"/>
            </w:pPr>
            <w:r>
              <w:rPr>
                <w:b w:val="0"/>
                <w:i w:val="0"/>
                <w:sz w:val="17"/>
              </w:rPr>
              <w:t>Send an invoice, retry a failed one, accept or reject an inbound invoice</w:t>
            </w:r>
          </w:p>
        </w:tc>
        <w:tc>
          <w:tcPr>
            <w:tcW w:type="dxa" w:w="2154"/>
            <w:vAlign w:val="top"/>
          </w:tcPr>
          <w:p>
            <w:pPr>
              <w:spacing w:after="20" w:line="240" w:lineRule="auto"/>
            </w:pPr>
            <w:r>
              <w:rPr>
                <w:b w:val="0"/>
                <w:i w:val="0"/>
                <w:sz w:val="17"/>
              </w:rPr>
              <w:t>super_admin, admin or manager</w:t>
            </w:r>
          </w:p>
        </w:tc>
      </w:tr>
      <w:tr>
        <w:trPr>
          <w:cantSplit w:val="true"/>
        </w:trPr>
        <w:tc>
          <w:tcPr>
            <w:tcW w:type="dxa" w:w="1928"/>
            <w:shd w:val="clear" w:color="auto" w:fill="F3F6FA"/>
            <w:vAlign w:val="top"/>
          </w:tcPr>
          <w:p>
            <w:pPr>
              <w:spacing w:after="20" w:line="240" w:lineRule="auto"/>
            </w:pPr>
            <w:r>
              <w:rPr>
                <w:b/>
                <w:i w:val="0"/>
                <w:sz w:val="17"/>
              </w:rPr>
              <w:t>Batches</w:t>
            </w:r>
          </w:p>
        </w:tc>
        <w:tc>
          <w:tcPr>
            <w:tcW w:type="dxa" w:w="5556"/>
            <w:shd w:val="clear" w:color="auto" w:fill="F3F6FA"/>
            <w:vAlign w:val="top"/>
          </w:tcPr>
          <w:p>
            <w:pPr>
              <w:spacing w:after="20" w:line="240" w:lineRule="auto"/>
            </w:pPr>
            <w:r>
              <w:rPr>
                <w:b w:val="0"/>
                <w:i w:val="0"/>
                <w:sz w:val="17"/>
              </w:rPr>
              <w:t>Write off stock from a batch</w:t>
            </w:r>
          </w:p>
        </w:tc>
        <w:tc>
          <w:tcPr>
            <w:tcW w:type="dxa" w:w="2154"/>
            <w:shd w:val="clear" w:color="auto" w:fill="F3F6FA"/>
            <w:vAlign w:val="top"/>
          </w:tcPr>
          <w:p>
            <w:pPr>
              <w:spacing w:after="20" w:line="240" w:lineRule="auto"/>
            </w:pPr>
            <w:r>
              <w:rPr>
                <w:b w:val="0"/>
                <w:i w:val="0"/>
                <w:sz w:val="17"/>
              </w:rPr>
              <w:t>super_admin, admin or manager</w:t>
            </w:r>
          </w:p>
        </w:tc>
      </w:tr>
    </w:tbl>
    <w:p>
      <w:pPr>
        <w:spacing w:after="0" w:before="0" w:line="80" w:lineRule="exact"/>
      </w:pPr>
    </w:p>
    <w:p>
      <w:pPr>
        <w:pStyle w:val="Heading3"/>
      </w:pPr>
      <w:r>
        <w:t>Sign-in and sessions</w:t>
      </w:r>
    </w:p>
    <w:p>
      <w:pPr>
        <w:pStyle w:val="ListBullet"/>
      </w:pPr>
      <w:r>
        <w:rPr>
          <w:b w:val="0"/>
          <w:i w:val="0"/>
        </w:rPr>
        <w:t>A user signs in with email and password. After 5 wrong passwords the account is locked for 2 hours.</w:t>
      </w:r>
    </w:p>
    <w:p>
      <w:pPr>
        <w:pStyle w:val="ListBullet"/>
      </w:pPr>
      <w:r>
        <w:rPr>
          <w:b w:val="0"/>
          <w:i w:val="0"/>
        </w:rPr>
        <w:t>An access token is valid for 7 days and a refresh token for 30 days unless the server is set otherwise. The browser keeps them for the session only. Closing the browser ends the session.</w:t>
      </w: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Creating and deleting a user account are not protected by a sign-in in the current code, there is no screen for managing users, and the setup script gives its starter accounts a known password. These must be closed before real data is held (section 8).</w:t>
            </w:r>
          </w:p>
        </w:tc>
      </w:tr>
    </w:tbl>
    <w:p>
      <w:pPr>
        <w:spacing w:after="0" w:before="0" w:line="80" w:lineRule="exact"/>
      </w:pPr>
    </w:p>
    <w:p>
      <w:pPr>
        <w:pStyle w:val="Heading2"/>
      </w:pPr>
      <w:r>
        <w:t>3.3 What each menu role is meant to see</w:t>
      </w:r>
    </w:p>
    <w:p>
      <w:pPr>
        <w:keepNext/>
      </w:pPr>
      <w:r>
        <w:rPr>
          <w:b w:val="0"/>
          <w:i w:val="0"/>
        </w:rPr>
        <w:t>The table is read from the menu configuration. It shows the design, not what the server enforces. A dash means the tab is hidden for that role once roles are applied.</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607"/>
        <w:gridCol w:w="963"/>
        <w:gridCol w:w="1247"/>
        <w:gridCol w:w="1303"/>
        <w:gridCol w:w="1247"/>
        <w:gridCol w:w="1303"/>
        <w:gridCol w:w="963"/>
      </w:tblGrid>
      <w:tr>
        <w:trPr>
          <w:cantSplit w:val="true"/>
          <w:tblHeader w:val="true"/>
        </w:trPr>
        <w:tc>
          <w:tcPr>
            <w:tcW w:type="dxa" w:w="2608"/>
            <w:shd w:val="clear" w:color="auto" w:fill="1F3864"/>
            <w:vAlign w:val="center"/>
          </w:tcPr>
          <w:p>
            <w:pPr>
              <w:spacing w:after="0" w:line="240" w:lineRule="auto"/>
            </w:pPr>
            <w:r>
              <w:rPr>
                <w:b/>
                <w:color w:val="FFFFFF"/>
                <w:sz w:val="17"/>
              </w:rPr>
              <w:t>Menu area</w:t>
            </w:r>
          </w:p>
        </w:tc>
        <w:tc>
          <w:tcPr>
            <w:tcW w:type="dxa" w:w="964"/>
            <w:shd w:val="clear" w:color="auto" w:fill="1F3864"/>
            <w:vAlign w:val="center"/>
          </w:tcPr>
          <w:p>
            <w:pPr>
              <w:spacing w:after="0" w:line="240" w:lineRule="auto"/>
            </w:pPr>
            <w:r>
              <w:rPr>
                <w:b/>
                <w:color w:val="FFFFFF"/>
                <w:sz w:val="17"/>
              </w:rPr>
              <w:t>Admin</w:t>
            </w:r>
          </w:p>
        </w:tc>
        <w:tc>
          <w:tcPr>
            <w:tcW w:type="dxa" w:w="1247"/>
            <w:shd w:val="clear" w:color="auto" w:fill="1F3864"/>
            <w:vAlign w:val="center"/>
          </w:tcPr>
          <w:p>
            <w:pPr>
              <w:spacing w:after="0" w:line="240" w:lineRule="auto"/>
            </w:pPr>
            <w:r>
              <w:rPr>
                <w:b/>
                <w:color w:val="FFFFFF"/>
                <w:sz w:val="17"/>
              </w:rPr>
              <w:t>Accountant</w:t>
            </w:r>
          </w:p>
        </w:tc>
        <w:tc>
          <w:tcPr>
            <w:tcW w:type="dxa" w:w="1304"/>
            <w:shd w:val="clear" w:color="auto" w:fill="1F3864"/>
            <w:vAlign w:val="center"/>
          </w:tcPr>
          <w:p>
            <w:pPr>
              <w:spacing w:after="0" w:line="240" w:lineRule="auto"/>
            </w:pPr>
            <w:r>
              <w:rPr>
                <w:b/>
                <w:color w:val="FFFFFF"/>
                <w:sz w:val="17"/>
              </w:rPr>
              <w:t>Purchase Officer</w:t>
            </w:r>
          </w:p>
        </w:tc>
        <w:tc>
          <w:tcPr>
            <w:tcW w:type="dxa" w:w="1247"/>
            <w:shd w:val="clear" w:color="auto" w:fill="1F3864"/>
            <w:vAlign w:val="center"/>
          </w:tcPr>
          <w:p>
            <w:pPr>
              <w:spacing w:after="0" w:line="240" w:lineRule="auto"/>
            </w:pPr>
            <w:r>
              <w:rPr>
                <w:b/>
                <w:color w:val="FFFFFF"/>
                <w:sz w:val="17"/>
              </w:rPr>
              <w:t>Sales Executive</w:t>
            </w:r>
          </w:p>
        </w:tc>
        <w:tc>
          <w:tcPr>
            <w:tcW w:type="dxa" w:w="1304"/>
            <w:shd w:val="clear" w:color="auto" w:fill="1F3864"/>
            <w:vAlign w:val="center"/>
          </w:tcPr>
          <w:p>
            <w:pPr>
              <w:spacing w:after="0" w:line="240" w:lineRule="auto"/>
            </w:pPr>
            <w:r>
              <w:rPr>
                <w:b/>
                <w:color w:val="FFFFFF"/>
                <w:sz w:val="17"/>
              </w:rPr>
              <w:t>Inventory Manager</w:t>
            </w:r>
          </w:p>
        </w:tc>
        <w:tc>
          <w:tcPr>
            <w:tcW w:type="dxa" w:w="964"/>
            <w:shd w:val="clear" w:color="auto" w:fill="1F3864"/>
            <w:vAlign w:val="center"/>
          </w:tcPr>
          <w:p>
            <w:pPr>
              <w:spacing w:after="0" w:line="240" w:lineRule="auto"/>
            </w:pPr>
            <w:r>
              <w:rPr>
                <w:b/>
                <w:color w:val="FFFFFF"/>
                <w:sz w:val="17"/>
              </w:rPr>
              <w:t>HR</w:t>
            </w:r>
          </w:p>
        </w:tc>
      </w:tr>
      <w:tr>
        <w:trPr>
          <w:cantSplit w:val="true"/>
        </w:trPr>
        <w:tc>
          <w:tcPr>
            <w:tcW w:type="dxa" w:w="2608"/>
            <w:vAlign w:val="top"/>
          </w:tcPr>
          <w:p>
            <w:pPr>
              <w:spacing w:after="20" w:line="240" w:lineRule="auto"/>
            </w:pPr>
            <w:r>
              <w:rPr>
                <w:b/>
                <w:i w:val="0"/>
                <w:sz w:val="17"/>
              </w:rPr>
              <w:t>Home: Dashboard</w:t>
            </w:r>
          </w:p>
        </w:tc>
        <w:tc>
          <w:tcPr>
            <w:tcW w:type="dxa" w:w="964"/>
            <w:vAlign w:val="top"/>
          </w:tcPr>
          <w:p>
            <w:pPr>
              <w:spacing w:after="20" w:line="240" w:lineRule="auto"/>
              <w:jc w:val="center"/>
            </w:pPr>
            <w:r>
              <w:rPr>
                <w:b w:val="0"/>
                <w:i w:val="0"/>
                <w:sz w:val="17"/>
              </w:rPr>
              <w:t>Yes</w:t>
            </w:r>
          </w:p>
        </w:tc>
        <w:tc>
          <w:tcPr>
            <w:tcW w:type="dxa" w:w="1247"/>
            <w:vAlign w:val="top"/>
          </w:tcPr>
          <w:p>
            <w:pPr>
              <w:spacing w:after="20" w:line="240" w:lineRule="auto"/>
              <w:jc w:val="center"/>
            </w:pPr>
            <w:r>
              <w:rPr>
                <w:b w:val="0"/>
                <w:i w:val="0"/>
                <w:sz w:val="17"/>
              </w:rPr>
              <w:t>Yes</w:t>
            </w:r>
          </w:p>
        </w:tc>
        <w:tc>
          <w:tcPr>
            <w:tcW w:type="dxa" w:w="1304"/>
            <w:vAlign w:val="top"/>
          </w:tcPr>
          <w:p>
            <w:pPr>
              <w:spacing w:after="20" w:line="240" w:lineRule="auto"/>
              <w:jc w:val="center"/>
            </w:pPr>
            <w:r>
              <w:rPr>
                <w:b w:val="0"/>
                <w:i w:val="0"/>
                <w:sz w:val="17"/>
              </w:rPr>
              <w:t>Yes</w:t>
            </w:r>
          </w:p>
        </w:tc>
        <w:tc>
          <w:tcPr>
            <w:tcW w:type="dxa" w:w="1247"/>
            <w:vAlign w:val="top"/>
          </w:tcPr>
          <w:p>
            <w:pPr>
              <w:spacing w:after="20" w:line="240" w:lineRule="auto"/>
              <w:jc w:val="center"/>
            </w:pPr>
            <w:r>
              <w:rPr>
                <w:b w:val="0"/>
                <w:i w:val="0"/>
                <w:sz w:val="17"/>
              </w:rPr>
              <w:t>Yes</w:t>
            </w:r>
          </w:p>
        </w:tc>
        <w:tc>
          <w:tcPr>
            <w:tcW w:type="dxa" w:w="1304"/>
            <w:vAlign w:val="top"/>
          </w:tcPr>
          <w:p>
            <w:pPr>
              <w:spacing w:after="20" w:line="240" w:lineRule="auto"/>
              <w:jc w:val="center"/>
            </w:pPr>
            <w:r>
              <w:rPr>
                <w:b w:val="0"/>
                <w:i w:val="0"/>
                <w:sz w:val="17"/>
              </w:rPr>
              <w:t>Yes</w:t>
            </w:r>
          </w:p>
        </w:tc>
        <w:tc>
          <w:tcPr>
            <w:tcW w:type="dxa" w:w="964"/>
            <w:vAlign w:val="top"/>
          </w:tcPr>
          <w:p>
            <w:pPr>
              <w:spacing w:after="20" w:line="240" w:lineRule="auto"/>
              <w:jc w:val="center"/>
            </w:pPr>
            <w:r>
              <w:rPr>
                <w:b w:val="0"/>
                <w:i w:val="0"/>
                <w:sz w:val="17"/>
              </w:rPr>
              <w:t>Yes</w:t>
            </w:r>
          </w:p>
        </w:tc>
      </w:tr>
      <w:tr>
        <w:trPr>
          <w:cantSplit w:val="true"/>
        </w:trPr>
        <w:tc>
          <w:tcPr>
            <w:tcW w:type="dxa" w:w="2608"/>
            <w:shd w:val="clear" w:color="auto" w:fill="F3F6FA"/>
            <w:vAlign w:val="top"/>
          </w:tcPr>
          <w:p>
            <w:pPr>
              <w:spacing w:after="20" w:line="240" w:lineRule="auto"/>
            </w:pPr>
            <w:r>
              <w:rPr>
                <w:b/>
                <w:i w:val="0"/>
                <w:sz w:val="17"/>
              </w:rPr>
              <w:t>Sales: Orders, Returns</w:t>
            </w:r>
          </w:p>
        </w:tc>
        <w:tc>
          <w:tcPr>
            <w:tcW w:type="dxa" w:w="964"/>
            <w:shd w:val="clear" w:color="auto" w:fill="F3F6FA"/>
            <w:vAlign w:val="top"/>
          </w:tcPr>
          <w:p>
            <w:pPr>
              <w:spacing w:after="20" w:line="240" w:lineRule="auto"/>
              <w:jc w:val="center"/>
            </w:pPr>
            <w:r>
              <w:rPr>
                <w:b w:val="0"/>
                <w:i w:val="0"/>
                <w:sz w:val="17"/>
              </w:rPr>
              <w:t>Yes</w:t>
            </w:r>
          </w:p>
        </w:tc>
        <w:tc>
          <w:tcPr>
            <w:tcW w:type="dxa" w:w="1247"/>
            <w:shd w:val="clear" w:color="auto" w:fill="F3F6FA"/>
            <w:vAlign w:val="top"/>
          </w:tcPr>
          <w:p>
            <w:pPr>
              <w:spacing w:after="20" w:line="240" w:lineRule="auto"/>
              <w:jc w:val="center"/>
            </w:pPr>
            <w:r>
              <w:rPr>
                <w:b w:val="0"/>
                <w:i w:val="0"/>
                <w:sz w:val="17"/>
              </w:rPr>
              <w:t>-</w:t>
            </w:r>
          </w:p>
        </w:tc>
        <w:tc>
          <w:tcPr>
            <w:tcW w:type="dxa" w:w="1304"/>
            <w:shd w:val="clear" w:color="auto" w:fill="F3F6FA"/>
            <w:vAlign w:val="top"/>
          </w:tcPr>
          <w:p>
            <w:pPr>
              <w:spacing w:after="20" w:line="240" w:lineRule="auto"/>
              <w:jc w:val="center"/>
            </w:pPr>
            <w:r>
              <w:rPr>
                <w:b w:val="0"/>
                <w:i w:val="0"/>
                <w:sz w:val="17"/>
              </w:rPr>
              <w:t>Yes</w:t>
            </w:r>
          </w:p>
        </w:tc>
        <w:tc>
          <w:tcPr>
            <w:tcW w:type="dxa" w:w="1247"/>
            <w:shd w:val="clear" w:color="auto" w:fill="F3F6FA"/>
            <w:vAlign w:val="top"/>
          </w:tcPr>
          <w:p>
            <w:pPr>
              <w:spacing w:after="20" w:line="240" w:lineRule="auto"/>
              <w:jc w:val="center"/>
            </w:pPr>
            <w:r>
              <w:rPr>
                <w:b w:val="0"/>
                <w:i w:val="0"/>
                <w:sz w:val="17"/>
              </w:rPr>
              <w:t>Yes</w:t>
            </w:r>
          </w:p>
        </w:tc>
        <w:tc>
          <w:tcPr>
            <w:tcW w:type="dxa" w:w="1304"/>
            <w:shd w:val="clear" w:color="auto" w:fill="F3F6FA"/>
            <w:vAlign w:val="top"/>
          </w:tcPr>
          <w:p>
            <w:pPr>
              <w:spacing w:after="20" w:line="240" w:lineRule="auto"/>
              <w:jc w:val="center"/>
            </w:pPr>
            <w:r>
              <w:rPr>
                <w:b w:val="0"/>
                <w:i w:val="0"/>
                <w:sz w:val="17"/>
              </w:rPr>
              <w:t>-</w:t>
            </w:r>
          </w:p>
        </w:tc>
        <w:tc>
          <w:tcPr>
            <w:tcW w:type="dxa" w:w="964"/>
            <w:shd w:val="clear" w:color="auto" w:fill="F3F6FA"/>
            <w:vAlign w:val="top"/>
          </w:tcPr>
          <w:p>
            <w:pPr>
              <w:spacing w:after="20" w:line="240" w:lineRule="auto"/>
              <w:jc w:val="center"/>
            </w:pPr>
            <w:r>
              <w:rPr>
                <w:b w:val="0"/>
                <w:i w:val="0"/>
                <w:sz w:val="17"/>
              </w:rPr>
              <w:t>-</w:t>
            </w:r>
          </w:p>
        </w:tc>
      </w:tr>
      <w:tr>
        <w:trPr>
          <w:cantSplit w:val="true"/>
        </w:trPr>
        <w:tc>
          <w:tcPr>
            <w:tcW w:type="dxa" w:w="2608"/>
            <w:vAlign w:val="top"/>
          </w:tcPr>
          <w:p>
            <w:pPr>
              <w:spacing w:after="20" w:line="240" w:lineRule="auto"/>
            </w:pPr>
            <w:r>
              <w:rPr>
                <w:b/>
                <w:i w:val="0"/>
                <w:sz w:val="17"/>
              </w:rPr>
              <w:t>Sales: Customers</w:t>
            </w:r>
          </w:p>
        </w:tc>
        <w:tc>
          <w:tcPr>
            <w:tcW w:type="dxa" w:w="964"/>
            <w:vAlign w:val="top"/>
          </w:tcPr>
          <w:p>
            <w:pPr>
              <w:spacing w:after="20" w:line="240" w:lineRule="auto"/>
              <w:jc w:val="center"/>
            </w:pPr>
            <w:r>
              <w:rPr>
                <w:b w:val="0"/>
                <w:i w:val="0"/>
                <w:sz w:val="17"/>
              </w:rPr>
              <w:t>Yes</w:t>
            </w:r>
          </w:p>
        </w:tc>
        <w:tc>
          <w:tcPr>
            <w:tcW w:type="dxa" w:w="1247"/>
            <w:vAlign w:val="top"/>
          </w:tcPr>
          <w:p>
            <w:pPr>
              <w:spacing w:after="20" w:line="240" w:lineRule="auto"/>
              <w:jc w:val="center"/>
            </w:pPr>
            <w:r>
              <w:rPr>
                <w:b w:val="0"/>
                <w:i w:val="0"/>
                <w:sz w:val="17"/>
              </w:rPr>
              <w:t>-</w:t>
            </w:r>
          </w:p>
        </w:tc>
        <w:tc>
          <w:tcPr>
            <w:tcW w:type="dxa" w:w="1304"/>
            <w:vAlign w:val="top"/>
          </w:tcPr>
          <w:p>
            <w:pPr>
              <w:spacing w:after="20" w:line="240" w:lineRule="auto"/>
              <w:jc w:val="center"/>
            </w:pPr>
            <w:r>
              <w:rPr>
                <w:b w:val="0"/>
                <w:i w:val="0"/>
                <w:sz w:val="17"/>
              </w:rPr>
              <w:t>-</w:t>
            </w:r>
          </w:p>
        </w:tc>
        <w:tc>
          <w:tcPr>
            <w:tcW w:type="dxa" w:w="1247"/>
            <w:vAlign w:val="top"/>
          </w:tcPr>
          <w:p>
            <w:pPr>
              <w:spacing w:after="20" w:line="240" w:lineRule="auto"/>
              <w:jc w:val="center"/>
            </w:pPr>
            <w:r>
              <w:rPr>
                <w:b w:val="0"/>
                <w:i w:val="0"/>
                <w:sz w:val="17"/>
              </w:rPr>
              <w:t>Yes</w:t>
            </w:r>
          </w:p>
        </w:tc>
        <w:tc>
          <w:tcPr>
            <w:tcW w:type="dxa" w:w="1304"/>
            <w:vAlign w:val="top"/>
          </w:tcPr>
          <w:p>
            <w:pPr>
              <w:spacing w:after="20" w:line="240" w:lineRule="auto"/>
              <w:jc w:val="center"/>
            </w:pPr>
            <w:r>
              <w:rPr>
                <w:b w:val="0"/>
                <w:i w:val="0"/>
                <w:sz w:val="17"/>
              </w:rPr>
              <w:t>-</w:t>
            </w:r>
          </w:p>
        </w:tc>
        <w:tc>
          <w:tcPr>
            <w:tcW w:type="dxa" w:w="964"/>
            <w:vAlign w:val="top"/>
          </w:tcPr>
          <w:p>
            <w:pPr>
              <w:spacing w:after="20" w:line="240" w:lineRule="auto"/>
              <w:jc w:val="center"/>
            </w:pPr>
            <w:r>
              <w:rPr>
                <w:b w:val="0"/>
                <w:i w:val="0"/>
                <w:sz w:val="17"/>
              </w:rPr>
              <w:t>-</w:t>
            </w:r>
          </w:p>
        </w:tc>
      </w:tr>
      <w:tr>
        <w:trPr>
          <w:cantSplit w:val="true"/>
        </w:trPr>
        <w:tc>
          <w:tcPr>
            <w:tcW w:type="dxa" w:w="2608"/>
            <w:shd w:val="clear" w:color="auto" w:fill="F3F6FA"/>
            <w:vAlign w:val="top"/>
          </w:tcPr>
          <w:p>
            <w:pPr>
              <w:spacing w:after="20" w:line="240" w:lineRule="auto"/>
            </w:pPr>
            <w:r>
              <w:rPr>
                <w:b/>
                <w:i w:val="0"/>
                <w:sz w:val="17"/>
              </w:rPr>
              <w:t>Sales: Receivables</w:t>
            </w:r>
          </w:p>
        </w:tc>
        <w:tc>
          <w:tcPr>
            <w:tcW w:type="dxa" w:w="964"/>
            <w:shd w:val="clear" w:color="auto" w:fill="F3F6FA"/>
            <w:vAlign w:val="top"/>
          </w:tcPr>
          <w:p>
            <w:pPr>
              <w:spacing w:after="20" w:line="240" w:lineRule="auto"/>
              <w:jc w:val="center"/>
            </w:pPr>
            <w:r>
              <w:rPr>
                <w:b w:val="0"/>
                <w:i w:val="0"/>
                <w:sz w:val="17"/>
              </w:rPr>
              <w:t>Yes</w:t>
            </w:r>
          </w:p>
        </w:tc>
        <w:tc>
          <w:tcPr>
            <w:tcW w:type="dxa" w:w="1247"/>
            <w:shd w:val="clear" w:color="auto" w:fill="F3F6FA"/>
            <w:vAlign w:val="top"/>
          </w:tcPr>
          <w:p>
            <w:pPr>
              <w:spacing w:after="20" w:line="240" w:lineRule="auto"/>
              <w:jc w:val="center"/>
            </w:pPr>
            <w:r>
              <w:rPr>
                <w:b w:val="0"/>
                <w:i w:val="0"/>
                <w:sz w:val="17"/>
              </w:rPr>
              <w:t>Yes</w:t>
            </w:r>
          </w:p>
        </w:tc>
        <w:tc>
          <w:tcPr>
            <w:tcW w:type="dxa" w:w="1304"/>
            <w:shd w:val="clear" w:color="auto" w:fill="F3F6FA"/>
            <w:vAlign w:val="top"/>
          </w:tcPr>
          <w:p>
            <w:pPr>
              <w:spacing w:after="20" w:line="240" w:lineRule="auto"/>
              <w:jc w:val="center"/>
            </w:pPr>
            <w:r>
              <w:rPr>
                <w:b w:val="0"/>
                <w:i w:val="0"/>
                <w:sz w:val="17"/>
              </w:rPr>
              <w:t>-</w:t>
            </w:r>
          </w:p>
        </w:tc>
        <w:tc>
          <w:tcPr>
            <w:tcW w:type="dxa" w:w="1247"/>
            <w:shd w:val="clear" w:color="auto" w:fill="F3F6FA"/>
            <w:vAlign w:val="top"/>
          </w:tcPr>
          <w:p>
            <w:pPr>
              <w:spacing w:after="20" w:line="240" w:lineRule="auto"/>
              <w:jc w:val="center"/>
            </w:pPr>
            <w:r>
              <w:rPr>
                <w:b w:val="0"/>
                <w:i w:val="0"/>
                <w:sz w:val="17"/>
              </w:rPr>
              <w:t>-</w:t>
            </w:r>
          </w:p>
        </w:tc>
        <w:tc>
          <w:tcPr>
            <w:tcW w:type="dxa" w:w="1304"/>
            <w:shd w:val="clear" w:color="auto" w:fill="F3F6FA"/>
            <w:vAlign w:val="top"/>
          </w:tcPr>
          <w:p>
            <w:pPr>
              <w:spacing w:after="20" w:line="240" w:lineRule="auto"/>
              <w:jc w:val="center"/>
            </w:pPr>
            <w:r>
              <w:rPr>
                <w:b w:val="0"/>
                <w:i w:val="0"/>
                <w:sz w:val="17"/>
              </w:rPr>
              <w:t>-</w:t>
            </w:r>
          </w:p>
        </w:tc>
        <w:tc>
          <w:tcPr>
            <w:tcW w:type="dxa" w:w="964"/>
            <w:shd w:val="clear" w:color="auto" w:fill="F3F6FA"/>
            <w:vAlign w:val="top"/>
          </w:tcPr>
          <w:p>
            <w:pPr>
              <w:spacing w:after="20" w:line="240" w:lineRule="auto"/>
              <w:jc w:val="center"/>
            </w:pPr>
            <w:r>
              <w:rPr>
                <w:b w:val="0"/>
                <w:i w:val="0"/>
                <w:sz w:val="17"/>
              </w:rPr>
              <w:t>-</w:t>
            </w:r>
          </w:p>
        </w:tc>
      </w:tr>
      <w:tr>
        <w:trPr>
          <w:cantSplit w:val="true"/>
        </w:trPr>
        <w:tc>
          <w:tcPr>
            <w:tcW w:type="dxa" w:w="2608"/>
            <w:vAlign w:val="top"/>
          </w:tcPr>
          <w:p>
            <w:pPr>
              <w:spacing w:after="20" w:line="240" w:lineRule="auto"/>
            </w:pPr>
            <w:r>
              <w:rPr>
                <w:b/>
                <w:i w:val="0"/>
                <w:sz w:val="17"/>
              </w:rPr>
              <w:t>Purchase: Orders, Returns</w:t>
            </w:r>
          </w:p>
        </w:tc>
        <w:tc>
          <w:tcPr>
            <w:tcW w:type="dxa" w:w="964"/>
            <w:vAlign w:val="top"/>
          </w:tcPr>
          <w:p>
            <w:pPr>
              <w:spacing w:after="20" w:line="240" w:lineRule="auto"/>
              <w:jc w:val="center"/>
            </w:pPr>
            <w:r>
              <w:rPr>
                <w:b w:val="0"/>
                <w:i w:val="0"/>
                <w:sz w:val="17"/>
              </w:rPr>
              <w:t>Yes</w:t>
            </w:r>
          </w:p>
        </w:tc>
        <w:tc>
          <w:tcPr>
            <w:tcW w:type="dxa" w:w="1247"/>
            <w:vAlign w:val="top"/>
          </w:tcPr>
          <w:p>
            <w:pPr>
              <w:spacing w:after="20" w:line="240" w:lineRule="auto"/>
              <w:jc w:val="center"/>
            </w:pPr>
            <w:r>
              <w:rPr>
                <w:b w:val="0"/>
                <w:i w:val="0"/>
                <w:sz w:val="17"/>
              </w:rPr>
              <w:t>-</w:t>
            </w:r>
          </w:p>
        </w:tc>
        <w:tc>
          <w:tcPr>
            <w:tcW w:type="dxa" w:w="1304"/>
            <w:vAlign w:val="top"/>
          </w:tcPr>
          <w:p>
            <w:pPr>
              <w:spacing w:after="20" w:line="240" w:lineRule="auto"/>
              <w:jc w:val="center"/>
            </w:pPr>
            <w:r>
              <w:rPr>
                <w:b w:val="0"/>
                <w:i w:val="0"/>
                <w:sz w:val="17"/>
              </w:rPr>
              <w:t>Yes</w:t>
            </w:r>
          </w:p>
        </w:tc>
        <w:tc>
          <w:tcPr>
            <w:tcW w:type="dxa" w:w="1247"/>
            <w:vAlign w:val="top"/>
          </w:tcPr>
          <w:p>
            <w:pPr>
              <w:spacing w:after="20" w:line="240" w:lineRule="auto"/>
              <w:jc w:val="center"/>
            </w:pPr>
            <w:r>
              <w:rPr>
                <w:b w:val="0"/>
                <w:i w:val="0"/>
                <w:sz w:val="17"/>
              </w:rPr>
              <w:t>Yes</w:t>
            </w:r>
          </w:p>
        </w:tc>
        <w:tc>
          <w:tcPr>
            <w:tcW w:type="dxa" w:w="1304"/>
            <w:vAlign w:val="top"/>
          </w:tcPr>
          <w:p>
            <w:pPr>
              <w:spacing w:after="20" w:line="240" w:lineRule="auto"/>
              <w:jc w:val="center"/>
            </w:pPr>
            <w:r>
              <w:rPr>
                <w:b w:val="0"/>
                <w:i w:val="0"/>
                <w:sz w:val="17"/>
              </w:rPr>
              <w:t>-</w:t>
            </w:r>
          </w:p>
        </w:tc>
        <w:tc>
          <w:tcPr>
            <w:tcW w:type="dxa" w:w="964"/>
            <w:vAlign w:val="top"/>
          </w:tcPr>
          <w:p>
            <w:pPr>
              <w:spacing w:after="20" w:line="240" w:lineRule="auto"/>
              <w:jc w:val="center"/>
            </w:pPr>
            <w:r>
              <w:rPr>
                <w:b w:val="0"/>
                <w:i w:val="0"/>
                <w:sz w:val="17"/>
              </w:rPr>
              <w:t>-</w:t>
            </w:r>
          </w:p>
        </w:tc>
      </w:tr>
      <w:tr>
        <w:trPr>
          <w:cantSplit w:val="true"/>
        </w:trPr>
        <w:tc>
          <w:tcPr>
            <w:tcW w:type="dxa" w:w="2608"/>
            <w:shd w:val="clear" w:color="auto" w:fill="F3F6FA"/>
            <w:vAlign w:val="top"/>
          </w:tcPr>
          <w:p>
            <w:pPr>
              <w:spacing w:after="20" w:line="240" w:lineRule="auto"/>
            </w:pPr>
            <w:r>
              <w:rPr>
                <w:b/>
                <w:i w:val="0"/>
                <w:sz w:val="17"/>
              </w:rPr>
              <w:t>Purchase: Vendors</w:t>
            </w:r>
          </w:p>
        </w:tc>
        <w:tc>
          <w:tcPr>
            <w:tcW w:type="dxa" w:w="964"/>
            <w:shd w:val="clear" w:color="auto" w:fill="F3F6FA"/>
            <w:vAlign w:val="top"/>
          </w:tcPr>
          <w:p>
            <w:pPr>
              <w:spacing w:after="20" w:line="240" w:lineRule="auto"/>
              <w:jc w:val="center"/>
            </w:pPr>
            <w:r>
              <w:rPr>
                <w:b w:val="0"/>
                <w:i w:val="0"/>
                <w:sz w:val="17"/>
              </w:rPr>
              <w:t>Yes</w:t>
            </w:r>
          </w:p>
        </w:tc>
        <w:tc>
          <w:tcPr>
            <w:tcW w:type="dxa" w:w="1247"/>
            <w:shd w:val="clear" w:color="auto" w:fill="F3F6FA"/>
            <w:vAlign w:val="top"/>
          </w:tcPr>
          <w:p>
            <w:pPr>
              <w:spacing w:after="20" w:line="240" w:lineRule="auto"/>
              <w:jc w:val="center"/>
            </w:pPr>
            <w:r>
              <w:rPr>
                <w:b w:val="0"/>
                <w:i w:val="0"/>
                <w:sz w:val="17"/>
              </w:rPr>
              <w:t>-</w:t>
            </w:r>
          </w:p>
        </w:tc>
        <w:tc>
          <w:tcPr>
            <w:tcW w:type="dxa" w:w="1304"/>
            <w:shd w:val="clear" w:color="auto" w:fill="F3F6FA"/>
            <w:vAlign w:val="top"/>
          </w:tcPr>
          <w:p>
            <w:pPr>
              <w:spacing w:after="20" w:line="240" w:lineRule="auto"/>
              <w:jc w:val="center"/>
            </w:pPr>
            <w:r>
              <w:rPr>
                <w:b w:val="0"/>
                <w:i w:val="0"/>
                <w:sz w:val="17"/>
              </w:rPr>
              <w:t>Yes</w:t>
            </w:r>
          </w:p>
        </w:tc>
        <w:tc>
          <w:tcPr>
            <w:tcW w:type="dxa" w:w="1247"/>
            <w:shd w:val="clear" w:color="auto" w:fill="F3F6FA"/>
            <w:vAlign w:val="top"/>
          </w:tcPr>
          <w:p>
            <w:pPr>
              <w:spacing w:after="20" w:line="240" w:lineRule="auto"/>
              <w:jc w:val="center"/>
            </w:pPr>
            <w:r>
              <w:rPr>
                <w:b w:val="0"/>
                <w:i w:val="0"/>
                <w:sz w:val="17"/>
              </w:rPr>
              <w:t>-</w:t>
            </w:r>
          </w:p>
        </w:tc>
        <w:tc>
          <w:tcPr>
            <w:tcW w:type="dxa" w:w="1304"/>
            <w:shd w:val="clear" w:color="auto" w:fill="F3F6FA"/>
            <w:vAlign w:val="top"/>
          </w:tcPr>
          <w:p>
            <w:pPr>
              <w:spacing w:after="20" w:line="240" w:lineRule="auto"/>
              <w:jc w:val="center"/>
            </w:pPr>
            <w:r>
              <w:rPr>
                <w:b w:val="0"/>
                <w:i w:val="0"/>
                <w:sz w:val="17"/>
              </w:rPr>
              <w:t>-</w:t>
            </w:r>
          </w:p>
        </w:tc>
        <w:tc>
          <w:tcPr>
            <w:tcW w:type="dxa" w:w="964"/>
            <w:shd w:val="clear" w:color="auto" w:fill="F3F6FA"/>
            <w:vAlign w:val="top"/>
          </w:tcPr>
          <w:p>
            <w:pPr>
              <w:spacing w:after="20" w:line="240" w:lineRule="auto"/>
              <w:jc w:val="center"/>
            </w:pPr>
            <w:r>
              <w:rPr>
                <w:b w:val="0"/>
                <w:i w:val="0"/>
                <w:sz w:val="17"/>
              </w:rPr>
              <w:t>-</w:t>
            </w:r>
          </w:p>
        </w:tc>
      </w:tr>
      <w:tr>
        <w:trPr>
          <w:cantSplit w:val="true"/>
        </w:trPr>
        <w:tc>
          <w:tcPr>
            <w:tcW w:type="dxa" w:w="2608"/>
            <w:vAlign w:val="top"/>
          </w:tcPr>
          <w:p>
            <w:pPr>
              <w:spacing w:after="20" w:line="240" w:lineRule="auto"/>
            </w:pPr>
            <w:r>
              <w:rPr>
                <w:b/>
                <w:i w:val="0"/>
                <w:sz w:val="17"/>
              </w:rPr>
              <w:t>Purchase: Payables</w:t>
            </w:r>
          </w:p>
        </w:tc>
        <w:tc>
          <w:tcPr>
            <w:tcW w:type="dxa" w:w="964"/>
            <w:vAlign w:val="top"/>
          </w:tcPr>
          <w:p>
            <w:pPr>
              <w:spacing w:after="20" w:line="240" w:lineRule="auto"/>
              <w:jc w:val="center"/>
            </w:pPr>
            <w:r>
              <w:rPr>
                <w:b w:val="0"/>
                <w:i w:val="0"/>
                <w:sz w:val="17"/>
              </w:rPr>
              <w:t>Yes</w:t>
            </w:r>
          </w:p>
        </w:tc>
        <w:tc>
          <w:tcPr>
            <w:tcW w:type="dxa" w:w="1247"/>
            <w:vAlign w:val="top"/>
          </w:tcPr>
          <w:p>
            <w:pPr>
              <w:spacing w:after="20" w:line="240" w:lineRule="auto"/>
              <w:jc w:val="center"/>
            </w:pPr>
            <w:r>
              <w:rPr>
                <w:b w:val="0"/>
                <w:i w:val="0"/>
                <w:sz w:val="17"/>
              </w:rPr>
              <w:t>Yes</w:t>
            </w:r>
          </w:p>
        </w:tc>
        <w:tc>
          <w:tcPr>
            <w:tcW w:type="dxa" w:w="1304"/>
            <w:vAlign w:val="top"/>
          </w:tcPr>
          <w:p>
            <w:pPr>
              <w:spacing w:after="20" w:line="240" w:lineRule="auto"/>
              <w:jc w:val="center"/>
            </w:pPr>
            <w:r>
              <w:rPr>
                <w:b w:val="0"/>
                <w:i w:val="0"/>
                <w:sz w:val="17"/>
              </w:rPr>
              <w:t>-</w:t>
            </w:r>
          </w:p>
        </w:tc>
        <w:tc>
          <w:tcPr>
            <w:tcW w:type="dxa" w:w="1247"/>
            <w:vAlign w:val="top"/>
          </w:tcPr>
          <w:p>
            <w:pPr>
              <w:spacing w:after="20" w:line="240" w:lineRule="auto"/>
              <w:jc w:val="center"/>
            </w:pPr>
            <w:r>
              <w:rPr>
                <w:b w:val="0"/>
                <w:i w:val="0"/>
                <w:sz w:val="17"/>
              </w:rPr>
              <w:t>-</w:t>
            </w:r>
          </w:p>
        </w:tc>
        <w:tc>
          <w:tcPr>
            <w:tcW w:type="dxa" w:w="1304"/>
            <w:vAlign w:val="top"/>
          </w:tcPr>
          <w:p>
            <w:pPr>
              <w:spacing w:after="20" w:line="240" w:lineRule="auto"/>
              <w:jc w:val="center"/>
            </w:pPr>
            <w:r>
              <w:rPr>
                <w:b w:val="0"/>
                <w:i w:val="0"/>
                <w:sz w:val="17"/>
              </w:rPr>
              <w:t>-</w:t>
            </w:r>
          </w:p>
        </w:tc>
        <w:tc>
          <w:tcPr>
            <w:tcW w:type="dxa" w:w="964"/>
            <w:vAlign w:val="top"/>
          </w:tcPr>
          <w:p>
            <w:pPr>
              <w:spacing w:after="20" w:line="240" w:lineRule="auto"/>
              <w:jc w:val="center"/>
            </w:pPr>
            <w:r>
              <w:rPr>
                <w:b w:val="0"/>
                <w:i w:val="0"/>
                <w:sz w:val="17"/>
              </w:rPr>
              <w:t>-</w:t>
            </w:r>
          </w:p>
        </w:tc>
      </w:tr>
      <w:tr>
        <w:trPr>
          <w:cantSplit w:val="true"/>
        </w:trPr>
        <w:tc>
          <w:tcPr>
            <w:tcW w:type="dxa" w:w="2608"/>
            <w:shd w:val="clear" w:color="auto" w:fill="F3F6FA"/>
            <w:vAlign w:val="top"/>
          </w:tcPr>
          <w:p>
            <w:pPr>
              <w:spacing w:after="20" w:line="240" w:lineRule="auto"/>
            </w:pPr>
            <w:r>
              <w:rPr>
                <w:b/>
                <w:i w:val="0"/>
                <w:sz w:val="17"/>
              </w:rPr>
              <w:t>Inventory: all five tabs</w:t>
            </w:r>
          </w:p>
        </w:tc>
        <w:tc>
          <w:tcPr>
            <w:tcW w:type="dxa" w:w="964"/>
            <w:shd w:val="clear" w:color="auto" w:fill="F3F6FA"/>
            <w:vAlign w:val="top"/>
          </w:tcPr>
          <w:p>
            <w:pPr>
              <w:spacing w:after="20" w:line="240" w:lineRule="auto"/>
              <w:jc w:val="center"/>
            </w:pPr>
            <w:r>
              <w:rPr>
                <w:b w:val="0"/>
                <w:i w:val="0"/>
                <w:sz w:val="17"/>
              </w:rPr>
              <w:t>Yes</w:t>
            </w:r>
          </w:p>
        </w:tc>
        <w:tc>
          <w:tcPr>
            <w:tcW w:type="dxa" w:w="1247"/>
            <w:shd w:val="clear" w:color="auto" w:fill="F3F6FA"/>
            <w:vAlign w:val="top"/>
          </w:tcPr>
          <w:p>
            <w:pPr>
              <w:spacing w:after="20" w:line="240" w:lineRule="auto"/>
              <w:jc w:val="center"/>
            </w:pPr>
            <w:r>
              <w:rPr>
                <w:b w:val="0"/>
                <w:i w:val="0"/>
                <w:sz w:val="17"/>
              </w:rPr>
              <w:t>-</w:t>
            </w:r>
          </w:p>
        </w:tc>
        <w:tc>
          <w:tcPr>
            <w:tcW w:type="dxa" w:w="1304"/>
            <w:shd w:val="clear" w:color="auto" w:fill="F3F6FA"/>
            <w:vAlign w:val="top"/>
          </w:tcPr>
          <w:p>
            <w:pPr>
              <w:spacing w:after="20" w:line="240" w:lineRule="auto"/>
              <w:jc w:val="center"/>
            </w:pPr>
            <w:r>
              <w:rPr>
                <w:b w:val="0"/>
                <w:i w:val="0"/>
                <w:sz w:val="17"/>
              </w:rPr>
              <w:t>-</w:t>
            </w:r>
          </w:p>
        </w:tc>
        <w:tc>
          <w:tcPr>
            <w:tcW w:type="dxa" w:w="1247"/>
            <w:shd w:val="clear" w:color="auto" w:fill="F3F6FA"/>
            <w:vAlign w:val="top"/>
          </w:tcPr>
          <w:p>
            <w:pPr>
              <w:spacing w:after="20" w:line="240" w:lineRule="auto"/>
              <w:jc w:val="center"/>
            </w:pPr>
            <w:r>
              <w:rPr>
                <w:b w:val="0"/>
                <w:i w:val="0"/>
                <w:sz w:val="17"/>
              </w:rPr>
              <w:t>-</w:t>
            </w:r>
          </w:p>
        </w:tc>
        <w:tc>
          <w:tcPr>
            <w:tcW w:type="dxa" w:w="1304"/>
            <w:shd w:val="clear" w:color="auto" w:fill="F3F6FA"/>
            <w:vAlign w:val="top"/>
          </w:tcPr>
          <w:p>
            <w:pPr>
              <w:spacing w:after="20" w:line="240" w:lineRule="auto"/>
              <w:jc w:val="center"/>
            </w:pPr>
            <w:r>
              <w:rPr>
                <w:b w:val="0"/>
                <w:i w:val="0"/>
                <w:sz w:val="17"/>
              </w:rPr>
              <w:t>Yes</w:t>
            </w:r>
          </w:p>
        </w:tc>
        <w:tc>
          <w:tcPr>
            <w:tcW w:type="dxa" w:w="964"/>
            <w:shd w:val="clear" w:color="auto" w:fill="F3F6FA"/>
            <w:vAlign w:val="top"/>
          </w:tcPr>
          <w:p>
            <w:pPr>
              <w:spacing w:after="20" w:line="240" w:lineRule="auto"/>
              <w:jc w:val="center"/>
            </w:pPr>
            <w:r>
              <w:rPr>
                <w:b w:val="0"/>
                <w:i w:val="0"/>
                <w:sz w:val="17"/>
              </w:rPr>
              <w:t>-</w:t>
            </w:r>
          </w:p>
        </w:tc>
      </w:tr>
      <w:tr>
        <w:trPr>
          <w:cantSplit w:val="true"/>
        </w:trPr>
        <w:tc>
          <w:tcPr>
            <w:tcW w:type="dxa" w:w="2608"/>
            <w:vAlign w:val="top"/>
          </w:tcPr>
          <w:p>
            <w:pPr>
              <w:spacing w:after="20" w:line="240" w:lineRule="auto"/>
            </w:pPr>
            <w:r>
              <w:rPr>
                <w:b/>
                <w:i w:val="0"/>
                <w:sz w:val="17"/>
              </w:rPr>
              <w:t>Finance: all nine tabs</w:t>
            </w:r>
          </w:p>
        </w:tc>
        <w:tc>
          <w:tcPr>
            <w:tcW w:type="dxa" w:w="964"/>
            <w:vAlign w:val="top"/>
          </w:tcPr>
          <w:p>
            <w:pPr>
              <w:spacing w:after="20" w:line="240" w:lineRule="auto"/>
              <w:jc w:val="center"/>
            </w:pPr>
            <w:r>
              <w:rPr>
                <w:b w:val="0"/>
                <w:i w:val="0"/>
                <w:sz w:val="17"/>
              </w:rPr>
              <w:t>Yes</w:t>
            </w:r>
          </w:p>
        </w:tc>
        <w:tc>
          <w:tcPr>
            <w:tcW w:type="dxa" w:w="1247"/>
            <w:vAlign w:val="top"/>
          </w:tcPr>
          <w:p>
            <w:pPr>
              <w:spacing w:after="20" w:line="240" w:lineRule="auto"/>
              <w:jc w:val="center"/>
            </w:pPr>
            <w:r>
              <w:rPr>
                <w:b w:val="0"/>
                <w:i w:val="0"/>
                <w:sz w:val="17"/>
              </w:rPr>
              <w:t>Yes</w:t>
            </w:r>
          </w:p>
        </w:tc>
        <w:tc>
          <w:tcPr>
            <w:tcW w:type="dxa" w:w="1304"/>
            <w:vAlign w:val="top"/>
          </w:tcPr>
          <w:p>
            <w:pPr>
              <w:spacing w:after="20" w:line="240" w:lineRule="auto"/>
              <w:jc w:val="center"/>
            </w:pPr>
            <w:r>
              <w:rPr>
                <w:b w:val="0"/>
                <w:i w:val="0"/>
                <w:sz w:val="17"/>
              </w:rPr>
              <w:t>-</w:t>
            </w:r>
          </w:p>
        </w:tc>
        <w:tc>
          <w:tcPr>
            <w:tcW w:type="dxa" w:w="1247"/>
            <w:vAlign w:val="top"/>
          </w:tcPr>
          <w:p>
            <w:pPr>
              <w:spacing w:after="20" w:line="240" w:lineRule="auto"/>
              <w:jc w:val="center"/>
            </w:pPr>
            <w:r>
              <w:rPr>
                <w:b w:val="0"/>
                <w:i w:val="0"/>
                <w:sz w:val="17"/>
              </w:rPr>
              <w:t>-</w:t>
            </w:r>
          </w:p>
        </w:tc>
        <w:tc>
          <w:tcPr>
            <w:tcW w:type="dxa" w:w="1304"/>
            <w:vAlign w:val="top"/>
          </w:tcPr>
          <w:p>
            <w:pPr>
              <w:spacing w:after="20" w:line="240" w:lineRule="auto"/>
              <w:jc w:val="center"/>
            </w:pPr>
            <w:r>
              <w:rPr>
                <w:b w:val="0"/>
                <w:i w:val="0"/>
                <w:sz w:val="17"/>
              </w:rPr>
              <w:t>-</w:t>
            </w:r>
          </w:p>
        </w:tc>
        <w:tc>
          <w:tcPr>
            <w:tcW w:type="dxa" w:w="964"/>
            <w:vAlign w:val="top"/>
          </w:tcPr>
          <w:p>
            <w:pPr>
              <w:spacing w:after="20" w:line="240" w:lineRule="auto"/>
              <w:jc w:val="center"/>
            </w:pPr>
            <w:r>
              <w:rPr>
                <w:b w:val="0"/>
                <w:i w:val="0"/>
                <w:sz w:val="17"/>
              </w:rPr>
              <w:t>-</w:t>
            </w:r>
          </w:p>
        </w:tc>
      </w:tr>
      <w:tr>
        <w:trPr>
          <w:cantSplit w:val="true"/>
        </w:trPr>
        <w:tc>
          <w:tcPr>
            <w:tcW w:type="dxa" w:w="2608"/>
            <w:shd w:val="clear" w:color="auto" w:fill="F3F6FA"/>
            <w:vAlign w:val="top"/>
          </w:tcPr>
          <w:p>
            <w:pPr>
              <w:spacing w:after="20" w:line="240" w:lineRule="auto"/>
            </w:pPr>
            <w:r>
              <w:rPr>
                <w:b/>
                <w:i w:val="0"/>
                <w:sz w:val="17"/>
              </w:rPr>
              <w:t>Accounts: all eight tabs</w:t>
            </w:r>
          </w:p>
        </w:tc>
        <w:tc>
          <w:tcPr>
            <w:tcW w:type="dxa" w:w="964"/>
            <w:shd w:val="clear" w:color="auto" w:fill="F3F6FA"/>
            <w:vAlign w:val="top"/>
          </w:tcPr>
          <w:p>
            <w:pPr>
              <w:spacing w:after="20" w:line="240" w:lineRule="auto"/>
              <w:jc w:val="center"/>
            </w:pPr>
            <w:r>
              <w:rPr>
                <w:b w:val="0"/>
                <w:i w:val="0"/>
                <w:sz w:val="17"/>
              </w:rPr>
              <w:t>Yes</w:t>
            </w:r>
          </w:p>
        </w:tc>
        <w:tc>
          <w:tcPr>
            <w:tcW w:type="dxa" w:w="1247"/>
            <w:shd w:val="clear" w:color="auto" w:fill="F3F6FA"/>
            <w:vAlign w:val="top"/>
          </w:tcPr>
          <w:p>
            <w:pPr>
              <w:spacing w:after="20" w:line="240" w:lineRule="auto"/>
              <w:jc w:val="center"/>
            </w:pPr>
            <w:r>
              <w:rPr>
                <w:b w:val="0"/>
                <w:i w:val="0"/>
                <w:sz w:val="17"/>
              </w:rPr>
              <w:t>Yes</w:t>
            </w:r>
          </w:p>
        </w:tc>
        <w:tc>
          <w:tcPr>
            <w:tcW w:type="dxa" w:w="1304"/>
            <w:shd w:val="clear" w:color="auto" w:fill="F3F6FA"/>
            <w:vAlign w:val="top"/>
          </w:tcPr>
          <w:p>
            <w:pPr>
              <w:spacing w:after="20" w:line="240" w:lineRule="auto"/>
              <w:jc w:val="center"/>
            </w:pPr>
            <w:r>
              <w:rPr>
                <w:b w:val="0"/>
                <w:i w:val="0"/>
                <w:sz w:val="17"/>
              </w:rPr>
              <w:t>-</w:t>
            </w:r>
          </w:p>
        </w:tc>
        <w:tc>
          <w:tcPr>
            <w:tcW w:type="dxa" w:w="1247"/>
            <w:shd w:val="clear" w:color="auto" w:fill="F3F6FA"/>
            <w:vAlign w:val="top"/>
          </w:tcPr>
          <w:p>
            <w:pPr>
              <w:spacing w:after="20" w:line="240" w:lineRule="auto"/>
              <w:jc w:val="center"/>
            </w:pPr>
            <w:r>
              <w:rPr>
                <w:b w:val="0"/>
                <w:i w:val="0"/>
                <w:sz w:val="17"/>
              </w:rPr>
              <w:t>-</w:t>
            </w:r>
          </w:p>
        </w:tc>
        <w:tc>
          <w:tcPr>
            <w:tcW w:type="dxa" w:w="1304"/>
            <w:shd w:val="clear" w:color="auto" w:fill="F3F6FA"/>
            <w:vAlign w:val="top"/>
          </w:tcPr>
          <w:p>
            <w:pPr>
              <w:spacing w:after="20" w:line="240" w:lineRule="auto"/>
              <w:jc w:val="center"/>
            </w:pPr>
            <w:r>
              <w:rPr>
                <w:b w:val="0"/>
                <w:i w:val="0"/>
                <w:sz w:val="17"/>
              </w:rPr>
              <w:t>-</w:t>
            </w:r>
          </w:p>
        </w:tc>
        <w:tc>
          <w:tcPr>
            <w:tcW w:type="dxa" w:w="964"/>
            <w:shd w:val="clear" w:color="auto" w:fill="F3F6FA"/>
            <w:vAlign w:val="top"/>
          </w:tcPr>
          <w:p>
            <w:pPr>
              <w:spacing w:after="20" w:line="240" w:lineRule="auto"/>
              <w:jc w:val="center"/>
            </w:pPr>
            <w:r>
              <w:rPr>
                <w:b w:val="0"/>
                <w:i w:val="0"/>
                <w:sz w:val="17"/>
              </w:rPr>
              <w:t>-</w:t>
            </w:r>
          </w:p>
        </w:tc>
      </w:tr>
      <w:tr>
        <w:trPr>
          <w:cantSplit w:val="true"/>
        </w:trPr>
        <w:tc>
          <w:tcPr>
            <w:tcW w:type="dxa" w:w="2608"/>
            <w:vAlign w:val="top"/>
          </w:tcPr>
          <w:p>
            <w:pPr>
              <w:spacing w:after="20" w:line="240" w:lineRule="auto"/>
            </w:pPr>
            <w:r>
              <w:rPr>
                <w:b/>
                <w:i w:val="0"/>
                <w:sz w:val="17"/>
              </w:rPr>
              <w:t>Reports: all ten tabs</w:t>
            </w:r>
          </w:p>
        </w:tc>
        <w:tc>
          <w:tcPr>
            <w:tcW w:type="dxa" w:w="964"/>
            <w:vAlign w:val="top"/>
          </w:tcPr>
          <w:p>
            <w:pPr>
              <w:spacing w:after="20" w:line="240" w:lineRule="auto"/>
              <w:jc w:val="center"/>
            </w:pPr>
            <w:r>
              <w:rPr>
                <w:b w:val="0"/>
                <w:i w:val="0"/>
                <w:sz w:val="17"/>
              </w:rPr>
              <w:t>Yes</w:t>
            </w:r>
          </w:p>
        </w:tc>
        <w:tc>
          <w:tcPr>
            <w:tcW w:type="dxa" w:w="1247"/>
            <w:vAlign w:val="top"/>
          </w:tcPr>
          <w:p>
            <w:pPr>
              <w:spacing w:after="20" w:line="240" w:lineRule="auto"/>
              <w:jc w:val="center"/>
            </w:pPr>
            <w:r>
              <w:rPr>
                <w:b w:val="0"/>
                <w:i w:val="0"/>
                <w:sz w:val="17"/>
              </w:rPr>
              <w:t>Yes</w:t>
            </w:r>
          </w:p>
        </w:tc>
        <w:tc>
          <w:tcPr>
            <w:tcW w:type="dxa" w:w="1304"/>
            <w:vAlign w:val="top"/>
          </w:tcPr>
          <w:p>
            <w:pPr>
              <w:spacing w:after="20" w:line="240" w:lineRule="auto"/>
              <w:jc w:val="center"/>
            </w:pPr>
            <w:r>
              <w:rPr>
                <w:b w:val="0"/>
                <w:i w:val="0"/>
                <w:sz w:val="17"/>
              </w:rPr>
              <w:t>-</w:t>
            </w:r>
          </w:p>
        </w:tc>
        <w:tc>
          <w:tcPr>
            <w:tcW w:type="dxa" w:w="1247"/>
            <w:vAlign w:val="top"/>
          </w:tcPr>
          <w:p>
            <w:pPr>
              <w:spacing w:after="20" w:line="240" w:lineRule="auto"/>
              <w:jc w:val="center"/>
            </w:pPr>
            <w:r>
              <w:rPr>
                <w:b w:val="0"/>
                <w:i w:val="0"/>
                <w:sz w:val="17"/>
              </w:rPr>
              <w:t>-</w:t>
            </w:r>
          </w:p>
        </w:tc>
        <w:tc>
          <w:tcPr>
            <w:tcW w:type="dxa" w:w="1304"/>
            <w:vAlign w:val="top"/>
          </w:tcPr>
          <w:p>
            <w:pPr>
              <w:spacing w:after="20" w:line="240" w:lineRule="auto"/>
              <w:jc w:val="center"/>
            </w:pPr>
            <w:r>
              <w:rPr>
                <w:b w:val="0"/>
                <w:i w:val="0"/>
                <w:sz w:val="17"/>
              </w:rPr>
              <w:t>-</w:t>
            </w:r>
          </w:p>
        </w:tc>
        <w:tc>
          <w:tcPr>
            <w:tcW w:type="dxa" w:w="964"/>
            <w:vAlign w:val="top"/>
          </w:tcPr>
          <w:p>
            <w:pPr>
              <w:spacing w:after="20" w:line="240" w:lineRule="auto"/>
              <w:jc w:val="center"/>
            </w:pPr>
            <w:r>
              <w:rPr>
                <w:b w:val="0"/>
                <w:i w:val="0"/>
                <w:sz w:val="17"/>
              </w:rPr>
              <w:t>-</w:t>
            </w:r>
          </w:p>
        </w:tc>
      </w:tr>
      <w:tr>
        <w:trPr>
          <w:cantSplit w:val="true"/>
        </w:trPr>
        <w:tc>
          <w:tcPr>
            <w:tcW w:type="dxa" w:w="2608"/>
            <w:shd w:val="clear" w:color="auto" w:fill="F3F6FA"/>
            <w:vAlign w:val="top"/>
          </w:tcPr>
          <w:p>
            <w:pPr>
              <w:spacing w:after="20" w:line="240" w:lineRule="auto"/>
            </w:pPr>
            <w:r>
              <w:rPr>
                <w:b/>
                <w:i w:val="0"/>
                <w:sz w:val="17"/>
              </w:rPr>
              <w:t>People: Staff</w:t>
            </w:r>
          </w:p>
        </w:tc>
        <w:tc>
          <w:tcPr>
            <w:tcW w:type="dxa" w:w="964"/>
            <w:shd w:val="clear" w:color="auto" w:fill="F3F6FA"/>
            <w:vAlign w:val="top"/>
          </w:tcPr>
          <w:p>
            <w:pPr>
              <w:spacing w:after="20" w:line="240" w:lineRule="auto"/>
              <w:jc w:val="center"/>
            </w:pPr>
            <w:r>
              <w:rPr>
                <w:b w:val="0"/>
                <w:i w:val="0"/>
                <w:sz w:val="17"/>
              </w:rPr>
              <w:t>Yes</w:t>
            </w:r>
          </w:p>
        </w:tc>
        <w:tc>
          <w:tcPr>
            <w:tcW w:type="dxa" w:w="1247"/>
            <w:shd w:val="clear" w:color="auto" w:fill="F3F6FA"/>
            <w:vAlign w:val="top"/>
          </w:tcPr>
          <w:p>
            <w:pPr>
              <w:spacing w:after="20" w:line="240" w:lineRule="auto"/>
              <w:jc w:val="center"/>
            </w:pPr>
            <w:r>
              <w:rPr>
                <w:b w:val="0"/>
                <w:i w:val="0"/>
                <w:sz w:val="17"/>
              </w:rPr>
              <w:t>-</w:t>
            </w:r>
          </w:p>
        </w:tc>
        <w:tc>
          <w:tcPr>
            <w:tcW w:type="dxa" w:w="1304"/>
            <w:shd w:val="clear" w:color="auto" w:fill="F3F6FA"/>
            <w:vAlign w:val="top"/>
          </w:tcPr>
          <w:p>
            <w:pPr>
              <w:spacing w:after="20" w:line="240" w:lineRule="auto"/>
              <w:jc w:val="center"/>
            </w:pPr>
            <w:r>
              <w:rPr>
                <w:b w:val="0"/>
                <w:i w:val="0"/>
                <w:sz w:val="17"/>
              </w:rPr>
              <w:t>-</w:t>
            </w:r>
          </w:p>
        </w:tc>
        <w:tc>
          <w:tcPr>
            <w:tcW w:type="dxa" w:w="1247"/>
            <w:shd w:val="clear" w:color="auto" w:fill="F3F6FA"/>
            <w:vAlign w:val="top"/>
          </w:tcPr>
          <w:p>
            <w:pPr>
              <w:spacing w:after="20" w:line="240" w:lineRule="auto"/>
              <w:jc w:val="center"/>
            </w:pPr>
            <w:r>
              <w:rPr>
                <w:b w:val="0"/>
                <w:i w:val="0"/>
                <w:sz w:val="17"/>
              </w:rPr>
              <w:t>-</w:t>
            </w:r>
          </w:p>
        </w:tc>
        <w:tc>
          <w:tcPr>
            <w:tcW w:type="dxa" w:w="1304"/>
            <w:shd w:val="clear" w:color="auto" w:fill="F3F6FA"/>
            <w:vAlign w:val="top"/>
          </w:tcPr>
          <w:p>
            <w:pPr>
              <w:spacing w:after="20" w:line="240" w:lineRule="auto"/>
              <w:jc w:val="center"/>
            </w:pPr>
            <w:r>
              <w:rPr>
                <w:b w:val="0"/>
                <w:i w:val="0"/>
                <w:sz w:val="17"/>
              </w:rPr>
              <w:t>-</w:t>
            </w:r>
          </w:p>
        </w:tc>
        <w:tc>
          <w:tcPr>
            <w:tcW w:type="dxa" w:w="964"/>
            <w:shd w:val="clear" w:color="auto" w:fill="F3F6FA"/>
            <w:vAlign w:val="top"/>
          </w:tcPr>
          <w:p>
            <w:pPr>
              <w:spacing w:after="20" w:line="240" w:lineRule="auto"/>
              <w:jc w:val="center"/>
            </w:pPr>
            <w:r>
              <w:rPr>
                <w:b w:val="0"/>
                <w:i w:val="0"/>
                <w:sz w:val="17"/>
              </w:rPr>
              <w:t>Yes</w:t>
            </w:r>
          </w:p>
        </w:tc>
      </w:tr>
      <w:tr>
        <w:trPr>
          <w:cantSplit w:val="true"/>
        </w:trPr>
        <w:tc>
          <w:tcPr>
            <w:tcW w:type="dxa" w:w="2608"/>
            <w:vAlign w:val="top"/>
          </w:tcPr>
          <w:p>
            <w:pPr>
              <w:spacing w:after="20" w:line="240" w:lineRule="auto"/>
            </w:pPr>
            <w:r>
              <w:rPr>
                <w:b/>
                <w:i w:val="0"/>
                <w:sz w:val="17"/>
              </w:rPr>
              <w:t>Settings</w:t>
            </w:r>
          </w:p>
        </w:tc>
        <w:tc>
          <w:tcPr>
            <w:tcW w:type="dxa" w:w="964"/>
            <w:vAlign w:val="top"/>
          </w:tcPr>
          <w:p>
            <w:pPr>
              <w:spacing w:after="20" w:line="240" w:lineRule="auto"/>
              <w:jc w:val="center"/>
            </w:pPr>
            <w:r>
              <w:rPr>
                <w:b w:val="0"/>
                <w:i w:val="0"/>
                <w:sz w:val="17"/>
              </w:rPr>
              <w:t>Yes</w:t>
            </w:r>
          </w:p>
        </w:tc>
        <w:tc>
          <w:tcPr>
            <w:tcW w:type="dxa" w:w="1247"/>
            <w:vAlign w:val="top"/>
          </w:tcPr>
          <w:p>
            <w:pPr>
              <w:spacing w:after="20" w:line="240" w:lineRule="auto"/>
              <w:jc w:val="center"/>
            </w:pPr>
            <w:r>
              <w:rPr>
                <w:b w:val="0"/>
                <w:i w:val="0"/>
                <w:sz w:val="17"/>
              </w:rPr>
              <w:t>Yes</w:t>
            </w:r>
          </w:p>
        </w:tc>
        <w:tc>
          <w:tcPr>
            <w:tcW w:type="dxa" w:w="1304"/>
            <w:vAlign w:val="top"/>
          </w:tcPr>
          <w:p>
            <w:pPr>
              <w:spacing w:after="20" w:line="240" w:lineRule="auto"/>
              <w:jc w:val="center"/>
            </w:pPr>
            <w:r>
              <w:rPr>
                <w:b w:val="0"/>
                <w:i w:val="0"/>
                <w:sz w:val="17"/>
              </w:rPr>
              <w:t>Yes</w:t>
            </w:r>
          </w:p>
        </w:tc>
        <w:tc>
          <w:tcPr>
            <w:tcW w:type="dxa" w:w="1247"/>
            <w:vAlign w:val="top"/>
          </w:tcPr>
          <w:p>
            <w:pPr>
              <w:spacing w:after="20" w:line="240" w:lineRule="auto"/>
              <w:jc w:val="center"/>
            </w:pPr>
            <w:r>
              <w:rPr>
                <w:b w:val="0"/>
                <w:i w:val="0"/>
                <w:sz w:val="17"/>
              </w:rPr>
              <w:t>Yes</w:t>
            </w:r>
          </w:p>
        </w:tc>
        <w:tc>
          <w:tcPr>
            <w:tcW w:type="dxa" w:w="1304"/>
            <w:vAlign w:val="top"/>
          </w:tcPr>
          <w:p>
            <w:pPr>
              <w:spacing w:after="20" w:line="240" w:lineRule="auto"/>
              <w:jc w:val="center"/>
            </w:pPr>
            <w:r>
              <w:rPr>
                <w:b w:val="0"/>
                <w:i w:val="0"/>
                <w:sz w:val="17"/>
              </w:rPr>
              <w:t>Yes</w:t>
            </w:r>
          </w:p>
        </w:tc>
        <w:tc>
          <w:tcPr>
            <w:tcW w:type="dxa" w:w="964"/>
            <w:vAlign w:val="top"/>
          </w:tcPr>
          <w:p>
            <w:pPr>
              <w:spacing w:after="20" w:line="240" w:lineRule="auto"/>
              <w:jc w:val="center"/>
            </w:pPr>
            <w:r>
              <w:rPr>
                <w:b w:val="0"/>
                <w:i w:val="0"/>
                <w:sz w:val="17"/>
              </w:rPr>
              <w:t>Yes</w:t>
            </w:r>
          </w:p>
        </w:tc>
      </w:tr>
    </w:tbl>
    <w:p>
      <w:pPr>
        <w:spacing w:after="0" w:before="0" w:line="80" w:lineRule="exact"/>
      </w:pP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1F3864"/>
              <w:bottom w:val="single" w:sz="4" w:space="0" w:color="D0D7E2"/>
              <w:right w:val="single" w:sz="4" w:space="0" w:color="D0D7E2"/>
            </w:tcBorders>
            <w:shd w:val="clear" w:color="auto" w:fill="E4EBF5"/>
          </w:tcPr>
          <w:p>
            <w:pPr>
              <w:spacing w:after="0" w:line="252" w:lineRule="auto"/>
            </w:pPr>
            <w:r>
              <w:rPr>
                <w:b/>
                <w:color w:val="1F3864"/>
                <w:sz w:val="18"/>
              </w:rPr>
              <w:t xml:space="preserve">Rule.  </w:t>
            </w:r>
            <w:r>
              <w:rPr>
                <w:b w:val="0"/>
                <w:i w:val="0"/>
                <w:sz w:val="18"/>
              </w:rPr>
              <w:t>Whatever the menu shows, the server decides. A hidden tab does not protect the data behind it, because the server does not read the menu roles.</w:t>
            </w:r>
          </w:p>
        </w:tc>
      </w:tr>
    </w:tbl>
    <w:p>
      <w:pPr>
        <w:spacing w:after="0" w:before="0" w:line="80" w:lineRule="exact"/>
      </w:pPr>
    </w:p>
    <w:p>
      <w:pPr>
        <w:pStyle w:val="Heading1"/>
        <w:pageBreakBefore/>
      </w:pPr>
      <w:r>
        <w:t>4. Business flows</w:t>
      </w:r>
    </w:p>
    <w:p>
      <w:pPr>
        <w:spacing w:after="160"/>
      </w:pPr>
      <w:r>
        <w:rPr>
          <w:b w:val="0"/>
          <w:i w:val="0"/>
          <w:color w:val="44546A"/>
          <w:sz w:val="22"/>
        </w:rPr>
        <w:t>This section follows the business from the first day to the period end. Each flow says why it exists, who does it, the steps, what the system checks, what it does to the accounts, and how to put a mistake right. Every flow has the same layout, so the flows can be compared and approved one by one.</w:t>
      </w:r>
    </w:p>
    <w:tbl>
      <w:tblPr>
        <w:tblW w:type="dxa" w:w="9637"/>
        <w:jc w:val="center"/>
        <w:tblBorders>
          <w:top w:val="nil"/>
          <w:left w:val="nil"/>
          <w:bottom w:val="nil"/>
          <w:right w:val="nil"/>
          <w:insideH w:val="nil"/>
          <w:insideV w:val="nil"/>
        </w:tblBorders>
        <w:tblLayout w:type="fixed"/>
        <w:tblCellMar>
          <w:top w:w="60" w:type="dxa"/>
          <w:left w:w="60" w:type="dxa"/>
          <w:bottom w:w="60" w:type="dxa"/>
          <w:right w:w="60" w:type="dxa"/>
        </w:tblCellMar>
        <w:tblLook w:firstColumn="1" w:firstRow="1" w:lastColumn="0" w:lastRow="0" w:noHBand="0" w:noVBand="1" w:val="04A0"/>
      </w:tblPr>
      <w:tblGrid>
        <w:gridCol w:w="1322"/>
        <w:gridCol w:w="340"/>
        <w:gridCol w:w="1322"/>
        <w:gridCol w:w="340"/>
        <w:gridCol w:w="1322"/>
        <w:gridCol w:w="340"/>
        <w:gridCol w:w="1322"/>
        <w:gridCol w:w="340"/>
        <w:gridCol w:w="1322"/>
        <w:gridCol w:w="340"/>
        <w:gridCol w:w="1322"/>
      </w:tblGrid>
      <w:tr>
        <w:trPr>
          <w:cantSplit w:val="true"/>
        </w:trPr>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Set up</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Parties and items</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Buy</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Sell</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Money in and out</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Control and report</w:t>
            </w:r>
          </w:p>
        </w:tc>
      </w:tr>
    </w:tbl>
    <w:p>
      <w:pPr>
        <w:spacing w:after="0" w:before="0" w:line="80" w:lineRule="exact"/>
      </w:pP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948"/>
        <w:gridCol w:w="5215"/>
        <w:gridCol w:w="1474"/>
      </w:tblGrid>
      <w:tr>
        <w:trPr>
          <w:cantSplit w:val="true"/>
          <w:tblHeader w:val="true"/>
        </w:trPr>
        <w:tc>
          <w:tcPr>
            <w:tcW w:type="dxa" w:w="2948"/>
            <w:shd w:val="clear" w:color="auto" w:fill="1F3864"/>
            <w:vAlign w:val="center"/>
          </w:tcPr>
          <w:p>
            <w:pPr>
              <w:spacing w:after="0" w:line="240" w:lineRule="auto"/>
            </w:pPr>
            <w:r>
              <w:rPr>
                <w:b/>
                <w:color w:val="FFFFFF"/>
                <w:sz w:val="17"/>
              </w:rPr>
              <w:t>Flow</w:t>
            </w:r>
          </w:p>
        </w:tc>
        <w:tc>
          <w:tcPr>
            <w:tcW w:type="dxa" w:w="5216"/>
            <w:shd w:val="clear" w:color="auto" w:fill="1F3864"/>
            <w:vAlign w:val="center"/>
          </w:tcPr>
          <w:p>
            <w:pPr>
              <w:spacing w:after="0" w:line="240" w:lineRule="auto"/>
            </w:pPr>
            <w:r>
              <w:rPr>
                <w:b/>
                <w:color w:val="FFFFFF"/>
                <w:sz w:val="17"/>
              </w:rPr>
              <w:t>What it covers</w:t>
            </w:r>
          </w:p>
        </w:tc>
        <w:tc>
          <w:tcPr>
            <w:tcW w:type="dxa" w:w="1474"/>
            <w:shd w:val="clear" w:color="auto" w:fill="1F3864"/>
            <w:vAlign w:val="center"/>
          </w:tcPr>
          <w:p>
            <w:pPr>
              <w:spacing w:after="0" w:line="240" w:lineRule="auto"/>
            </w:pPr>
            <w:r>
              <w:rPr>
                <w:b/>
                <w:color w:val="FFFFFF"/>
                <w:sz w:val="17"/>
              </w:rPr>
              <w:t>Status</w:t>
            </w:r>
          </w:p>
        </w:tc>
      </w:tr>
      <w:tr>
        <w:trPr>
          <w:cantSplit w:val="true"/>
        </w:trPr>
        <w:tc>
          <w:tcPr>
            <w:tcW w:type="dxa" w:w="2948"/>
            <w:vAlign w:val="top"/>
          </w:tcPr>
          <w:p>
            <w:pPr>
              <w:spacing w:after="20" w:line="240" w:lineRule="auto"/>
            </w:pPr>
            <w:r>
              <w:rPr>
                <w:b/>
                <w:i w:val="0"/>
                <w:sz w:val="17"/>
              </w:rPr>
              <w:t>4.1 Setting up a company</w:t>
            </w:r>
          </w:p>
        </w:tc>
        <w:tc>
          <w:tcPr>
            <w:tcW w:type="dxa" w:w="5216"/>
            <w:vAlign w:val="top"/>
          </w:tcPr>
          <w:p>
            <w:pPr>
              <w:spacing w:after="20" w:line="240" w:lineRule="auto"/>
            </w:pPr>
            <w:r>
              <w:rPr>
                <w:b w:val="0"/>
                <w:i w:val="0"/>
                <w:sz w:val="17"/>
              </w:rPr>
              <w:t>A checklist from company profile to opening balances.</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2948"/>
            <w:shd w:val="clear" w:color="auto" w:fill="F3F6FA"/>
            <w:vAlign w:val="top"/>
          </w:tcPr>
          <w:p>
            <w:pPr>
              <w:spacing w:after="20" w:line="240" w:lineRule="auto"/>
            </w:pPr>
            <w:r>
              <w:rPr>
                <w:b/>
                <w:i w:val="0"/>
                <w:sz w:val="17"/>
              </w:rPr>
              <w:t>4.2 Customers and vendors</w:t>
            </w:r>
          </w:p>
        </w:tc>
        <w:tc>
          <w:tcPr>
            <w:tcW w:type="dxa" w:w="5216"/>
            <w:shd w:val="clear" w:color="auto" w:fill="F3F6FA"/>
            <w:vAlign w:val="top"/>
          </w:tcPr>
          <w:p>
            <w:pPr>
              <w:spacing w:after="20" w:line="240" w:lineRule="auto"/>
            </w:pPr>
            <w:r>
              <w:rPr>
                <w:b w:val="0"/>
                <w:i w:val="0"/>
                <w:sz w:val="17"/>
              </w:rPr>
              <w:t>Party master with VAT, credit, contacts, bank and KYC documents.</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2948"/>
            <w:vAlign w:val="top"/>
          </w:tcPr>
          <w:p>
            <w:pPr>
              <w:spacing w:after="20" w:line="240" w:lineRule="auto"/>
            </w:pPr>
            <w:r>
              <w:rPr>
                <w:b/>
                <w:i w:val="0"/>
                <w:sz w:val="17"/>
              </w:rPr>
              <w:t>4.3 Items, categories, units, batches</w:t>
            </w:r>
          </w:p>
        </w:tc>
        <w:tc>
          <w:tcPr>
            <w:tcW w:type="dxa" w:w="5216"/>
            <w:vAlign w:val="top"/>
          </w:tcPr>
          <w:p>
            <w:pPr>
              <w:spacing w:after="20" w:line="240" w:lineRule="auto"/>
            </w:pPr>
            <w:r>
              <w:rPr>
                <w:b w:val="0"/>
                <w:i w:val="0"/>
                <w:sz w:val="17"/>
              </w:rPr>
              <w:t>The stock master and batches with expiry.</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2948"/>
            <w:shd w:val="clear" w:color="auto" w:fill="F3F6FA"/>
            <w:vAlign w:val="top"/>
          </w:tcPr>
          <w:p>
            <w:pPr>
              <w:spacing w:after="20" w:line="240" w:lineRule="auto"/>
            </w:pPr>
            <w:r>
              <w:rPr>
                <w:b/>
                <w:i w:val="0"/>
                <w:sz w:val="17"/>
              </w:rPr>
              <w:t>4.4 Procure to pay</w:t>
            </w:r>
          </w:p>
        </w:tc>
        <w:tc>
          <w:tcPr>
            <w:tcW w:type="dxa" w:w="5216"/>
            <w:shd w:val="clear" w:color="auto" w:fill="F3F6FA"/>
            <w:vAlign w:val="top"/>
          </w:tcPr>
          <w:p>
            <w:pPr>
              <w:spacing w:after="20" w:line="240" w:lineRule="auto"/>
            </w:pPr>
            <w:r>
              <w:rPr>
                <w:b w:val="0"/>
                <w:i w:val="0"/>
                <w:sz w:val="17"/>
              </w:rPr>
              <w:t>Purchase order, approval, receipt into stock, payable, payment.</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2948"/>
            <w:vAlign w:val="top"/>
          </w:tcPr>
          <w:p>
            <w:pPr>
              <w:spacing w:after="20" w:line="240" w:lineRule="auto"/>
            </w:pPr>
            <w:r>
              <w:rPr>
                <w:b/>
                <w:i w:val="0"/>
                <w:sz w:val="17"/>
              </w:rPr>
              <w:t>4.5 Order to cash</w:t>
            </w:r>
          </w:p>
        </w:tc>
        <w:tc>
          <w:tcPr>
            <w:tcW w:type="dxa" w:w="5216"/>
            <w:vAlign w:val="top"/>
          </w:tcPr>
          <w:p>
            <w:pPr>
              <w:spacing w:after="20" w:line="240" w:lineRule="auto"/>
            </w:pPr>
            <w:r>
              <w:rPr>
                <w:b w:val="0"/>
                <w:i w:val="0"/>
                <w:sz w:val="17"/>
              </w:rPr>
              <w:t>Sales order, credit control, approval, stock out, cost, receipt.</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2948"/>
            <w:shd w:val="clear" w:color="auto" w:fill="F3F6FA"/>
            <w:vAlign w:val="top"/>
          </w:tcPr>
          <w:p>
            <w:pPr>
              <w:spacing w:after="20" w:line="240" w:lineRule="auto"/>
            </w:pPr>
            <w:r>
              <w:rPr>
                <w:b/>
                <w:i w:val="0"/>
                <w:sz w:val="17"/>
              </w:rPr>
              <w:t>4.6 Returns</w:t>
            </w:r>
          </w:p>
        </w:tc>
        <w:tc>
          <w:tcPr>
            <w:tcW w:type="dxa" w:w="5216"/>
            <w:shd w:val="clear" w:color="auto" w:fill="F3F6FA"/>
            <w:vAlign w:val="top"/>
          </w:tcPr>
          <w:p>
            <w:pPr>
              <w:spacing w:after="20" w:line="240" w:lineRule="auto"/>
            </w:pPr>
            <w:r>
              <w:rPr>
                <w:b w:val="0"/>
                <w:i w:val="0"/>
                <w:sz w:val="17"/>
              </w:rPr>
              <w:t>Sales and purchase returns linked to the original.</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2948"/>
            <w:vAlign w:val="top"/>
          </w:tcPr>
          <w:p>
            <w:pPr>
              <w:spacing w:after="20" w:line="240" w:lineRule="auto"/>
            </w:pPr>
            <w:r>
              <w:rPr>
                <w:b/>
                <w:i w:val="0"/>
                <w:sz w:val="17"/>
              </w:rPr>
              <w:t>4.7 Stock costing and control</w:t>
            </w:r>
          </w:p>
        </w:tc>
        <w:tc>
          <w:tcPr>
            <w:tcW w:type="dxa" w:w="5216"/>
            <w:vAlign w:val="top"/>
          </w:tcPr>
          <w:p>
            <w:pPr>
              <w:spacing w:after="20" w:line="240" w:lineRule="auto"/>
            </w:pPr>
            <w:r>
              <w:rPr>
                <w:b w:val="0"/>
                <w:i w:val="0"/>
                <w:sz w:val="17"/>
              </w:rPr>
              <w:t>Weighted average cost, batches, write-offs, adjustments.</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2948"/>
            <w:shd w:val="clear" w:color="auto" w:fill="F3F6FA"/>
            <w:vAlign w:val="top"/>
          </w:tcPr>
          <w:p>
            <w:pPr>
              <w:spacing w:after="20" w:line="240" w:lineRule="auto"/>
            </w:pPr>
            <w:r>
              <w:rPr>
                <w:b/>
                <w:i w:val="0"/>
                <w:sz w:val="17"/>
              </w:rPr>
              <w:t>4.8 Receipts and payments</w:t>
            </w:r>
          </w:p>
        </w:tc>
        <w:tc>
          <w:tcPr>
            <w:tcW w:type="dxa" w:w="5216"/>
            <w:shd w:val="clear" w:color="auto" w:fill="F3F6FA"/>
            <w:vAlign w:val="top"/>
          </w:tcPr>
          <w:p>
            <w:pPr>
              <w:spacing w:after="20" w:line="240" w:lineRule="auto"/>
            </w:pPr>
            <w:r>
              <w:rPr>
                <w:b w:val="0"/>
                <w:i w:val="0"/>
                <w:sz w:val="17"/>
              </w:rPr>
              <w:t>Allocation, advances, five payment modes, cheques, card fees, foreign currency.</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2948"/>
            <w:vAlign w:val="top"/>
          </w:tcPr>
          <w:p>
            <w:pPr>
              <w:spacing w:after="20" w:line="240" w:lineRule="auto"/>
            </w:pPr>
            <w:r>
              <w:rPr>
                <w:b/>
                <w:i w:val="0"/>
                <w:sz w:val="17"/>
              </w:rPr>
              <w:t>4.9 Notes, expenses, journals, contra</w:t>
            </w:r>
          </w:p>
        </w:tc>
        <w:tc>
          <w:tcPr>
            <w:tcW w:type="dxa" w:w="5216"/>
            <w:vAlign w:val="top"/>
          </w:tcPr>
          <w:p>
            <w:pPr>
              <w:spacing w:after="20" w:line="240" w:lineRule="auto"/>
            </w:pPr>
            <w:r>
              <w:rPr>
                <w:b w:val="0"/>
                <w:i w:val="0"/>
                <w:sz w:val="17"/>
              </w:rPr>
              <w:t>Manual vouchers and VAT on expenses.</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2948"/>
            <w:shd w:val="clear" w:color="auto" w:fill="F3F6FA"/>
            <w:vAlign w:val="top"/>
          </w:tcPr>
          <w:p>
            <w:pPr>
              <w:spacing w:after="20" w:line="240" w:lineRule="auto"/>
            </w:pPr>
            <w:r>
              <w:rPr>
                <w:b/>
                <w:i w:val="0"/>
                <w:sz w:val="17"/>
              </w:rPr>
              <w:t>4.10 Opening balances</w:t>
            </w:r>
          </w:p>
        </w:tc>
        <w:tc>
          <w:tcPr>
            <w:tcW w:type="dxa" w:w="5216"/>
            <w:shd w:val="clear" w:color="auto" w:fill="F3F6FA"/>
            <w:vAlign w:val="top"/>
          </w:tcPr>
          <w:p>
            <w:pPr>
              <w:spacing w:after="20" w:line="240" w:lineRule="auto"/>
            </w:pPr>
            <w:r>
              <w:rPr>
                <w:b w:val="0"/>
                <w:i w:val="0"/>
                <w:sz w:val="17"/>
              </w:rPr>
              <w:t>Go-live date, balances, open invoices, opening stock.</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2948"/>
            <w:vAlign w:val="top"/>
          </w:tcPr>
          <w:p>
            <w:pPr>
              <w:spacing w:after="20" w:line="240" w:lineRule="auto"/>
            </w:pPr>
            <w:r>
              <w:rPr>
                <w:b/>
                <w:i w:val="0"/>
                <w:sz w:val="17"/>
              </w:rPr>
              <w:t>4.11 VAT</w:t>
            </w:r>
          </w:p>
        </w:tc>
        <w:tc>
          <w:tcPr>
            <w:tcW w:type="dxa" w:w="5216"/>
            <w:vAlign w:val="top"/>
          </w:tcPr>
          <w:p>
            <w:pPr>
              <w:spacing w:after="20" w:line="240" w:lineRule="auto"/>
            </w:pPr>
            <w:r>
              <w:rPr>
                <w:b w:val="0"/>
                <w:i w:val="0"/>
                <w:sz w:val="17"/>
              </w:rPr>
              <w:t>Tax codes, the VAT return, saved returns.</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2948"/>
            <w:shd w:val="clear" w:color="auto" w:fill="F3F6FA"/>
            <w:vAlign w:val="top"/>
          </w:tcPr>
          <w:p>
            <w:pPr>
              <w:spacing w:after="20" w:line="240" w:lineRule="auto"/>
            </w:pPr>
            <w:r>
              <w:rPr>
                <w:b/>
                <w:i w:val="0"/>
                <w:sz w:val="17"/>
              </w:rPr>
              <w:t>4.12 e-Invoicing</w:t>
            </w:r>
          </w:p>
        </w:tc>
        <w:tc>
          <w:tcPr>
            <w:tcW w:type="dxa" w:w="5216"/>
            <w:shd w:val="clear" w:color="auto" w:fill="F3F6FA"/>
            <w:vAlign w:val="top"/>
          </w:tcPr>
          <w:p>
            <w:pPr>
              <w:spacing w:after="20" w:line="240" w:lineRule="auto"/>
            </w:pPr>
            <w:r>
              <w:rPr>
                <w:b w:val="0"/>
                <w:i w:val="0"/>
                <w:sz w:val="17"/>
              </w:rPr>
              <w:t>Readiness, send, status, inbound.</w:t>
            </w:r>
          </w:p>
        </w:tc>
        <w:tc>
          <w:tcPr>
            <w:tcW w:type="dxa" w:w="1474"/>
            <w:shd w:val="clear" w:color="auto" w:fill="DEE6F1"/>
            <w:vAlign w:val="top"/>
          </w:tcPr>
          <w:p>
            <w:pPr>
              <w:spacing w:after="20" w:line="240" w:lineRule="auto"/>
            </w:pPr>
            <w:r>
              <w:rPr>
                <w:b/>
                <w:i w:val="0"/>
                <w:sz w:val="17"/>
              </w:rPr>
              <w:t>Available (sandbox)</w:t>
            </w:r>
          </w:p>
        </w:tc>
      </w:tr>
      <w:tr>
        <w:trPr>
          <w:cantSplit w:val="true"/>
        </w:trPr>
        <w:tc>
          <w:tcPr>
            <w:tcW w:type="dxa" w:w="2948"/>
            <w:vAlign w:val="top"/>
          </w:tcPr>
          <w:p>
            <w:pPr>
              <w:spacing w:after="20" w:line="240" w:lineRule="auto"/>
            </w:pPr>
            <w:r>
              <w:rPr>
                <w:b/>
                <w:i w:val="0"/>
                <w:sz w:val="17"/>
              </w:rPr>
              <w:t>4.13 Period lock and audit</w:t>
            </w:r>
          </w:p>
        </w:tc>
        <w:tc>
          <w:tcPr>
            <w:tcW w:type="dxa" w:w="5216"/>
            <w:vAlign w:val="top"/>
          </w:tcPr>
          <w:p>
            <w:pPr>
              <w:spacing w:after="20" w:line="240" w:lineRule="auto"/>
            </w:pPr>
            <w:r>
              <w:rPr>
                <w:b w:val="0"/>
                <w:i w:val="0"/>
                <w:sz w:val="17"/>
              </w:rPr>
              <w:t>Fiscal years, numbering series, audit log.</w:t>
            </w:r>
          </w:p>
        </w:tc>
        <w:tc>
          <w:tcPr>
            <w:tcW w:type="dxa" w:w="1474"/>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4.1 Setting up a company for the first time</w:t>
      </w:r>
    </w:p>
    <w:p>
      <w:pPr>
        <w:spacing w:after="160"/>
      </w:pPr>
      <w:r>
        <w:rPr>
          <w:b w:val="0"/>
          <w:i w:val="0"/>
          <w:color w:val="44546A"/>
          <w:sz w:val="22"/>
        </w:rPr>
        <w:t>A new installation is empty. This checklist takes the company from a blank system to the point where it can enter opening balances and start trading. The order matters: later items depend on earlier ones.</w:t>
      </w:r>
    </w:p>
    <w:tbl>
      <w:tblPr>
        <w:tblW w:type="dxa" w:w="9637"/>
        <w:jc w:val="center"/>
        <w:tblBorders>
          <w:top w:val="nil"/>
          <w:left w:val="nil"/>
          <w:bottom w:val="nil"/>
          <w:right w:val="nil"/>
          <w:insideH w:val="nil"/>
          <w:insideV w:val="nil"/>
        </w:tblBorders>
        <w:tblLayout w:type="fixed"/>
        <w:tblCellMar>
          <w:top w:w="60" w:type="dxa"/>
          <w:left w:w="60" w:type="dxa"/>
          <w:bottom w:w="60" w:type="dxa"/>
          <w:right w:w="60" w:type="dxa"/>
        </w:tblCellMar>
        <w:tblLook w:firstColumn="1" w:firstRow="1" w:lastColumn="0" w:lastRow="0" w:noHBand="0" w:noVBand="1" w:val="04A0"/>
      </w:tblPr>
      <w:tblGrid>
        <w:gridCol w:w="1322"/>
        <w:gridCol w:w="340"/>
        <w:gridCol w:w="1322"/>
        <w:gridCol w:w="340"/>
        <w:gridCol w:w="1322"/>
        <w:gridCol w:w="340"/>
        <w:gridCol w:w="1322"/>
        <w:gridCol w:w="340"/>
        <w:gridCol w:w="1322"/>
        <w:gridCol w:w="340"/>
        <w:gridCol w:w="1322"/>
      </w:tblGrid>
      <w:tr>
        <w:trPr>
          <w:cantSplit w:val="true"/>
        </w:trPr>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Sign in and secure</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Company and tax identity</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Chart and posting</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Rules and masters</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Opening balances</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Go live</w:t>
            </w:r>
          </w:p>
        </w:tc>
      </w:tr>
    </w:tbl>
    <w:p>
      <w:pPr>
        <w:spacing w:after="0" w:before="0" w:line="80" w:lineRule="exact"/>
      </w:pPr>
    </w:p>
    <w:tbl>
      <w:tblPr>
        <w:tblW w:type="dxa" w:w="9637"/>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firstColumn="1" w:firstRow="1" w:lastColumn="0" w:lastRow="0" w:noHBand="0" w:noVBand="1" w:val="04A0"/>
      </w:tblPr>
      <w:tblGrid>
        <w:gridCol w:w="1587"/>
        <w:gridCol w:w="8050"/>
      </w:tblGrid>
      <w:tr>
        <w:trPr>
          <w:cantSplit w:val="true"/>
        </w:trPr>
        <w:tc>
          <w:tcPr>
            <w:tcW w:type="dxa" w:w="1587"/>
            <w:shd w:val="clear" w:color="auto" w:fill="DCE6F2"/>
          </w:tcPr>
          <w:p>
            <w:pPr>
              <w:spacing w:after="20" w:line="240" w:lineRule="auto"/>
            </w:pPr>
            <w:r>
              <w:rPr>
                <w:b/>
                <w:i w:val="0"/>
                <w:color w:val="1F3864"/>
                <w:sz w:val="18"/>
              </w:rPr>
              <w:t>Who</w:t>
            </w:r>
          </w:p>
        </w:tc>
        <w:tc>
          <w:tcPr>
            <w:tcW w:type="dxa" w:w="8050"/>
          </w:tcPr>
          <w:p>
            <w:pPr>
              <w:spacing w:after="20" w:line="240" w:lineRule="auto"/>
            </w:pPr>
            <w:r>
              <w:rPr>
                <w:b w:val="0"/>
                <w:i w:val="0"/>
                <w:sz w:val="18"/>
              </w:rPr>
              <w:t>Owner or Admin with the super_admin or admin server role, together with the accountant.</w:t>
            </w:r>
          </w:p>
        </w:tc>
      </w:tr>
      <w:tr>
        <w:trPr>
          <w:cantSplit w:val="true"/>
        </w:trPr>
        <w:tc>
          <w:tcPr>
            <w:tcW w:type="dxa" w:w="1587"/>
            <w:shd w:val="clear" w:color="auto" w:fill="DCE6F2"/>
          </w:tcPr>
          <w:p>
            <w:pPr>
              <w:spacing w:after="20" w:line="240" w:lineRule="auto"/>
            </w:pPr>
            <w:r>
              <w:rPr>
                <w:b/>
                <w:i w:val="0"/>
                <w:color w:val="1F3864"/>
                <w:sz w:val="18"/>
              </w:rPr>
              <w:t>Screens</w:t>
            </w:r>
          </w:p>
        </w:tc>
        <w:tc>
          <w:tcPr>
            <w:tcW w:type="dxa" w:w="8050"/>
          </w:tcPr>
          <w:p>
            <w:pPr>
              <w:spacing w:after="20" w:line="240" w:lineRule="auto"/>
            </w:pPr>
            <w:r>
              <w:rPr>
                <w:b w:val="0"/>
                <w:i w:val="0"/>
                <w:sz w:val="18"/>
              </w:rPr>
              <w:t>Settings; Accounts (Chart of accounts, Setup, Banks, Card types, Cards, KYC documents, Currencies, Opening balances); Sales (Customers); Purchase (Vendors); Inventory.</w:t>
            </w:r>
          </w:p>
        </w:tc>
      </w:tr>
      <w:tr>
        <w:trPr>
          <w:cantSplit w:val="true"/>
        </w:trPr>
        <w:tc>
          <w:tcPr>
            <w:tcW w:type="dxa" w:w="1587"/>
            <w:shd w:val="clear" w:color="auto" w:fill="DCE6F2"/>
          </w:tcPr>
          <w:p>
            <w:pPr>
              <w:spacing w:after="20" w:line="240" w:lineRule="auto"/>
            </w:pPr>
            <w:r>
              <w:rPr>
                <w:b/>
                <w:i w:val="0"/>
                <w:color w:val="1F3864"/>
                <w:sz w:val="18"/>
              </w:rPr>
              <w:t>Status</w:t>
            </w:r>
          </w:p>
        </w:tc>
        <w:tc>
          <w:tcPr>
            <w:tcW w:type="dxa" w:w="8050"/>
          </w:tcPr>
          <w:p>
            <w:pPr>
              <w:spacing w:after="20" w:line="240" w:lineRule="auto"/>
            </w:pPr>
            <w:r>
              <w:rPr>
                <w:b w:val="0"/>
                <w:i w:val="0"/>
                <w:sz w:val="18"/>
              </w:rPr>
              <w:t>Available</w:t>
            </w:r>
          </w:p>
        </w:tc>
      </w:tr>
    </w:tbl>
    <w:p>
      <w:pPr>
        <w:spacing w:after="0" w:before="0" w:line="80" w:lineRule="exact"/>
      </w:pPr>
    </w:p>
    <w:p>
      <w:pPr>
        <w:pStyle w:val="Heading3"/>
      </w:pPr>
      <w:r>
        <w:t>Checklist</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453"/>
        <w:gridCol w:w="4762"/>
        <w:gridCol w:w="2494"/>
        <w:gridCol w:w="1927"/>
      </w:tblGrid>
      <w:tr>
        <w:trPr>
          <w:cantSplit w:val="true"/>
          <w:tblHeader w:val="true"/>
        </w:trPr>
        <w:tc>
          <w:tcPr>
            <w:tcW w:type="dxa" w:w="454"/>
            <w:shd w:val="clear" w:color="auto" w:fill="1F3864"/>
            <w:vAlign w:val="center"/>
          </w:tcPr>
          <w:p>
            <w:pPr>
              <w:spacing w:after="0" w:line="240" w:lineRule="auto"/>
            </w:pPr>
            <w:r>
              <w:rPr>
                <w:b/>
                <w:color w:val="FFFFFF"/>
                <w:sz w:val="17"/>
              </w:rPr>
              <w:t>#</w:t>
            </w:r>
          </w:p>
        </w:tc>
        <w:tc>
          <w:tcPr>
            <w:tcW w:type="dxa" w:w="4762"/>
            <w:shd w:val="clear" w:color="auto" w:fill="1F3864"/>
            <w:vAlign w:val="center"/>
          </w:tcPr>
          <w:p>
            <w:pPr>
              <w:spacing w:after="0" w:line="240" w:lineRule="auto"/>
            </w:pPr>
            <w:r>
              <w:rPr>
                <w:b/>
                <w:color w:val="FFFFFF"/>
                <w:sz w:val="17"/>
              </w:rPr>
              <w:t>Task</w:t>
            </w:r>
          </w:p>
        </w:tc>
        <w:tc>
          <w:tcPr>
            <w:tcW w:type="dxa" w:w="2494"/>
            <w:shd w:val="clear" w:color="auto" w:fill="1F3864"/>
            <w:vAlign w:val="center"/>
          </w:tcPr>
          <w:p>
            <w:pPr>
              <w:spacing w:after="0" w:line="240" w:lineRule="auto"/>
            </w:pPr>
            <w:r>
              <w:rPr>
                <w:b/>
                <w:color w:val="FFFFFF"/>
                <w:sz w:val="17"/>
              </w:rPr>
              <w:t>Where</w:t>
            </w:r>
          </w:p>
        </w:tc>
        <w:tc>
          <w:tcPr>
            <w:tcW w:type="dxa" w:w="1928"/>
            <w:shd w:val="clear" w:color="auto" w:fill="1F3864"/>
            <w:vAlign w:val="center"/>
          </w:tcPr>
          <w:p>
            <w:pPr>
              <w:spacing w:after="0" w:line="240" w:lineRule="auto"/>
            </w:pPr>
            <w:r>
              <w:rPr>
                <w:b/>
                <w:color w:val="FFFFFF"/>
                <w:sz w:val="17"/>
              </w:rPr>
              <w:t>Done when</w:t>
            </w:r>
          </w:p>
        </w:tc>
      </w:tr>
      <w:tr>
        <w:trPr>
          <w:cantSplit w:val="true"/>
        </w:trPr>
        <w:tc>
          <w:tcPr>
            <w:tcW w:type="dxa" w:w="454"/>
            <w:vAlign w:val="top"/>
          </w:tcPr>
          <w:p>
            <w:pPr>
              <w:spacing w:after="20" w:line="240" w:lineRule="auto"/>
              <w:jc w:val="center"/>
            </w:pPr>
            <w:r>
              <w:rPr>
                <w:b w:val="0"/>
                <w:i w:val="0"/>
                <w:sz w:val="17"/>
              </w:rPr>
              <w:t>1</w:t>
            </w:r>
          </w:p>
        </w:tc>
        <w:tc>
          <w:tcPr>
            <w:tcW w:type="dxa" w:w="4762"/>
            <w:vAlign w:val="top"/>
          </w:tcPr>
          <w:p>
            <w:pPr>
              <w:spacing w:after="20" w:line="240" w:lineRule="auto"/>
            </w:pPr>
            <w:r>
              <w:rPr>
                <w:b w:val="0"/>
                <w:i w:val="0"/>
                <w:sz w:val="17"/>
              </w:rPr>
              <w:t>Sign in with the starter administrator account and change its password at once. Create the real users (by script today, see section 3).</w:t>
            </w:r>
          </w:p>
        </w:tc>
        <w:tc>
          <w:tcPr>
            <w:tcW w:type="dxa" w:w="2494"/>
            <w:vAlign w:val="top"/>
          </w:tcPr>
          <w:p>
            <w:pPr>
              <w:spacing w:after="20" w:line="240" w:lineRule="auto"/>
            </w:pPr>
            <w:r>
              <w:rPr>
                <w:b w:val="0"/>
                <w:i w:val="0"/>
                <w:sz w:val="17"/>
              </w:rPr>
              <w:t>Settings, Security</w:t>
            </w:r>
          </w:p>
        </w:tc>
        <w:tc>
          <w:tcPr>
            <w:tcW w:type="dxa" w:w="1928"/>
            <w:vAlign w:val="top"/>
          </w:tcPr>
          <w:p>
            <w:pPr>
              <w:spacing w:after="20" w:line="240" w:lineRule="auto"/>
            </w:pPr>
            <w:r>
              <w:rPr>
                <w:b w:val="0"/>
                <w:i w:val="0"/>
                <w:sz w:val="17"/>
              </w:rPr>
              <w:t>The starter password no longer works.</w:t>
            </w:r>
          </w:p>
        </w:tc>
      </w:tr>
      <w:tr>
        <w:trPr>
          <w:cantSplit w:val="true"/>
        </w:trPr>
        <w:tc>
          <w:tcPr>
            <w:tcW w:type="dxa" w:w="454"/>
            <w:shd w:val="clear" w:color="auto" w:fill="F3F6FA"/>
            <w:vAlign w:val="top"/>
          </w:tcPr>
          <w:p>
            <w:pPr>
              <w:spacing w:after="20" w:line="240" w:lineRule="auto"/>
              <w:jc w:val="center"/>
            </w:pPr>
            <w:r>
              <w:rPr>
                <w:b w:val="0"/>
                <w:i w:val="0"/>
                <w:sz w:val="17"/>
              </w:rPr>
              <w:t>2</w:t>
            </w:r>
          </w:p>
        </w:tc>
        <w:tc>
          <w:tcPr>
            <w:tcW w:type="dxa" w:w="4762"/>
            <w:shd w:val="clear" w:color="auto" w:fill="F3F6FA"/>
            <w:vAlign w:val="top"/>
          </w:tcPr>
          <w:p>
            <w:pPr>
              <w:spacing w:after="20" w:line="240" w:lineRule="auto"/>
            </w:pPr>
            <w:r>
              <w:rPr>
                <w:b w:val="0"/>
                <w:i w:val="0"/>
                <w:sz w:val="17"/>
              </w:rPr>
              <w:t>Enter the company profile and logo, then the tax identity: registered name, 15-digit TRN, address, emirate, registered for VAT.</w:t>
            </w:r>
          </w:p>
        </w:tc>
        <w:tc>
          <w:tcPr>
            <w:tcW w:type="dxa" w:w="2494"/>
            <w:shd w:val="clear" w:color="auto" w:fill="F3F6FA"/>
            <w:vAlign w:val="top"/>
          </w:tcPr>
          <w:p>
            <w:pPr>
              <w:spacing w:after="20" w:line="240" w:lineRule="auto"/>
            </w:pPr>
            <w:r>
              <w:rPr>
                <w:b w:val="0"/>
                <w:i w:val="0"/>
                <w:sz w:val="17"/>
              </w:rPr>
              <w:t>Settings: Company, Business rules</w:t>
            </w:r>
          </w:p>
        </w:tc>
        <w:tc>
          <w:tcPr>
            <w:tcW w:type="dxa" w:w="1928"/>
            <w:shd w:val="clear" w:color="auto" w:fill="F3F6FA"/>
            <w:vAlign w:val="top"/>
          </w:tcPr>
          <w:p>
            <w:pPr>
              <w:spacing w:after="20" w:line="240" w:lineRule="auto"/>
            </w:pPr>
            <w:r>
              <w:rPr>
                <w:b w:val="0"/>
                <w:i w:val="0"/>
                <w:sz w:val="17"/>
              </w:rPr>
              <w:t>Name, address and TRN are saved.</w:t>
            </w:r>
          </w:p>
        </w:tc>
      </w:tr>
      <w:tr>
        <w:trPr>
          <w:cantSplit w:val="true"/>
        </w:trPr>
        <w:tc>
          <w:tcPr>
            <w:tcW w:type="dxa" w:w="454"/>
            <w:vAlign w:val="top"/>
          </w:tcPr>
          <w:p>
            <w:pPr>
              <w:spacing w:after="20" w:line="240" w:lineRule="auto"/>
              <w:jc w:val="center"/>
            </w:pPr>
            <w:r>
              <w:rPr>
                <w:b w:val="0"/>
                <w:i w:val="0"/>
                <w:sz w:val="17"/>
              </w:rPr>
              <w:t>3</w:t>
            </w:r>
          </w:p>
        </w:tc>
        <w:tc>
          <w:tcPr>
            <w:tcW w:type="dxa" w:w="4762"/>
            <w:vAlign w:val="top"/>
          </w:tcPr>
          <w:p>
            <w:pPr>
              <w:spacing w:after="20" w:line="240" w:lineRule="auto"/>
            </w:pPr>
            <w:r>
              <w:rPr>
                <w:b w:val="0"/>
                <w:i w:val="0"/>
                <w:sz w:val="17"/>
              </w:rPr>
              <w:t>Open the chart of accounts for the first time. The system creates the default chart (33 accounts in 19 groups), maps the posting accounts, creates the starter tax codes, gives every customer and vendor a ledger account, and switches ledger posting on.</w:t>
            </w:r>
          </w:p>
        </w:tc>
        <w:tc>
          <w:tcPr>
            <w:tcW w:type="dxa" w:w="2494"/>
            <w:vAlign w:val="top"/>
          </w:tcPr>
          <w:p>
            <w:pPr>
              <w:spacing w:after="20" w:line="240" w:lineRule="auto"/>
            </w:pPr>
            <w:r>
              <w:rPr>
                <w:b w:val="0"/>
                <w:i w:val="0"/>
                <w:sz w:val="17"/>
              </w:rPr>
              <w:t>Accounts, Chart of accounts</w:t>
            </w:r>
          </w:p>
        </w:tc>
        <w:tc>
          <w:tcPr>
            <w:tcW w:type="dxa" w:w="1928"/>
            <w:vAlign w:val="top"/>
          </w:tcPr>
          <w:p>
            <w:pPr>
              <w:spacing w:after="20" w:line="240" w:lineRule="auto"/>
            </w:pPr>
            <w:r>
              <w:rPr>
                <w:b w:val="0"/>
                <w:i w:val="0"/>
                <w:sz w:val="17"/>
              </w:rPr>
              <w:t>The chart shows the five categories with accounts under them.</w:t>
            </w:r>
          </w:p>
        </w:tc>
      </w:tr>
      <w:tr>
        <w:trPr>
          <w:cantSplit w:val="true"/>
        </w:trPr>
        <w:tc>
          <w:tcPr>
            <w:tcW w:type="dxa" w:w="454"/>
            <w:shd w:val="clear" w:color="auto" w:fill="F3F6FA"/>
            <w:vAlign w:val="top"/>
          </w:tcPr>
          <w:p>
            <w:pPr>
              <w:spacing w:after="20" w:line="240" w:lineRule="auto"/>
              <w:jc w:val="center"/>
            </w:pPr>
            <w:r>
              <w:rPr>
                <w:b w:val="0"/>
                <w:i w:val="0"/>
                <w:sz w:val="17"/>
              </w:rPr>
              <w:t>4</w:t>
            </w:r>
          </w:p>
        </w:tc>
        <w:tc>
          <w:tcPr>
            <w:tcW w:type="dxa" w:w="4762"/>
            <w:shd w:val="clear" w:color="auto" w:fill="F3F6FA"/>
            <w:vAlign w:val="top"/>
          </w:tcPr>
          <w:p>
            <w:pPr>
              <w:spacing w:after="20" w:line="240" w:lineRule="auto"/>
            </w:pPr>
            <w:r>
              <w:rPr>
                <w:b w:val="0"/>
                <w:i w:val="0"/>
                <w:sz w:val="17"/>
              </w:rPr>
              <w:t>Review the chart. Add the bank accounts the company really uses (under the Bank group, with bank, number and IBAN) and the expense accounts it needs.</w:t>
            </w:r>
          </w:p>
        </w:tc>
        <w:tc>
          <w:tcPr>
            <w:tcW w:type="dxa" w:w="2494"/>
            <w:shd w:val="clear" w:color="auto" w:fill="F3F6FA"/>
            <w:vAlign w:val="top"/>
          </w:tcPr>
          <w:p>
            <w:pPr>
              <w:spacing w:after="20" w:line="240" w:lineRule="auto"/>
            </w:pPr>
            <w:r>
              <w:rPr>
                <w:b w:val="0"/>
                <w:i w:val="0"/>
                <w:sz w:val="17"/>
              </w:rPr>
              <w:t>Chart of accounts</w:t>
            </w:r>
          </w:p>
        </w:tc>
        <w:tc>
          <w:tcPr>
            <w:tcW w:type="dxa" w:w="1928"/>
            <w:shd w:val="clear" w:color="auto" w:fill="F3F6FA"/>
            <w:vAlign w:val="top"/>
          </w:tcPr>
          <w:p>
            <w:pPr>
              <w:spacing w:after="20" w:line="240" w:lineRule="auto"/>
            </w:pPr>
            <w:r>
              <w:rPr>
                <w:b w:val="0"/>
                <w:i w:val="0"/>
                <w:sz w:val="17"/>
              </w:rPr>
              <w:t>Every real bank account exists.</w:t>
            </w:r>
          </w:p>
        </w:tc>
      </w:tr>
      <w:tr>
        <w:trPr>
          <w:cantSplit w:val="true"/>
        </w:trPr>
        <w:tc>
          <w:tcPr>
            <w:tcW w:type="dxa" w:w="454"/>
            <w:vAlign w:val="top"/>
          </w:tcPr>
          <w:p>
            <w:pPr>
              <w:spacing w:after="20" w:line="240" w:lineRule="auto"/>
              <w:jc w:val="center"/>
            </w:pPr>
            <w:r>
              <w:rPr>
                <w:b w:val="0"/>
                <w:i w:val="0"/>
                <w:sz w:val="17"/>
              </w:rPr>
              <w:t>5</w:t>
            </w:r>
          </w:p>
        </w:tc>
        <w:tc>
          <w:tcPr>
            <w:tcW w:type="dxa" w:w="4762"/>
            <w:vAlign w:val="top"/>
          </w:tcPr>
          <w:p>
            <w:pPr>
              <w:spacing w:after="20" w:line="240" w:lineRule="auto"/>
            </w:pPr>
            <w:r>
              <w:rPr>
                <w:b w:val="0"/>
                <w:i w:val="0"/>
                <w:sz w:val="17"/>
              </w:rPr>
              <w:t>Check the posting accounts: all 34 keys mapped, ledger posting On. Change a mapping only if the chart differs from the default.</w:t>
            </w:r>
          </w:p>
        </w:tc>
        <w:tc>
          <w:tcPr>
            <w:tcW w:type="dxa" w:w="2494"/>
            <w:vAlign w:val="top"/>
          </w:tcPr>
          <w:p>
            <w:pPr>
              <w:spacing w:after="20" w:line="240" w:lineRule="auto"/>
            </w:pPr>
            <w:r>
              <w:rPr>
                <w:b w:val="0"/>
                <w:i w:val="0"/>
                <w:sz w:val="17"/>
              </w:rPr>
              <w:t>Accounts, Setup, Posting accounts</w:t>
            </w:r>
          </w:p>
        </w:tc>
        <w:tc>
          <w:tcPr>
            <w:tcW w:type="dxa" w:w="1928"/>
            <w:vAlign w:val="top"/>
          </w:tcPr>
          <w:p>
            <w:pPr>
              <w:spacing w:after="20" w:line="240" w:lineRule="auto"/>
            </w:pPr>
            <w:r>
              <w:rPr>
                <w:b w:val="0"/>
                <w:i w:val="0"/>
                <w:sz w:val="17"/>
              </w:rPr>
              <w:t>The panel shows all mapped and posting On.</w:t>
            </w:r>
          </w:p>
        </w:tc>
      </w:tr>
      <w:tr>
        <w:trPr>
          <w:cantSplit w:val="true"/>
        </w:trPr>
        <w:tc>
          <w:tcPr>
            <w:tcW w:type="dxa" w:w="454"/>
            <w:shd w:val="clear" w:color="auto" w:fill="F3F6FA"/>
            <w:vAlign w:val="top"/>
          </w:tcPr>
          <w:p>
            <w:pPr>
              <w:spacing w:after="20" w:line="240" w:lineRule="auto"/>
              <w:jc w:val="center"/>
            </w:pPr>
            <w:r>
              <w:rPr>
                <w:b w:val="0"/>
                <w:i w:val="0"/>
                <w:sz w:val="17"/>
              </w:rPr>
              <w:t>6</w:t>
            </w:r>
          </w:p>
        </w:tc>
        <w:tc>
          <w:tcPr>
            <w:tcW w:type="dxa" w:w="4762"/>
            <w:shd w:val="clear" w:color="auto" w:fill="F3F6FA"/>
            <w:vAlign w:val="top"/>
          </w:tcPr>
          <w:p>
            <w:pPr>
              <w:spacing w:after="20" w:line="240" w:lineRule="auto"/>
            </w:pPr>
            <w:r>
              <w:rPr>
                <w:b w:val="0"/>
                <w:i w:val="0"/>
                <w:sz w:val="17"/>
              </w:rPr>
              <w:t>Add the fiscal year, for example 1 January to 31 December. Until one exists, posting is not restricted by date.</w:t>
            </w:r>
          </w:p>
        </w:tc>
        <w:tc>
          <w:tcPr>
            <w:tcW w:type="dxa" w:w="2494"/>
            <w:shd w:val="clear" w:color="auto" w:fill="F3F6FA"/>
            <w:vAlign w:val="top"/>
          </w:tcPr>
          <w:p>
            <w:pPr>
              <w:spacing w:after="20" w:line="240" w:lineRule="auto"/>
            </w:pPr>
            <w:r>
              <w:rPr>
                <w:b w:val="0"/>
                <w:i w:val="0"/>
                <w:sz w:val="17"/>
              </w:rPr>
              <w:t>Setup, Fiscal years</w:t>
            </w:r>
          </w:p>
        </w:tc>
        <w:tc>
          <w:tcPr>
            <w:tcW w:type="dxa" w:w="1928"/>
            <w:shd w:val="clear" w:color="auto" w:fill="F3F6FA"/>
            <w:vAlign w:val="top"/>
          </w:tcPr>
          <w:p>
            <w:pPr>
              <w:spacing w:after="20" w:line="240" w:lineRule="auto"/>
            </w:pPr>
            <w:r>
              <w:rPr>
                <w:b w:val="0"/>
                <w:i w:val="0"/>
                <w:sz w:val="17"/>
              </w:rPr>
              <w:t>The year is listed as Open.</w:t>
            </w:r>
          </w:p>
        </w:tc>
      </w:tr>
      <w:tr>
        <w:trPr>
          <w:cantSplit w:val="true"/>
        </w:trPr>
        <w:tc>
          <w:tcPr>
            <w:tcW w:type="dxa" w:w="454"/>
            <w:vAlign w:val="top"/>
          </w:tcPr>
          <w:p>
            <w:pPr>
              <w:spacing w:after="20" w:line="240" w:lineRule="auto"/>
              <w:jc w:val="center"/>
            </w:pPr>
            <w:r>
              <w:rPr>
                <w:b w:val="0"/>
                <w:i w:val="0"/>
                <w:sz w:val="17"/>
              </w:rPr>
              <w:t>7</w:t>
            </w:r>
          </w:p>
        </w:tc>
        <w:tc>
          <w:tcPr>
            <w:tcW w:type="dxa" w:w="4762"/>
            <w:vAlign w:val="top"/>
          </w:tcPr>
          <w:p>
            <w:pPr>
              <w:spacing w:after="20" w:line="240" w:lineRule="auto"/>
            </w:pPr>
            <w:r>
              <w:rPr>
                <w:b w:val="0"/>
                <w:i w:val="0"/>
                <w:sz w:val="17"/>
              </w:rPr>
              <w:t>Check the tax codes (Standard 5%, Zero-rated, Exempt, Out of scope). Add Reverse charge if needed.</w:t>
            </w:r>
          </w:p>
        </w:tc>
        <w:tc>
          <w:tcPr>
            <w:tcW w:type="dxa" w:w="2494"/>
            <w:vAlign w:val="top"/>
          </w:tcPr>
          <w:p>
            <w:pPr>
              <w:spacing w:after="20" w:line="240" w:lineRule="auto"/>
            </w:pPr>
            <w:r>
              <w:rPr>
                <w:b w:val="0"/>
                <w:i w:val="0"/>
                <w:sz w:val="17"/>
              </w:rPr>
              <w:t>Setup, Tax codes</w:t>
            </w:r>
          </w:p>
        </w:tc>
        <w:tc>
          <w:tcPr>
            <w:tcW w:type="dxa" w:w="1928"/>
            <w:vAlign w:val="top"/>
          </w:tcPr>
          <w:p>
            <w:pPr>
              <w:spacing w:after="20" w:line="240" w:lineRule="auto"/>
            </w:pPr>
            <w:r>
              <w:rPr>
                <w:b w:val="0"/>
                <w:i w:val="0"/>
                <w:sz w:val="17"/>
              </w:rPr>
              <w:t>Each kind of supply has a code.</w:t>
            </w:r>
          </w:p>
        </w:tc>
      </w:tr>
      <w:tr>
        <w:trPr>
          <w:cantSplit w:val="true"/>
        </w:trPr>
        <w:tc>
          <w:tcPr>
            <w:tcW w:type="dxa" w:w="454"/>
            <w:shd w:val="clear" w:color="auto" w:fill="F3F6FA"/>
            <w:vAlign w:val="top"/>
          </w:tcPr>
          <w:p>
            <w:pPr>
              <w:spacing w:after="20" w:line="240" w:lineRule="auto"/>
              <w:jc w:val="center"/>
            </w:pPr>
            <w:r>
              <w:rPr>
                <w:b w:val="0"/>
                <w:i w:val="0"/>
                <w:sz w:val="17"/>
              </w:rPr>
              <w:t>8</w:t>
            </w:r>
          </w:p>
        </w:tc>
        <w:tc>
          <w:tcPr>
            <w:tcW w:type="dxa" w:w="4762"/>
            <w:shd w:val="clear" w:color="auto" w:fill="F3F6FA"/>
            <w:vAlign w:val="top"/>
          </w:tcPr>
          <w:p>
            <w:pPr>
              <w:spacing w:after="20" w:line="240" w:lineRule="auto"/>
            </w:pPr>
            <w:r>
              <w:rPr>
                <w:b w:val="0"/>
                <w:i w:val="0"/>
                <w:sz w:val="17"/>
              </w:rPr>
              <w:t>Set the business rules: credit control mode and overdue days, return window, whether a return must name its original.</w:t>
            </w:r>
          </w:p>
        </w:tc>
        <w:tc>
          <w:tcPr>
            <w:tcW w:type="dxa" w:w="2494"/>
            <w:shd w:val="clear" w:color="auto" w:fill="F3F6FA"/>
            <w:vAlign w:val="top"/>
          </w:tcPr>
          <w:p>
            <w:pPr>
              <w:spacing w:after="20" w:line="240" w:lineRule="auto"/>
            </w:pPr>
            <w:r>
              <w:rPr>
                <w:b w:val="0"/>
                <w:i w:val="0"/>
                <w:sz w:val="17"/>
              </w:rPr>
              <w:t>Settings, Business rules</w:t>
            </w:r>
          </w:p>
        </w:tc>
        <w:tc>
          <w:tcPr>
            <w:tcW w:type="dxa" w:w="1928"/>
            <w:shd w:val="clear" w:color="auto" w:fill="F3F6FA"/>
            <w:vAlign w:val="top"/>
          </w:tcPr>
          <w:p>
            <w:pPr>
              <w:spacing w:after="20" w:line="240" w:lineRule="auto"/>
            </w:pPr>
            <w:r>
              <w:rPr>
                <w:b w:val="0"/>
                <w:i w:val="0"/>
                <w:sz w:val="17"/>
              </w:rPr>
              <w:t>Each panel is saved.</w:t>
            </w:r>
          </w:p>
        </w:tc>
      </w:tr>
      <w:tr>
        <w:trPr>
          <w:cantSplit w:val="true"/>
        </w:trPr>
        <w:tc>
          <w:tcPr>
            <w:tcW w:type="dxa" w:w="454"/>
            <w:vAlign w:val="top"/>
          </w:tcPr>
          <w:p>
            <w:pPr>
              <w:spacing w:after="20" w:line="240" w:lineRule="auto"/>
              <w:jc w:val="center"/>
            </w:pPr>
            <w:r>
              <w:rPr>
                <w:b w:val="0"/>
                <w:i w:val="0"/>
                <w:sz w:val="17"/>
              </w:rPr>
              <w:t>9</w:t>
            </w:r>
          </w:p>
        </w:tc>
        <w:tc>
          <w:tcPr>
            <w:tcW w:type="dxa" w:w="4762"/>
            <w:vAlign w:val="top"/>
          </w:tcPr>
          <w:p>
            <w:pPr>
              <w:spacing w:after="20" w:line="240" w:lineRule="auto"/>
            </w:pPr>
            <w:r>
              <w:rPr>
                <w:b w:val="0"/>
                <w:i w:val="0"/>
                <w:sz w:val="17"/>
              </w:rPr>
              <w:t>Set up banks, card types (with processing-fee %), cards and the KYC document types.</w:t>
            </w:r>
          </w:p>
        </w:tc>
        <w:tc>
          <w:tcPr>
            <w:tcW w:type="dxa" w:w="2494"/>
            <w:vAlign w:val="top"/>
          </w:tcPr>
          <w:p>
            <w:pPr>
              <w:spacing w:after="20" w:line="240" w:lineRule="auto"/>
            </w:pPr>
            <w:r>
              <w:rPr>
                <w:b w:val="0"/>
                <w:i w:val="0"/>
                <w:sz w:val="17"/>
              </w:rPr>
              <w:t>Accounts: Banks, Card types, Cards, KYC documents</w:t>
            </w:r>
          </w:p>
        </w:tc>
        <w:tc>
          <w:tcPr>
            <w:tcW w:type="dxa" w:w="1928"/>
            <w:vAlign w:val="top"/>
          </w:tcPr>
          <w:p>
            <w:pPr>
              <w:spacing w:after="20" w:line="240" w:lineRule="auto"/>
            </w:pPr>
            <w:r>
              <w:rPr>
                <w:b w:val="0"/>
                <w:i w:val="0"/>
                <w:sz w:val="17"/>
              </w:rPr>
              <w:t>The banks, cards and document types in use exist.</w:t>
            </w:r>
          </w:p>
        </w:tc>
      </w:tr>
      <w:tr>
        <w:trPr>
          <w:cantSplit w:val="true"/>
        </w:trPr>
        <w:tc>
          <w:tcPr>
            <w:tcW w:type="dxa" w:w="454"/>
            <w:shd w:val="clear" w:color="auto" w:fill="F3F6FA"/>
            <w:vAlign w:val="top"/>
          </w:tcPr>
          <w:p>
            <w:pPr>
              <w:spacing w:after="20" w:line="240" w:lineRule="auto"/>
              <w:jc w:val="center"/>
            </w:pPr>
            <w:r>
              <w:rPr>
                <w:b w:val="0"/>
                <w:i w:val="0"/>
                <w:sz w:val="17"/>
              </w:rPr>
              <w:t>10</w:t>
            </w:r>
          </w:p>
        </w:tc>
        <w:tc>
          <w:tcPr>
            <w:tcW w:type="dxa" w:w="4762"/>
            <w:shd w:val="clear" w:color="auto" w:fill="F3F6FA"/>
            <w:vAlign w:val="top"/>
          </w:tcPr>
          <w:p>
            <w:pPr>
              <w:spacing w:after="20" w:line="240" w:lineRule="auto"/>
            </w:pPr>
            <w:r>
              <w:rPr>
                <w:b w:val="0"/>
                <w:i w:val="0"/>
                <w:sz w:val="17"/>
              </w:rPr>
              <w:t>Create customers and vendors (4.2), then categories, units and items (4.3).</w:t>
            </w:r>
          </w:p>
        </w:tc>
        <w:tc>
          <w:tcPr>
            <w:tcW w:type="dxa" w:w="2494"/>
            <w:shd w:val="clear" w:color="auto" w:fill="F3F6FA"/>
            <w:vAlign w:val="top"/>
          </w:tcPr>
          <w:p>
            <w:pPr>
              <w:spacing w:after="20" w:line="240" w:lineRule="auto"/>
            </w:pPr>
            <w:r>
              <w:rPr>
                <w:b w:val="0"/>
                <w:i w:val="0"/>
                <w:sz w:val="17"/>
              </w:rPr>
              <w:t>Sales, Purchase, Inventory</w:t>
            </w:r>
          </w:p>
        </w:tc>
        <w:tc>
          <w:tcPr>
            <w:tcW w:type="dxa" w:w="1928"/>
            <w:shd w:val="clear" w:color="auto" w:fill="F3F6FA"/>
            <w:vAlign w:val="top"/>
          </w:tcPr>
          <w:p>
            <w:pPr>
              <w:spacing w:after="20" w:line="240" w:lineRule="auto"/>
            </w:pPr>
            <w:r>
              <w:rPr>
                <w:b w:val="0"/>
                <w:i w:val="0"/>
                <w:sz w:val="17"/>
              </w:rPr>
              <w:t>Every party and item exists.</w:t>
            </w:r>
          </w:p>
        </w:tc>
      </w:tr>
      <w:tr>
        <w:trPr>
          <w:cantSplit w:val="true"/>
        </w:trPr>
        <w:tc>
          <w:tcPr>
            <w:tcW w:type="dxa" w:w="454"/>
            <w:vAlign w:val="top"/>
          </w:tcPr>
          <w:p>
            <w:pPr>
              <w:spacing w:after="20" w:line="240" w:lineRule="auto"/>
              <w:jc w:val="center"/>
            </w:pPr>
            <w:r>
              <w:rPr>
                <w:b w:val="0"/>
                <w:i w:val="0"/>
                <w:sz w:val="17"/>
              </w:rPr>
              <w:t>11</w:t>
            </w:r>
          </w:p>
        </w:tc>
        <w:tc>
          <w:tcPr>
            <w:tcW w:type="dxa" w:w="4762"/>
            <w:vAlign w:val="top"/>
          </w:tcPr>
          <w:p>
            <w:pPr>
              <w:spacing w:after="20" w:line="240" w:lineRule="auto"/>
            </w:pPr>
            <w:r>
              <w:rPr>
                <w:b w:val="0"/>
                <w:i w:val="0"/>
                <w:sz w:val="17"/>
              </w:rPr>
              <w:t>If foreign-currency receipts and payments are needed, switch on the currencies and enter rates (4.8).</w:t>
            </w:r>
          </w:p>
        </w:tc>
        <w:tc>
          <w:tcPr>
            <w:tcW w:type="dxa" w:w="2494"/>
            <w:vAlign w:val="top"/>
          </w:tcPr>
          <w:p>
            <w:pPr>
              <w:spacing w:after="20" w:line="240" w:lineRule="auto"/>
            </w:pPr>
            <w:r>
              <w:rPr>
                <w:b w:val="0"/>
                <w:i w:val="0"/>
                <w:sz w:val="17"/>
              </w:rPr>
              <w:t>Accounts, Currencies</w:t>
            </w:r>
          </w:p>
        </w:tc>
        <w:tc>
          <w:tcPr>
            <w:tcW w:type="dxa" w:w="1928"/>
            <w:vAlign w:val="top"/>
          </w:tcPr>
          <w:p>
            <w:pPr>
              <w:spacing w:after="20" w:line="240" w:lineRule="auto"/>
            </w:pPr>
            <w:r>
              <w:rPr>
                <w:b w:val="0"/>
                <w:i w:val="0"/>
                <w:sz w:val="17"/>
              </w:rPr>
              <w:t>A currency is on and has a rate.</w:t>
            </w:r>
          </w:p>
        </w:tc>
      </w:tr>
      <w:tr>
        <w:trPr>
          <w:cantSplit w:val="true"/>
        </w:trPr>
        <w:tc>
          <w:tcPr>
            <w:tcW w:type="dxa" w:w="454"/>
            <w:shd w:val="clear" w:color="auto" w:fill="F3F6FA"/>
            <w:vAlign w:val="top"/>
          </w:tcPr>
          <w:p>
            <w:pPr>
              <w:spacing w:after="20" w:line="240" w:lineRule="auto"/>
              <w:jc w:val="center"/>
            </w:pPr>
            <w:r>
              <w:rPr>
                <w:b w:val="0"/>
                <w:i w:val="0"/>
                <w:sz w:val="17"/>
              </w:rPr>
              <w:t>12</w:t>
            </w:r>
          </w:p>
        </w:tc>
        <w:tc>
          <w:tcPr>
            <w:tcW w:type="dxa" w:w="4762"/>
            <w:shd w:val="clear" w:color="auto" w:fill="F3F6FA"/>
            <w:vAlign w:val="top"/>
          </w:tcPr>
          <w:p>
            <w:pPr>
              <w:spacing w:after="20" w:line="240" w:lineRule="auto"/>
            </w:pPr>
            <w:r>
              <w:rPr>
                <w:b w:val="0"/>
                <w:i w:val="0"/>
                <w:sz w:val="17"/>
              </w:rPr>
              <w:t>If moving from another system, enter opening balances (4.10). If e-invoicing is to be used, complete readiness (4.12).</w:t>
            </w:r>
          </w:p>
        </w:tc>
        <w:tc>
          <w:tcPr>
            <w:tcW w:type="dxa" w:w="2494"/>
            <w:shd w:val="clear" w:color="auto" w:fill="F3F6FA"/>
            <w:vAlign w:val="top"/>
          </w:tcPr>
          <w:p>
            <w:pPr>
              <w:spacing w:after="20" w:line="240" w:lineRule="auto"/>
            </w:pPr>
            <w:r>
              <w:rPr>
                <w:b w:val="0"/>
                <w:i w:val="0"/>
                <w:sz w:val="17"/>
              </w:rPr>
              <w:t>Accounts, Opening balances; Reports, e-Invoicing</w:t>
            </w:r>
          </w:p>
        </w:tc>
        <w:tc>
          <w:tcPr>
            <w:tcW w:type="dxa" w:w="1928"/>
            <w:shd w:val="clear" w:color="auto" w:fill="F3F6FA"/>
            <w:vAlign w:val="top"/>
          </w:tcPr>
          <w:p>
            <w:pPr>
              <w:spacing w:after="20" w:line="240" w:lineRule="auto"/>
            </w:pPr>
            <w:r>
              <w:rPr>
                <w:b w:val="0"/>
                <w:i w:val="0"/>
                <w:sz w:val="17"/>
              </w:rPr>
              <w:t>Review shows nothing missing.</w:t>
            </w:r>
          </w:p>
        </w:tc>
      </w:tr>
    </w:tbl>
    <w:p>
      <w:pPr>
        <w:spacing w:after="0" w:before="0" w:line="80" w:lineRule="exact"/>
      </w:pPr>
    </w:p>
    <w:p>
      <w:pPr>
        <w:pStyle w:val="Heading3"/>
      </w:pPr>
      <w:r>
        <w:t>What the system checks</w:t>
      </w:r>
    </w:p>
    <w:p>
      <w:pPr>
        <w:pStyle w:val="ListBullet"/>
      </w:pPr>
      <w:r>
        <w:rPr>
          <w:b w:val="0"/>
          <w:i w:val="0"/>
        </w:rPr>
        <w:t>An unmapped posting key stops ledger posting being switched on and names the keys still to map. There is no fallback account. A mapped group must be of the right category and a mapped account active and of the right type.</w:t>
      </w:r>
    </w:p>
    <w:p>
      <w:pPr>
        <w:pStyle w:val="ListBullet"/>
      </w:pPr>
      <w:r>
        <w:rPr>
          <w:b w:val="0"/>
          <w:i w:val="0"/>
        </w:rPr>
        <w:t>A TRN must be exactly 15 digits. An IBAN must pass format and checksum (a UAE IBAN has 23 characters). Fiscal years of one company cannot overlap.</w:t>
      </w:r>
    </w:p>
    <w:p>
      <w:pPr>
        <w:pStyle w:val="ListBullet"/>
      </w:pPr>
      <w:r>
        <w:rPr>
          <w:b w:val="0"/>
          <w:i w:val="0"/>
        </w:rPr>
        <w:t>The fiscal year is not part of the posting-map check: a company can have posting on and no fiscal year.</w:t>
      </w: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1F3864"/>
              <w:bottom w:val="single" w:sz="4" w:space="0" w:color="D0D7E2"/>
              <w:right w:val="single" w:sz="4" w:space="0" w:color="D0D7E2"/>
            </w:tcBorders>
            <w:shd w:val="clear" w:color="auto" w:fill="E4EBF5"/>
          </w:tcPr>
          <w:p>
            <w:pPr>
              <w:spacing w:after="0" w:line="252" w:lineRule="auto"/>
            </w:pPr>
            <w:r>
              <w:rPr>
                <w:b/>
                <w:color w:val="1F3864"/>
                <w:sz w:val="18"/>
              </w:rPr>
              <w:t xml:space="preserve">Rule.  </w:t>
            </w:r>
            <w:r>
              <w:rPr>
                <w:b w:val="0"/>
                <w:i w:val="0"/>
                <w:sz w:val="18"/>
              </w:rPr>
              <w:t>Set the posting accounts before the first document is approved. If a key is missing at approval, the server refuses and names the key. It never posts to a default account.</w:t>
            </w:r>
          </w:p>
        </w:tc>
      </w:tr>
    </w:tbl>
    <w:p>
      <w:pPr>
        <w:spacing w:after="0" w:before="0" w:line="80" w:lineRule="exact"/>
      </w:pP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Posting is on by default. Once every key is mapped, a company that has never chosen otherwise has ledger posting switched on automatically. Documents approved earlier, and opening balances entered on a chart account while posting was off, are then posted with their own dates. The automatic switch-on is written to the audit log as LEDGER_POSTING_ENABLED, with the number of earlier documents and opening balances posted.</w:t>
            </w:r>
          </w:p>
        </w:tc>
      </w:tr>
    </w:tbl>
    <w:p>
      <w:pPr>
        <w:spacing w:after="0" w:before="0" w:line="80" w:lineRule="exact"/>
      </w:pPr>
    </w:p>
    <w:p>
      <w:pPr>
        <w:pStyle w:val="Heading3"/>
      </w:pPr>
      <w:r>
        <w:t>Accounting effect</w:t>
      </w:r>
    </w:p>
    <w:p>
      <w:r>
        <w:rPr>
          <w:b w:val="0"/>
          <w:i w:val="0"/>
        </w:rPr>
        <w:t>Setting up posts nothing. It decides which accounts later postings use. The default chart and the posting keys are in the companion document Reports Logic and Account Mapping.</w:t>
      </w:r>
    </w:p>
    <w:p>
      <w:pPr>
        <w:pStyle w:val="Heading3"/>
      </w:pPr>
      <w:r>
        <w:t>Exceptions and how to correct</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3514"/>
        <w:gridCol w:w="6122"/>
      </w:tblGrid>
      <w:tr>
        <w:trPr>
          <w:cantSplit w:val="true"/>
          <w:tblHeader w:val="true"/>
        </w:trPr>
        <w:tc>
          <w:tcPr>
            <w:tcW w:type="dxa" w:w="3515"/>
            <w:shd w:val="clear" w:color="auto" w:fill="1F3864"/>
            <w:vAlign w:val="center"/>
          </w:tcPr>
          <w:p>
            <w:pPr>
              <w:spacing w:after="0" w:line="240" w:lineRule="auto"/>
            </w:pPr>
            <w:r>
              <w:rPr>
                <w:b/>
                <w:color w:val="FFFFFF"/>
                <w:sz w:val="17"/>
              </w:rPr>
              <w:t>Situation</w:t>
            </w:r>
          </w:p>
        </w:tc>
        <w:tc>
          <w:tcPr>
            <w:tcW w:type="dxa" w:w="6123"/>
            <w:shd w:val="clear" w:color="auto" w:fill="1F3864"/>
            <w:vAlign w:val="center"/>
          </w:tcPr>
          <w:p>
            <w:pPr>
              <w:spacing w:after="0" w:line="240" w:lineRule="auto"/>
            </w:pPr>
            <w:r>
              <w:rPr>
                <w:b/>
                <w:color w:val="FFFFFF"/>
                <w:sz w:val="17"/>
              </w:rPr>
              <w:t>How to correct it</w:t>
            </w:r>
          </w:p>
        </w:tc>
      </w:tr>
      <w:tr>
        <w:trPr>
          <w:cantSplit w:val="true"/>
        </w:trPr>
        <w:tc>
          <w:tcPr>
            <w:tcW w:type="dxa" w:w="3515"/>
            <w:vAlign w:val="top"/>
          </w:tcPr>
          <w:p>
            <w:pPr>
              <w:spacing w:after="20" w:line="240" w:lineRule="auto"/>
            </w:pPr>
            <w:r>
              <w:rPr>
                <w:b w:val="0"/>
                <w:i w:val="0"/>
                <w:sz w:val="17"/>
              </w:rPr>
              <w:t>A posting key was mapped to the wrong account</w:t>
            </w:r>
          </w:p>
        </w:tc>
        <w:tc>
          <w:tcPr>
            <w:tcW w:type="dxa" w:w="6123"/>
            <w:vAlign w:val="top"/>
          </w:tcPr>
          <w:p>
            <w:pPr>
              <w:spacing w:after="20" w:line="240" w:lineRule="auto"/>
            </w:pPr>
            <w:r>
              <w:rPr>
                <w:b w:val="0"/>
                <w:i w:val="0"/>
                <w:sz w:val="17"/>
              </w:rPr>
              <w:t>Change it in Setup, Posting accounts. Entries already posted keep their accounts; only new postings follow. Plan the correction with the accountant.</w:t>
            </w:r>
          </w:p>
        </w:tc>
      </w:tr>
      <w:tr>
        <w:trPr>
          <w:cantSplit w:val="true"/>
        </w:trPr>
        <w:tc>
          <w:tcPr>
            <w:tcW w:type="dxa" w:w="3515"/>
            <w:shd w:val="clear" w:color="auto" w:fill="F3F6FA"/>
            <w:vAlign w:val="top"/>
          </w:tcPr>
          <w:p>
            <w:pPr>
              <w:spacing w:after="20" w:line="240" w:lineRule="auto"/>
            </w:pPr>
            <w:r>
              <w:rPr>
                <w:b w:val="0"/>
                <w:i w:val="0"/>
                <w:sz w:val="17"/>
              </w:rPr>
              <w:t>A fiscal year has the wrong dates</w:t>
            </w:r>
          </w:p>
        </w:tc>
        <w:tc>
          <w:tcPr>
            <w:tcW w:type="dxa" w:w="6123"/>
            <w:shd w:val="clear" w:color="auto" w:fill="F3F6FA"/>
            <w:vAlign w:val="top"/>
          </w:tcPr>
          <w:p>
            <w:pPr>
              <w:spacing w:after="20" w:line="240" w:lineRule="auto"/>
            </w:pPr>
            <w:r>
              <w:rPr>
                <w:b w:val="0"/>
                <w:i w:val="0"/>
                <w:sz w:val="17"/>
              </w:rPr>
              <w:t>Years cannot be edited in the screen today. Close the wrong year only if nothing is posted in it, and add the right one.</w:t>
            </w:r>
          </w:p>
        </w:tc>
      </w:tr>
      <w:tr>
        <w:trPr>
          <w:cantSplit w:val="true"/>
        </w:trPr>
        <w:tc>
          <w:tcPr>
            <w:tcW w:type="dxa" w:w="3515"/>
            <w:vAlign w:val="top"/>
          </w:tcPr>
          <w:p>
            <w:pPr>
              <w:spacing w:after="20" w:line="240" w:lineRule="auto"/>
            </w:pPr>
            <w:r>
              <w:rPr>
                <w:b w:val="0"/>
                <w:i w:val="0"/>
                <w:sz w:val="17"/>
              </w:rPr>
              <w:t>The TRN was entered wrongly</w:t>
            </w:r>
          </w:p>
        </w:tc>
        <w:tc>
          <w:tcPr>
            <w:tcW w:type="dxa" w:w="6123"/>
            <w:vAlign w:val="top"/>
          </w:tcPr>
          <w:p>
            <w:pPr>
              <w:spacing w:after="20" w:line="240" w:lineRule="auto"/>
            </w:pPr>
            <w:r>
              <w:rPr>
                <w:b w:val="0"/>
                <w:i w:val="0"/>
                <w:sz w:val="17"/>
              </w:rPr>
              <w:t>Correct it in Business rules, Tax identity. The change is audited.</w:t>
            </w:r>
          </w:p>
        </w:tc>
      </w:tr>
    </w:tbl>
    <w:p>
      <w:pPr>
        <w:spacing w:after="0" w:before="0" w:line="80" w:lineRule="exact"/>
      </w:pPr>
    </w:p>
    <w:p>
      <w:pPr>
        <w:pStyle w:val="Heading2"/>
      </w:pPr>
      <w:r>
        <w:t>4.2 Customers and vendors</w:t>
      </w:r>
    </w:p>
    <w:p>
      <w:pPr>
        <w:spacing w:after="160"/>
      </w:pPr>
      <w:r>
        <w:rPr>
          <w:b w:val="0"/>
          <w:i w:val="0"/>
          <w:color w:val="44546A"/>
          <w:sz w:val="22"/>
        </w:rPr>
        <w:t>Every customer and vendor has one master record. It holds what is needed to trade with them, tax them and collect from them: VAT registration, credit limit and terms, contacts, bank accounts and know-your-customer documents with expiry dates. Saving it also creates the party's account in the ledger.</w:t>
      </w:r>
    </w:p>
    <w:tbl>
      <w:tblPr>
        <w:tblW w:type="dxa" w:w="9637"/>
        <w:jc w:val="center"/>
        <w:tblBorders>
          <w:top w:val="nil"/>
          <w:left w:val="nil"/>
          <w:bottom w:val="nil"/>
          <w:right w:val="nil"/>
          <w:insideH w:val="nil"/>
          <w:insideV w:val="nil"/>
        </w:tblBorders>
        <w:tblLayout w:type="fixed"/>
        <w:tblCellMar>
          <w:top w:w="60" w:type="dxa"/>
          <w:left w:w="60" w:type="dxa"/>
          <w:bottom w:w="60" w:type="dxa"/>
          <w:right w:w="60" w:type="dxa"/>
        </w:tblCellMar>
        <w:tblLook w:firstColumn="1" w:firstRow="1" w:lastColumn="0" w:lastRow="0" w:noHBand="0" w:noVBand="1" w:val="04A0"/>
      </w:tblPr>
      <w:tblGrid>
        <w:gridCol w:w="1655"/>
        <w:gridCol w:w="340"/>
        <w:gridCol w:w="1655"/>
        <w:gridCol w:w="340"/>
        <w:gridCol w:w="1655"/>
        <w:gridCol w:w="340"/>
        <w:gridCol w:w="1655"/>
        <w:gridCol w:w="340"/>
        <w:gridCol w:w="1655"/>
      </w:tblGrid>
      <w:tr>
        <w:trPr>
          <w:cantSplit w:val="true"/>
        </w:trPr>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Add party</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Fill six tabs</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Save</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Ledger account made</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Expiry watched</w:t>
            </w:r>
          </w:p>
        </w:tc>
      </w:tr>
    </w:tbl>
    <w:p>
      <w:pPr>
        <w:spacing w:after="0" w:before="0" w:line="80" w:lineRule="exact"/>
      </w:pPr>
    </w:p>
    <w:tbl>
      <w:tblPr>
        <w:tblW w:type="dxa" w:w="9637"/>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firstColumn="1" w:firstRow="1" w:lastColumn="0" w:lastRow="0" w:noHBand="0" w:noVBand="1" w:val="04A0"/>
      </w:tblPr>
      <w:tblGrid>
        <w:gridCol w:w="1587"/>
        <w:gridCol w:w="8050"/>
      </w:tblGrid>
      <w:tr>
        <w:trPr>
          <w:cantSplit w:val="true"/>
        </w:trPr>
        <w:tc>
          <w:tcPr>
            <w:tcW w:type="dxa" w:w="1587"/>
            <w:shd w:val="clear" w:color="auto" w:fill="DCE6F2"/>
          </w:tcPr>
          <w:p>
            <w:pPr>
              <w:spacing w:after="20" w:line="240" w:lineRule="auto"/>
            </w:pPr>
            <w:r>
              <w:rPr>
                <w:b/>
                <w:i w:val="0"/>
                <w:color w:val="1F3864"/>
                <w:sz w:val="18"/>
              </w:rPr>
              <w:t>Who</w:t>
            </w:r>
          </w:p>
        </w:tc>
        <w:tc>
          <w:tcPr>
            <w:tcW w:type="dxa" w:w="8050"/>
          </w:tcPr>
          <w:p>
            <w:pPr>
              <w:spacing w:after="20" w:line="240" w:lineRule="auto"/>
            </w:pPr>
            <w:r>
              <w:rPr>
                <w:b w:val="0"/>
                <w:i w:val="0"/>
                <w:sz w:val="18"/>
              </w:rPr>
              <w:t>Sales Executive (customers), Purchase Officer (vendors), Admin. The server lets any signed-in user do this. Only super_admin or admin change the document types.</w:t>
            </w:r>
          </w:p>
        </w:tc>
      </w:tr>
      <w:tr>
        <w:trPr>
          <w:cantSplit w:val="true"/>
        </w:trPr>
        <w:tc>
          <w:tcPr>
            <w:tcW w:type="dxa" w:w="1587"/>
            <w:shd w:val="clear" w:color="auto" w:fill="DCE6F2"/>
          </w:tcPr>
          <w:p>
            <w:pPr>
              <w:spacing w:after="20" w:line="240" w:lineRule="auto"/>
            </w:pPr>
            <w:r>
              <w:rPr>
                <w:b/>
                <w:i w:val="0"/>
                <w:color w:val="1F3864"/>
                <w:sz w:val="18"/>
              </w:rPr>
              <w:t>Screens</w:t>
            </w:r>
          </w:p>
        </w:tc>
        <w:tc>
          <w:tcPr>
            <w:tcW w:type="dxa" w:w="8050"/>
          </w:tcPr>
          <w:p>
            <w:pPr>
              <w:spacing w:after="20" w:line="240" w:lineRule="auto"/>
            </w:pPr>
            <w:r>
              <w:rPr>
                <w:b w:val="0"/>
                <w:i w:val="0"/>
                <w:sz w:val="18"/>
              </w:rPr>
              <w:t>Sales: Customers, Receivables. Purchase: Vendors, Payables. Accounts: KYC documents, Chart of accounts (a party can also be created there).</w:t>
            </w:r>
          </w:p>
        </w:tc>
      </w:tr>
      <w:tr>
        <w:trPr>
          <w:cantSplit w:val="true"/>
        </w:trPr>
        <w:tc>
          <w:tcPr>
            <w:tcW w:type="dxa" w:w="1587"/>
            <w:shd w:val="clear" w:color="auto" w:fill="DCE6F2"/>
          </w:tcPr>
          <w:p>
            <w:pPr>
              <w:spacing w:after="20" w:line="240" w:lineRule="auto"/>
            </w:pPr>
            <w:r>
              <w:rPr>
                <w:b/>
                <w:i w:val="0"/>
                <w:color w:val="1F3864"/>
                <w:sz w:val="18"/>
              </w:rPr>
              <w:t>Status</w:t>
            </w:r>
          </w:p>
        </w:tc>
        <w:tc>
          <w:tcPr>
            <w:tcW w:type="dxa" w:w="8050"/>
          </w:tcPr>
          <w:p>
            <w:pPr>
              <w:spacing w:after="20" w:line="240" w:lineRule="auto"/>
            </w:pPr>
            <w:r>
              <w:rPr>
                <w:b w:val="0"/>
                <w:i w:val="0"/>
                <w:sz w:val="18"/>
              </w:rPr>
              <w:t>Available</w:t>
            </w:r>
          </w:p>
        </w:tc>
      </w:tr>
    </w:tbl>
    <w:p>
      <w:pPr>
        <w:spacing w:after="0" w:before="0" w:line="80" w:lineRule="exact"/>
      </w:pPr>
    </w:p>
    <w:p>
      <w:pPr>
        <w:pStyle w:val="Heading3"/>
      </w:pPr>
      <w:r>
        <w:t>Steps</w:t>
      </w:r>
    </w:p>
    <w:p>
      <w:pPr>
        <w:tabs>
          <w:tab w:pos="510" w:val="left"/>
        </w:tabs>
        <w:spacing w:after="40"/>
        <w:ind w:left="510" w:hanging="510"/>
      </w:pPr>
      <w:r>
        <w:rPr>
          <w:b/>
          <w:color w:val="1F3864"/>
        </w:rPr>
        <w:t>1.</w:t>
        <w:tab/>
      </w:r>
      <w:r>
        <w:rPr>
          <w:b w:val="0"/>
          <w:i w:val="0"/>
        </w:rPr>
        <w:t>Open Customers or Vendors and choose Add. The same six-tab dialog opens for both.</w:t>
      </w:r>
    </w:p>
    <w:p>
      <w:pPr>
        <w:tabs>
          <w:tab w:pos="510" w:val="left"/>
        </w:tabs>
        <w:spacing w:after="40"/>
        <w:ind w:left="510" w:hanging="510"/>
      </w:pPr>
      <w:r>
        <w:rPr>
          <w:b/>
          <w:color w:val="1F3864"/>
        </w:rPr>
        <w:t>2.</w:t>
        <w:tab/>
      </w:r>
      <w:r>
        <w:rPr>
          <w:b/>
          <w:i w:val="0"/>
        </w:rPr>
        <w:t>Basic and VAT.</w:t>
      </w:r>
      <w:r>
        <w:rPr>
          <w:b w:val="0"/>
          <w:i w:val="0"/>
        </w:rPr>
        <w:t xml:space="preserve"> Name, contact person, phone, email, website, status and address (customers also a billing and shipping address and a sales person). VAT status (VAT registered, Not registered, Exempt, Designated zone), the 15-digit TRN and the trade licence number.</w:t>
      </w:r>
    </w:p>
    <w:p>
      <w:pPr>
        <w:tabs>
          <w:tab w:pos="510" w:val="left"/>
        </w:tabs>
        <w:spacing w:after="40"/>
        <w:ind w:left="510" w:hanging="510"/>
      </w:pPr>
      <w:r>
        <w:rPr>
          <w:b/>
          <w:color w:val="1F3864"/>
        </w:rPr>
        <w:t>3.</w:t>
        <w:tab/>
      </w:r>
      <w:r>
        <w:rPr>
          <w:b/>
          <w:i w:val="0"/>
        </w:rPr>
        <w:t>Credit and terms.</w:t>
      </w:r>
      <w:r>
        <w:rPr>
          <w:b w:val="0"/>
          <w:i w:val="0"/>
        </w:rPr>
        <w:t xml:space="preserve"> Credit limit in AED (customers only, 0 means no limit), payment terms (Net 30 for customers and 30 days for vendors by default; Net 45, Net 60, Cash on Delivery, Prepaid or any number of days) and credit days, 0 to 365, kept in step with the terms.</w:t>
      </w:r>
    </w:p>
    <w:p>
      <w:pPr>
        <w:tabs>
          <w:tab w:pos="510" w:val="left"/>
        </w:tabs>
        <w:spacing w:after="40"/>
        <w:ind w:left="510" w:hanging="510"/>
      </w:pPr>
      <w:r>
        <w:rPr>
          <w:b/>
          <w:color w:val="1F3864"/>
        </w:rPr>
        <w:t>4.</w:t>
        <w:tab/>
      </w:r>
      <w:r>
        <w:rPr>
          <w:b/>
          <w:i w:val="0"/>
        </w:rPr>
        <w:t>Contacts and bank accounts.</w:t>
      </w:r>
      <w:r>
        <w:rPr>
          <w:b w:val="0"/>
          <w:i w:val="0"/>
        </w:rPr>
        <w:t xml:space="preserve"> One primary contact. For each bank account, the bank (from the bank master), account number or IBAN, SWIFT, and one primary account.</w:t>
      </w:r>
    </w:p>
    <w:p>
      <w:pPr>
        <w:tabs>
          <w:tab w:pos="510" w:val="left"/>
        </w:tabs>
        <w:spacing w:after="40"/>
        <w:ind w:left="510" w:hanging="510"/>
      </w:pPr>
      <w:r>
        <w:rPr>
          <w:b/>
          <w:color w:val="1F3864"/>
        </w:rPr>
        <w:t>5.</w:t>
        <w:tab/>
      </w:r>
      <w:r>
        <w:rPr>
          <w:b/>
          <w:i w:val="0"/>
        </w:rPr>
        <w:t>KYC documents.</w:t>
      </w:r>
      <w:r>
        <w:rPr>
          <w:b w:val="0"/>
          <w:i w:val="0"/>
        </w:rPr>
        <w:t xml:space="preserve"> Type, number, issue and expiry dates, one file (PDF, image, Word or Excel, up to 10 MB) and a Verified tick.</w:t>
      </w:r>
    </w:p>
    <w:p>
      <w:pPr>
        <w:tabs>
          <w:tab w:pos="510" w:val="left"/>
        </w:tabs>
        <w:spacing w:after="40"/>
        <w:ind w:left="510" w:hanging="510"/>
      </w:pPr>
      <w:r>
        <w:rPr>
          <w:b/>
          <w:color w:val="1F3864"/>
        </w:rPr>
        <w:t>6.</w:t>
        <w:tab/>
      </w:r>
      <w:r>
        <w:rPr>
          <w:b w:val="0"/>
          <w:i w:val="0"/>
        </w:rPr>
        <w:t>Choose Save. The server gives the identifier (CUST2026001, VEND2026001) and creates the ledger account.</w:t>
      </w:r>
    </w:p>
    <w:p>
      <w:pPr>
        <w:pStyle w:val="Heading3"/>
      </w:pPr>
      <w:r>
        <w:t>What the system checks</w:t>
      </w:r>
    </w:p>
    <w:p>
      <w:pPr>
        <w:pStyle w:val="ListBullet"/>
      </w:pPr>
      <w:r>
        <w:rPr>
          <w:b/>
          <w:i w:val="0"/>
        </w:rPr>
        <w:t>TRN.</w:t>
      </w:r>
      <w:r>
        <w:rPr>
          <w:b w:val="0"/>
          <w:i w:val="0"/>
        </w:rPr>
        <w:t xml:space="preserve"> Exactly 15 digits for a VAT-registered or designated-zone party (spaces and dashes are removed). Not allowed for a not-registered party. Optional for an exempt party, but 15 digits if given. Two customers cannot share a TRN, nor two vendors; a customer and a vendor can.</w:t>
      </w:r>
    </w:p>
    <w:p>
      <w:pPr>
        <w:pStyle w:val="ListBullet"/>
      </w:pPr>
      <w:r>
        <w:rPr>
          <w:b/>
          <w:i w:val="0"/>
        </w:rPr>
        <w:t>Formats.</w:t>
      </w:r>
      <w:r>
        <w:rPr>
          <w:b w:val="0"/>
          <w:i w:val="0"/>
        </w:rPr>
        <w:t xml:space="preserve"> Email, phone (7 to 20 characters), website, account number (4 to 34), IBAN (format and checksum; a UAE IBAN has 23 characters) and SWIFT (8 or 11).</w:t>
      </w:r>
    </w:p>
    <w:p>
      <w:pPr>
        <w:pStyle w:val="ListBullet"/>
      </w:pPr>
      <w:r>
        <w:rPr>
          <w:b/>
          <w:i w:val="0"/>
        </w:rPr>
        <w:t>Rows.</w:t>
      </w:r>
      <w:r>
        <w:rPr>
          <w:b w:val="0"/>
          <w:i w:val="0"/>
        </w:rPr>
        <w:t xml:space="preserve"> Exactly one primary contact. A bank row needs a bank and an account number or IBAN. A document number must fit its type's length; a type that requires an expiry needs one, after the issue date.</w:t>
      </w:r>
    </w:p>
    <w:p>
      <w:pPr>
        <w:pStyle w:val="ListBullet"/>
      </w:pPr>
      <w:r>
        <w:rPr>
          <w:b w:val="0"/>
          <w:i w:val="0"/>
        </w:rPr>
        <w:t>The server requires a contact person for both, and an address for vendors.</w:t>
      </w: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Deleting a customer or vendor is permanent. The server does not check for documents, the identifier is released for reuse, and the ledger account is retired only if it was never posted to. Do not delete a party with history.</w:t>
            </w:r>
          </w:p>
        </w:tc>
      </w:tr>
    </w:tbl>
    <w:p>
      <w:pPr>
        <w:spacing w:after="0" w:before="0" w:line="80" w:lineRule="exact"/>
      </w:pP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The customer's minimum remaining shelf life (used for first-expiry-first-out in 4.5) has no field in the form; it can be set only through the server interface. Reminders by email for expiring documents are not built: the screens say Coming soon.</w:t>
            </w:r>
          </w:p>
        </w:tc>
      </w:tr>
    </w:tbl>
    <w:p>
      <w:pPr>
        <w:spacing w:after="0" w:before="0" w:line="80" w:lineRule="exact"/>
      </w:pPr>
    </w:p>
    <w:p>
      <w:pPr>
        <w:pStyle w:val="Heading3"/>
      </w:pPr>
      <w:r>
        <w:t>Document expiry</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814"/>
        <w:gridCol w:w="4875"/>
        <w:gridCol w:w="2948"/>
      </w:tblGrid>
      <w:tr>
        <w:trPr>
          <w:cantSplit w:val="true"/>
          <w:tblHeader w:val="true"/>
        </w:trPr>
        <w:tc>
          <w:tcPr>
            <w:tcW w:type="dxa" w:w="1814"/>
            <w:shd w:val="clear" w:color="auto" w:fill="1F3864"/>
            <w:vAlign w:val="center"/>
          </w:tcPr>
          <w:p>
            <w:pPr>
              <w:spacing w:after="0" w:line="240" w:lineRule="auto"/>
            </w:pPr>
            <w:r>
              <w:rPr>
                <w:b/>
                <w:color w:val="FFFFFF"/>
                <w:sz w:val="17"/>
              </w:rPr>
              <w:t>Status</w:t>
            </w:r>
          </w:p>
        </w:tc>
        <w:tc>
          <w:tcPr>
            <w:tcW w:type="dxa" w:w="4876"/>
            <w:shd w:val="clear" w:color="auto" w:fill="1F3864"/>
            <w:vAlign w:val="center"/>
          </w:tcPr>
          <w:p>
            <w:pPr>
              <w:spacing w:after="0" w:line="240" w:lineRule="auto"/>
            </w:pPr>
            <w:r>
              <w:rPr>
                <w:b/>
                <w:color w:val="FFFFFF"/>
                <w:sz w:val="17"/>
              </w:rPr>
              <w:t>Meaning</w:t>
            </w:r>
          </w:p>
        </w:tc>
        <w:tc>
          <w:tcPr>
            <w:tcW w:type="dxa" w:w="2948"/>
            <w:shd w:val="clear" w:color="auto" w:fill="1F3864"/>
            <w:vAlign w:val="center"/>
          </w:tcPr>
          <w:p>
            <w:pPr>
              <w:spacing w:after="0" w:line="240" w:lineRule="auto"/>
            </w:pPr>
            <w:r>
              <w:rPr>
                <w:b/>
                <w:color w:val="FFFFFF"/>
                <w:sz w:val="17"/>
              </w:rPr>
              <w:t>Where it shows</w:t>
            </w:r>
          </w:p>
        </w:tc>
      </w:tr>
      <w:tr>
        <w:trPr>
          <w:cantSplit w:val="true"/>
        </w:trPr>
        <w:tc>
          <w:tcPr>
            <w:tcW w:type="dxa" w:w="1814"/>
            <w:vAlign w:val="top"/>
          </w:tcPr>
          <w:p>
            <w:pPr>
              <w:spacing w:after="20" w:line="240" w:lineRule="auto"/>
            </w:pPr>
            <w:r>
              <w:rPr>
                <w:b/>
                <w:i w:val="0"/>
                <w:sz w:val="17"/>
              </w:rPr>
              <w:t>Valid / No expiry</w:t>
            </w:r>
          </w:p>
        </w:tc>
        <w:tc>
          <w:tcPr>
            <w:tcW w:type="dxa" w:w="4876"/>
            <w:vAlign w:val="top"/>
          </w:tcPr>
          <w:p>
            <w:pPr>
              <w:spacing w:after="20" w:line="240" w:lineRule="auto"/>
            </w:pPr>
            <w:r>
              <w:rPr>
                <w:b w:val="0"/>
                <w:i w:val="0"/>
                <w:sz w:val="17"/>
              </w:rPr>
              <w:t>More than 30 days left, or the document type does not expire.</w:t>
            </w:r>
          </w:p>
        </w:tc>
        <w:tc>
          <w:tcPr>
            <w:tcW w:type="dxa" w:w="2948"/>
            <w:vAlign w:val="top"/>
          </w:tcPr>
          <w:p>
            <w:pPr>
              <w:spacing w:after="20" w:line="240" w:lineRule="auto"/>
            </w:pPr>
            <w:r>
              <w:rPr>
                <w:b w:val="0"/>
                <w:i w:val="0"/>
                <w:sz w:val="17"/>
              </w:rPr>
              <w:t>No mark</w:t>
            </w:r>
          </w:p>
        </w:tc>
      </w:tr>
      <w:tr>
        <w:trPr>
          <w:cantSplit w:val="true"/>
        </w:trPr>
        <w:tc>
          <w:tcPr>
            <w:tcW w:type="dxa" w:w="1814"/>
            <w:shd w:val="clear" w:color="auto" w:fill="F3F6FA"/>
            <w:vAlign w:val="top"/>
          </w:tcPr>
          <w:p>
            <w:pPr>
              <w:spacing w:after="20" w:line="240" w:lineRule="auto"/>
            </w:pPr>
            <w:r>
              <w:rPr>
                <w:b/>
                <w:i w:val="0"/>
                <w:sz w:val="17"/>
              </w:rPr>
              <w:t>Expiring soon</w:t>
            </w:r>
          </w:p>
        </w:tc>
        <w:tc>
          <w:tcPr>
            <w:tcW w:type="dxa" w:w="4876"/>
            <w:shd w:val="clear" w:color="auto" w:fill="F3F6FA"/>
            <w:vAlign w:val="top"/>
          </w:tcPr>
          <w:p>
            <w:pPr>
              <w:spacing w:after="20" w:line="240" w:lineRule="auto"/>
            </w:pPr>
            <w:r>
              <w:rPr>
                <w:b w:val="0"/>
                <w:i w:val="0"/>
                <w:sz w:val="17"/>
              </w:rPr>
              <w:t>0 to 30 days left. The Expiring documents list also offers 7, 60 and 90 days.</w:t>
            </w:r>
          </w:p>
        </w:tc>
        <w:tc>
          <w:tcPr>
            <w:tcW w:type="dxa" w:w="2948"/>
            <w:shd w:val="clear" w:color="auto" w:fill="F3F6FA"/>
            <w:vAlign w:val="top"/>
          </w:tcPr>
          <w:p>
            <w:pPr>
              <w:spacing w:after="20" w:line="240" w:lineRule="auto"/>
            </w:pPr>
            <w:r>
              <w:rPr>
                <w:b w:val="0"/>
                <w:i w:val="0"/>
                <w:sz w:val="17"/>
              </w:rPr>
              <w:t>A Document expiring pill under the party name, and the list</w:t>
            </w:r>
          </w:p>
        </w:tc>
      </w:tr>
      <w:tr>
        <w:trPr>
          <w:cantSplit w:val="true"/>
        </w:trPr>
        <w:tc>
          <w:tcPr>
            <w:tcW w:type="dxa" w:w="1814"/>
            <w:vAlign w:val="top"/>
          </w:tcPr>
          <w:p>
            <w:pPr>
              <w:spacing w:after="20" w:line="240" w:lineRule="auto"/>
            </w:pPr>
            <w:r>
              <w:rPr>
                <w:b/>
                <w:i w:val="0"/>
                <w:sz w:val="17"/>
              </w:rPr>
              <w:t>Expired</w:t>
            </w:r>
          </w:p>
        </w:tc>
        <w:tc>
          <w:tcPr>
            <w:tcW w:type="dxa" w:w="4876"/>
            <w:vAlign w:val="top"/>
          </w:tcPr>
          <w:p>
            <w:pPr>
              <w:spacing w:after="20" w:line="240" w:lineRule="auto"/>
            </w:pPr>
            <w:r>
              <w:rPr>
                <w:b w:val="0"/>
                <w:i w:val="0"/>
                <w:sz w:val="17"/>
              </w:rPr>
              <w:t>The expiry day is before today (Dubai calendar day).</w:t>
            </w:r>
          </w:p>
        </w:tc>
        <w:tc>
          <w:tcPr>
            <w:tcW w:type="dxa" w:w="2948"/>
            <w:vAlign w:val="top"/>
          </w:tcPr>
          <w:p>
            <w:pPr>
              <w:spacing w:after="20" w:line="240" w:lineRule="auto"/>
            </w:pPr>
            <w:r>
              <w:rPr>
                <w:b w:val="0"/>
                <w:i w:val="0"/>
                <w:sz w:val="17"/>
              </w:rPr>
              <w:t>A Document expired pill, and the list</w:t>
            </w:r>
          </w:p>
        </w:tc>
      </w:tr>
    </w:tbl>
    <w:p>
      <w:pPr>
        <w:spacing w:after="0" w:before="0" w:line="80" w:lineRule="exact"/>
      </w:pPr>
    </w:p>
    <w:p>
      <w:r>
        <w:rPr>
          <w:b w:val="0"/>
          <w:i w:val="0"/>
        </w:rPr>
        <w:t>The default document types are Trade licence, VAT certificate, Emirates ID, Passport, Bank letter and Other. A type can set a minimum and maximum number length and whether an expiry date is required. Defaults can be edited or switched off, not deleted.</w:t>
      </w:r>
    </w:p>
    <w:p>
      <w:pPr>
        <w:pStyle w:val="Heading3"/>
      </w:pPr>
      <w:r>
        <w:t>Accounting effect</w:t>
      </w:r>
    </w:p>
    <w:p>
      <w:r>
        <w:rPr>
          <w:b w:val="0"/>
          <w:i w:val="0"/>
        </w:rPr>
        <w:t>Saving a customer creates the account Customer - name under Accounts Receivable (an asset). Saving a vendor creates Vendor - name under Accounts Payable (a liability). Renaming the party renames its accounts. An advance account is created the first time an advance is recorded. Nothing is posted when a party is saved.</w:t>
      </w:r>
    </w:p>
    <w:p>
      <w:pPr>
        <w:pStyle w:val="Heading3"/>
      </w:pPr>
      <w:r>
        <w:t>Exceptions and how to correct</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3514"/>
        <w:gridCol w:w="6122"/>
      </w:tblGrid>
      <w:tr>
        <w:trPr>
          <w:cantSplit w:val="true"/>
          <w:tblHeader w:val="true"/>
        </w:trPr>
        <w:tc>
          <w:tcPr>
            <w:tcW w:type="dxa" w:w="3515"/>
            <w:shd w:val="clear" w:color="auto" w:fill="1F3864"/>
            <w:vAlign w:val="center"/>
          </w:tcPr>
          <w:p>
            <w:pPr>
              <w:spacing w:after="0" w:line="240" w:lineRule="auto"/>
            </w:pPr>
            <w:r>
              <w:rPr>
                <w:b/>
                <w:color w:val="FFFFFF"/>
                <w:sz w:val="17"/>
              </w:rPr>
              <w:t>Situation</w:t>
            </w:r>
          </w:p>
        </w:tc>
        <w:tc>
          <w:tcPr>
            <w:tcW w:type="dxa" w:w="6123"/>
            <w:shd w:val="clear" w:color="auto" w:fill="1F3864"/>
            <w:vAlign w:val="center"/>
          </w:tcPr>
          <w:p>
            <w:pPr>
              <w:spacing w:after="0" w:line="240" w:lineRule="auto"/>
            </w:pPr>
            <w:r>
              <w:rPr>
                <w:b/>
                <w:color w:val="FFFFFF"/>
                <w:sz w:val="17"/>
              </w:rPr>
              <w:t>How to correct it</w:t>
            </w:r>
          </w:p>
        </w:tc>
      </w:tr>
      <w:tr>
        <w:trPr>
          <w:cantSplit w:val="true"/>
        </w:trPr>
        <w:tc>
          <w:tcPr>
            <w:tcW w:type="dxa" w:w="3515"/>
            <w:vAlign w:val="top"/>
          </w:tcPr>
          <w:p>
            <w:pPr>
              <w:spacing w:after="20" w:line="240" w:lineRule="auto"/>
            </w:pPr>
            <w:r>
              <w:rPr>
                <w:b w:val="0"/>
                <w:i w:val="0"/>
                <w:sz w:val="17"/>
              </w:rPr>
              <w:t>The TRN is wrong or already in use</w:t>
            </w:r>
          </w:p>
        </w:tc>
        <w:tc>
          <w:tcPr>
            <w:tcW w:type="dxa" w:w="6123"/>
            <w:vAlign w:val="top"/>
          </w:tcPr>
          <w:p>
            <w:pPr>
              <w:spacing w:after="20" w:line="240" w:lineRule="auto"/>
            </w:pPr>
            <w:r>
              <w:rPr>
                <w:b w:val="0"/>
                <w:i w:val="0"/>
                <w:sz w:val="17"/>
              </w:rPr>
              <w:t>Correct it on the VAT tab. The server names the party that holds it.</w:t>
            </w:r>
          </w:p>
        </w:tc>
      </w:tr>
      <w:tr>
        <w:trPr>
          <w:cantSplit w:val="true"/>
        </w:trPr>
        <w:tc>
          <w:tcPr>
            <w:tcW w:type="dxa" w:w="3515"/>
            <w:shd w:val="clear" w:color="auto" w:fill="F3F6FA"/>
            <w:vAlign w:val="top"/>
          </w:tcPr>
          <w:p>
            <w:pPr>
              <w:spacing w:after="20" w:line="240" w:lineRule="auto"/>
            </w:pPr>
            <w:r>
              <w:rPr>
                <w:b w:val="0"/>
                <w:i w:val="0"/>
                <w:sz w:val="17"/>
              </w:rPr>
              <w:t>A document has expired</w:t>
            </w:r>
          </w:p>
        </w:tc>
        <w:tc>
          <w:tcPr>
            <w:tcW w:type="dxa" w:w="6123"/>
            <w:shd w:val="clear" w:color="auto" w:fill="F3F6FA"/>
            <w:vAlign w:val="top"/>
          </w:tcPr>
          <w:p>
            <w:pPr>
              <w:spacing w:after="20" w:line="240" w:lineRule="auto"/>
            </w:pPr>
            <w:r>
              <w:rPr>
                <w:b w:val="0"/>
                <w:i w:val="0"/>
                <w:sz w:val="17"/>
              </w:rPr>
              <w:t>Open the party, go to KYC documents, enter the new number, dates and file.</w:t>
            </w:r>
          </w:p>
        </w:tc>
      </w:tr>
      <w:tr>
        <w:trPr>
          <w:cantSplit w:val="true"/>
        </w:trPr>
        <w:tc>
          <w:tcPr>
            <w:tcW w:type="dxa" w:w="3515"/>
            <w:vAlign w:val="top"/>
          </w:tcPr>
          <w:p>
            <w:pPr>
              <w:spacing w:after="20" w:line="240" w:lineRule="auto"/>
            </w:pPr>
            <w:r>
              <w:rPr>
                <w:b w:val="0"/>
                <w:i w:val="0"/>
                <w:sz w:val="17"/>
              </w:rPr>
              <w:t>A party was entered twice, or must stop being used</w:t>
            </w:r>
          </w:p>
        </w:tc>
        <w:tc>
          <w:tcPr>
            <w:tcW w:type="dxa" w:w="6123"/>
            <w:vAlign w:val="top"/>
          </w:tcPr>
          <w:p>
            <w:pPr>
              <w:spacing w:after="20" w:line="240" w:lineRule="auto"/>
            </w:pPr>
            <w:r>
              <w:rPr>
                <w:b w:val="0"/>
                <w:i w:val="0"/>
                <w:sz w:val="17"/>
              </w:rPr>
              <w:t>Delete a duplicate only if it has no documents. Otherwise set the status to Inactive. Statuses are labels today and do not stop orders.</w:t>
            </w:r>
          </w:p>
        </w:tc>
      </w:tr>
      <w:tr>
        <w:trPr>
          <w:cantSplit w:val="true"/>
        </w:trPr>
        <w:tc>
          <w:tcPr>
            <w:tcW w:type="dxa" w:w="3515"/>
            <w:shd w:val="clear" w:color="auto" w:fill="F3F6FA"/>
            <w:vAlign w:val="top"/>
          </w:tcPr>
          <w:p>
            <w:pPr>
              <w:spacing w:after="20" w:line="240" w:lineRule="auto"/>
            </w:pPr>
            <w:r>
              <w:rPr>
                <w:b w:val="0"/>
                <w:i w:val="0"/>
                <w:sz w:val="17"/>
              </w:rPr>
              <w:t>Two parties have the same name</w:t>
            </w:r>
          </w:p>
        </w:tc>
        <w:tc>
          <w:tcPr>
            <w:tcW w:type="dxa" w:w="6123"/>
            <w:shd w:val="clear" w:color="auto" w:fill="F3F6FA"/>
            <w:vAlign w:val="top"/>
          </w:tcPr>
          <w:p>
            <w:pPr>
              <w:spacing w:after="20" w:line="240" w:lineRule="auto"/>
            </w:pPr>
            <w:r>
              <w:rPr>
                <w:b w:val="0"/>
                <w:i w:val="0"/>
                <w:sz w:val="17"/>
              </w:rPr>
              <w:t>Give them distinct names. Ledger accounts are matched by name, so two parties with the same name would share one account.</w:t>
            </w:r>
          </w:p>
        </w:tc>
      </w:tr>
    </w:tbl>
    <w:p>
      <w:pPr>
        <w:spacing w:after="0" w:before="0" w:line="80" w:lineRule="exact"/>
      </w:pPr>
    </w:p>
    <w:p>
      <w:pPr>
        <w:pStyle w:val="Heading2"/>
      </w:pPr>
      <w:r>
        <w:t>4.3 Items, categories, units and batches</w:t>
      </w:r>
    </w:p>
    <w:p>
      <w:pPr>
        <w:spacing w:after="160"/>
      </w:pPr>
      <w:r>
        <w:rPr>
          <w:b w:val="0"/>
          <w:i w:val="0"/>
          <w:color w:val="44546A"/>
          <w:sz w:val="22"/>
        </w:rPr>
        <w:t>The stock master says what the company sells and buys, how it is grouped, how it is measured and, for perishables, which batches exist and when they expire. Items and units are set up once. Batches arise by themselves when purchases are approved.</w:t>
      </w:r>
    </w:p>
    <w:tbl>
      <w:tblPr>
        <w:tblW w:type="dxa" w:w="9637"/>
        <w:jc w:val="center"/>
        <w:tblBorders>
          <w:top w:val="nil"/>
          <w:left w:val="nil"/>
          <w:bottom w:val="nil"/>
          <w:right w:val="nil"/>
          <w:insideH w:val="nil"/>
          <w:insideV w:val="nil"/>
        </w:tblBorders>
        <w:tblLayout w:type="fixed"/>
        <w:tblCellMar>
          <w:top w:w="60" w:type="dxa"/>
          <w:left w:w="60" w:type="dxa"/>
          <w:bottom w:w="60" w:type="dxa"/>
          <w:right w:w="60" w:type="dxa"/>
        </w:tblCellMar>
        <w:tblLook w:firstColumn="1" w:firstRow="1" w:lastColumn="0" w:lastRow="0" w:noHBand="0" w:noVBand="1" w:val="04A0"/>
      </w:tblPr>
      <w:tblGrid>
        <w:gridCol w:w="1655"/>
        <w:gridCol w:w="340"/>
        <w:gridCol w:w="1655"/>
        <w:gridCol w:w="340"/>
        <w:gridCol w:w="1655"/>
        <w:gridCol w:w="340"/>
        <w:gridCol w:w="1655"/>
        <w:gridCol w:w="340"/>
        <w:gridCol w:w="1655"/>
      </w:tblGrid>
      <w:tr>
        <w:trPr>
          <w:cantSplit w:val="true"/>
        </w:trPr>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Category</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Unit</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Item</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Purchase approved</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Batch with expiry</w:t>
            </w:r>
          </w:p>
        </w:tc>
      </w:tr>
    </w:tbl>
    <w:p>
      <w:pPr>
        <w:spacing w:after="0" w:before="0" w:line="80" w:lineRule="exact"/>
      </w:pPr>
    </w:p>
    <w:tbl>
      <w:tblPr>
        <w:tblW w:type="dxa" w:w="9637"/>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firstColumn="1" w:firstRow="1" w:lastColumn="0" w:lastRow="0" w:noHBand="0" w:noVBand="1" w:val="04A0"/>
      </w:tblPr>
      <w:tblGrid>
        <w:gridCol w:w="1587"/>
        <w:gridCol w:w="8050"/>
      </w:tblGrid>
      <w:tr>
        <w:trPr>
          <w:cantSplit w:val="true"/>
        </w:trPr>
        <w:tc>
          <w:tcPr>
            <w:tcW w:type="dxa" w:w="1587"/>
            <w:shd w:val="clear" w:color="auto" w:fill="DCE6F2"/>
          </w:tcPr>
          <w:p>
            <w:pPr>
              <w:spacing w:after="20" w:line="240" w:lineRule="auto"/>
            </w:pPr>
            <w:r>
              <w:rPr>
                <w:b/>
                <w:i w:val="0"/>
                <w:color w:val="1F3864"/>
                <w:sz w:val="18"/>
              </w:rPr>
              <w:t>Who</w:t>
            </w:r>
          </w:p>
        </w:tc>
        <w:tc>
          <w:tcPr>
            <w:tcW w:type="dxa" w:w="8050"/>
          </w:tcPr>
          <w:p>
            <w:pPr>
              <w:spacing w:after="20" w:line="240" w:lineRule="auto"/>
            </w:pPr>
            <w:r>
              <w:rPr>
                <w:b w:val="0"/>
                <w:i w:val="0"/>
                <w:sz w:val="18"/>
              </w:rPr>
              <w:t>Inventory Manager, Admin. The server lets any signed-in user do this.</w:t>
            </w:r>
          </w:p>
        </w:tc>
      </w:tr>
      <w:tr>
        <w:trPr>
          <w:cantSplit w:val="true"/>
        </w:trPr>
        <w:tc>
          <w:tcPr>
            <w:tcW w:type="dxa" w:w="1587"/>
            <w:shd w:val="clear" w:color="auto" w:fill="DCE6F2"/>
          </w:tcPr>
          <w:p>
            <w:pPr>
              <w:spacing w:after="20" w:line="240" w:lineRule="auto"/>
            </w:pPr>
            <w:r>
              <w:rPr>
                <w:b/>
                <w:i w:val="0"/>
                <w:color w:val="1F3864"/>
                <w:sz w:val="18"/>
              </w:rPr>
              <w:t>Screens</w:t>
            </w:r>
          </w:p>
        </w:tc>
        <w:tc>
          <w:tcPr>
            <w:tcW w:type="dxa" w:w="8050"/>
          </w:tcPr>
          <w:p>
            <w:pPr>
              <w:spacing w:after="20" w:line="240" w:lineRule="auto"/>
            </w:pPr>
            <w:r>
              <w:rPr>
                <w:b w:val="0"/>
                <w:i w:val="0"/>
                <w:sz w:val="18"/>
              </w:rPr>
              <w:t>Inventory: Categories, Units, Stock Items (and item detail), Movements, Batches.</w:t>
            </w:r>
          </w:p>
        </w:tc>
      </w:tr>
      <w:tr>
        <w:trPr>
          <w:cantSplit w:val="true"/>
        </w:trPr>
        <w:tc>
          <w:tcPr>
            <w:tcW w:type="dxa" w:w="1587"/>
            <w:shd w:val="clear" w:color="auto" w:fill="DCE6F2"/>
          </w:tcPr>
          <w:p>
            <w:pPr>
              <w:spacing w:after="20" w:line="240" w:lineRule="auto"/>
            </w:pPr>
            <w:r>
              <w:rPr>
                <w:b/>
                <w:i w:val="0"/>
                <w:color w:val="1F3864"/>
                <w:sz w:val="18"/>
              </w:rPr>
              <w:t>Status</w:t>
            </w:r>
          </w:p>
        </w:tc>
        <w:tc>
          <w:tcPr>
            <w:tcW w:type="dxa" w:w="8050"/>
          </w:tcPr>
          <w:p>
            <w:pPr>
              <w:spacing w:after="20" w:line="240" w:lineRule="auto"/>
            </w:pPr>
            <w:r>
              <w:rPr>
                <w:b w:val="0"/>
                <w:i w:val="0"/>
                <w:sz w:val="18"/>
              </w:rPr>
              <w:t>Available</w:t>
            </w:r>
          </w:p>
        </w:tc>
      </w:tr>
    </w:tbl>
    <w:p>
      <w:pPr>
        <w:spacing w:after="0" w:before="0" w:line="80" w:lineRule="exact"/>
      </w:pPr>
    </w:p>
    <w:p>
      <w:pPr>
        <w:pStyle w:val="Heading3"/>
      </w:pPr>
      <w:r>
        <w:t>Steps</w:t>
      </w:r>
    </w:p>
    <w:p>
      <w:pPr>
        <w:tabs>
          <w:tab w:pos="510" w:val="left"/>
        </w:tabs>
        <w:spacing w:after="40"/>
        <w:ind w:left="510" w:hanging="510"/>
      </w:pPr>
      <w:r>
        <w:rPr>
          <w:b/>
          <w:color w:val="1F3864"/>
        </w:rPr>
        <w:t>1.</w:t>
        <w:tab/>
      </w:r>
      <w:r>
        <w:rPr>
          <w:b w:val="0"/>
          <w:i w:val="0"/>
        </w:rPr>
        <w:t>Inventory, Categories: add a category (unique name, description, status).</w:t>
      </w:r>
    </w:p>
    <w:p>
      <w:pPr>
        <w:tabs>
          <w:tab w:pos="510" w:val="left"/>
        </w:tabs>
        <w:spacing w:after="40"/>
        <w:ind w:left="510" w:hanging="510"/>
      </w:pPr>
      <w:r>
        <w:rPr>
          <w:b/>
          <w:color w:val="1F3864"/>
        </w:rPr>
        <w:t>2.</w:t>
        <w:tab/>
      </w:r>
      <w:r>
        <w:rPr>
          <w:b w:val="0"/>
          <w:i w:val="0"/>
        </w:rPr>
        <w:t>Inventory, Units: add a unit (unique name and short code, Base or Derived, measure category) and, if wanted, conversions between units (ratio at least 0.001).</w:t>
      </w:r>
    </w:p>
    <w:p>
      <w:pPr>
        <w:tabs>
          <w:tab w:pos="510" w:val="left"/>
        </w:tabs>
        <w:spacing w:after="40"/>
        <w:ind w:left="510" w:hanging="510"/>
      </w:pPr>
      <w:r>
        <w:rPr>
          <w:b/>
          <w:color w:val="1F3864"/>
        </w:rPr>
        <w:t>3.</w:t>
        <w:tab/>
      </w:r>
      <w:r>
        <w:rPr>
          <w:b w:val="0"/>
          <w:i w:val="0"/>
        </w:rPr>
        <w:t>Inventory, Stock Items, Add: item name, SKU, category, unit, origin and brand are required; vendor, reorder level, prices and opening quantity are optional. The SKU is suggested and can be typed instead. The server gives the item a code of three letters and a random four-digit number.</w:t>
      </w:r>
    </w:p>
    <w:p>
      <w:pPr>
        <w:tabs>
          <w:tab w:pos="510" w:val="left"/>
        </w:tabs>
        <w:spacing w:after="40"/>
        <w:ind w:left="510" w:hanging="510"/>
      </w:pPr>
      <w:r>
        <w:rPr>
          <w:b/>
          <w:color w:val="1F3864"/>
        </w:rPr>
        <w:t>4.</w:t>
        <w:tab/>
      </w:r>
      <w:r>
        <w:rPr>
          <w:b w:val="0"/>
          <w:i w:val="0"/>
        </w:rPr>
        <w:t>Do not rely on the item's own batch and expiry boxes. Batches are created when a purchase order is approved with a batch number and expiry on its lines (4.4).</w:t>
      </w:r>
    </w:p>
    <w:p>
      <w:pPr>
        <w:tabs>
          <w:tab w:pos="510" w:val="left"/>
        </w:tabs>
        <w:spacing w:after="40"/>
        <w:ind w:left="510" w:hanging="510"/>
      </w:pPr>
      <w:r>
        <w:rPr>
          <w:b/>
          <w:color w:val="1F3864"/>
        </w:rPr>
        <w:t>5.</w:t>
        <w:tab/>
      </w:r>
      <w:r>
        <w:rPr>
          <w:b w:val="0"/>
          <w:i w:val="0"/>
        </w:rPr>
        <w:t>Watch stock on the item list (red at or below the reorder level; amber when expired or expiring within 30 days), on Batches and in the stock reports.</w:t>
      </w:r>
    </w:p>
    <w:p>
      <w:pPr>
        <w:pStyle w:val="Heading3"/>
      </w:pPr>
      <w:r>
        <w:t>What the system checks</w:t>
      </w:r>
    </w:p>
    <w:p>
      <w:pPr>
        <w:pStyle w:val="ListBullet"/>
      </w:pPr>
      <w:r>
        <w:rPr>
          <w:b w:val="0"/>
          <w:i w:val="0"/>
        </w:rPr>
        <w:t>The SKU is unique, the category exists, and prices and quantities are zero or more.</w:t>
      </w:r>
    </w:p>
    <w:p>
      <w:pPr>
        <w:pStyle w:val="ListBullet"/>
      </w:pPr>
      <w:r>
        <w:rPr>
          <w:b w:val="0"/>
          <w:i w:val="0"/>
        </w:rPr>
        <w:t>A category cannot be deleted while an item uses it. A unit cannot be deleted while a conversion uses it; items using the unit do not stop it.</w:t>
      </w:r>
    </w:p>
    <w:p>
      <w:pPr>
        <w:pStyle w:val="ListBullet"/>
      </w:pPr>
      <w:r>
        <w:rPr>
          <w:b w:val="0"/>
          <w:i w:val="0"/>
        </w:rPr>
        <w:t>An item has one unit. Conversions are stored but orders and stock do not use them yet. An item has no VAT field: VAT is chosen on each order line (default tax code 5%).</w:t>
      </w:r>
    </w:p>
    <w:p>
      <w:pPr>
        <w:pStyle w:val="ListBullet"/>
      </w:pPr>
      <w:r>
        <w:rPr>
          <w:b w:val="0"/>
          <w:i w:val="0"/>
        </w:rPr>
        <w:t>A quantity typed on a new item writes an Initial stock movement only: no batch, no cost value, no ledger posting. For go-live stock use Opening balances (4.10).</w:t>
      </w: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1F3864"/>
              <w:bottom w:val="single" w:sz="4" w:space="0" w:color="D0D7E2"/>
              <w:right w:val="single" w:sz="4" w:space="0" w:color="D0D7E2"/>
            </w:tcBorders>
            <w:shd w:val="clear" w:color="auto" w:fill="E4EBF5"/>
          </w:tcPr>
          <w:p>
            <w:pPr>
              <w:spacing w:after="0" w:line="252" w:lineRule="auto"/>
            </w:pPr>
            <w:r>
              <w:rPr>
                <w:b/>
                <w:color w:val="1F3864"/>
                <w:sz w:val="18"/>
              </w:rPr>
              <w:t xml:space="preserve">Rule.  </w:t>
            </w:r>
            <w:r>
              <w:rPr>
                <w:b w:val="0"/>
                <w:i w:val="0"/>
                <w:sz w:val="18"/>
              </w:rPr>
              <w:t>Batches belong to a receipt, not to the product. Every approved purchase line creates a batch, and sales take from batches first-expiry-first-out.</w:t>
            </w:r>
          </w:p>
        </w:tc>
      </w:tr>
    </w:tbl>
    <w:p>
      <w:pPr>
        <w:spacing w:after="0" w:before="0" w:line="80" w:lineRule="exact"/>
      </w:pPr>
    </w:p>
    <w:p>
      <w:pPr>
        <w:pStyle w:val="Heading3"/>
      </w:pPr>
      <w:r>
        <w:t>Accounting effect</w:t>
      </w:r>
    </w:p>
    <w:p>
      <w:r>
        <w:rPr>
          <w:b w:val="0"/>
          <w:i w:val="0"/>
        </w:rPr>
        <w:t>Master data posts nothing. Stock reaches the ledger when a purchase is approved, when a sale is approved (cost of goods sold), when stock is written off, and through opening stock.</w:t>
      </w:r>
    </w:p>
    <w:p>
      <w:pPr>
        <w:pStyle w:val="Heading3"/>
      </w:pPr>
      <w:r>
        <w:t>Exceptions and how to correct</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3514"/>
        <w:gridCol w:w="6122"/>
      </w:tblGrid>
      <w:tr>
        <w:trPr>
          <w:cantSplit w:val="true"/>
          <w:tblHeader w:val="true"/>
        </w:trPr>
        <w:tc>
          <w:tcPr>
            <w:tcW w:type="dxa" w:w="3515"/>
            <w:shd w:val="clear" w:color="auto" w:fill="1F3864"/>
            <w:vAlign w:val="center"/>
          </w:tcPr>
          <w:p>
            <w:pPr>
              <w:spacing w:after="0" w:line="240" w:lineRule="auto"/>
            </w:pPr>
            <w:r>
              <w:rPr>
                <w:b/>
                <w:color w:val="FFFFFF"/>
                <w:sz w:val="17"/>
              </w:rPr>
              <w:t>Situation</w:t>
            </w:r>
          </w:p>
        </w:tc>
        <w:tc>
          <w:tcPr>
            <w:tcW w:type="dxa" w:w="6123"/>
            <w:shd w:val="clear" w:color="auto" w:fill="1F3864"/>
            <w:vAlign w:val="center"/>
          </w:tcPr>
          <w:p>
            <w:pPr>
              <w:spacing w:after="0" w:line="240" w:lineRule="auto"/>
            </w:pPr>
            <w:r>
              <w:rPr>
                <w:b/>
                <w:color w:val="FFFFFF"/>
                <w:sz w:val="17"/>
              </w:rPr>
              <w:t>How to correct it</w:t>
            </w:r>
          </w:p>
        </w:tc>
      </w:tr>
      <w:tr>
        <w:trPr>
          <w:cantSplit w:val="true"/>
        </w:trPr>
        <w:tc>
          <w:tcPr>
            <w:tcW w:type="dxa" w:w="3515"/>
            <w:vAlign w:val="top"/>
          </w:tcPr>
          <w:p>
            <w:pPr>
              <w:spacing w:after="20" w:line="240" w:lineRule="auto"/>
            </w:pPr>
            <w:r>
              <w:rPr>
                <w:b w:val="0"/>
                <w:i w:val="0"/>
                <w:sz w:val="17"/>
              </w:rPr>
              <w:t>The wrong price was typed in Purchase price on an item with stock</w:t>
            </w:r>
          </w:p>
        </w:tc>
        <w:tc>
          <w:tcPr>
            <w:tcW w:type="dxa" w:w="6123"/>
            <w:vAlign w:val="top"/>
          </w:tcPr>
          <w:p>
            <w:pPr>
              <w:spacing w:after="20" w:line="240" w:lineRule="auto"/>
            </w:pPr>
            <w:r>
              <w:rPr>
                <w:b w:val="0"/>
                <w:i w:val="0"/>
                <w:sz w:val="17"/>
              </w:rPr>
              <w:t>That box is the weighted average cost. Typing there overwrites the average. Leave it alone on an item with stock.</w:t>
            </w:r>
          </w:p>
        </w:tc>
      </w:tr>
      <w:tr>
        <w:trPr>
          <w:cantSplit w:val="true"/>
        </w:trPr>
        <w:tc>
          <w:tcPr>
            <w:tcW w:type="dxa" w:w="3515"/>
            <w:shd w:val="clear" w:color="auto" w:fill="F3F6FA"/>
            <w:vAlign w:val="top"/>
          </w:tcPr>
          <w:p>
            <w:pPr>
              <w:spacing w:after="20" w:line="240" w:lineRule="auto"/>
            </w:pPr>
            <w:r>
              <w:rPr>
                <w:b w:val="0"/>
                <w:i w:val="0"/>
                <w:sz w:val="17"/>
              </w:rPr>
              <w:t>An item is no longer sold</w:t>
            </w:r>
          </w:p>
        </w:tc>
        <w:tc>
          <w:tcPr>
            <w:tcW w:type="dxa" w:w="6123"/>
            <w:shd w:val="clear" w:color="auto" w:fill="F3F6FA"/>
            <w:vAlign w:val="top"/>
          </w:tcPr>
          <w:p>
            <w:pPr>
              <w:spacing w:after="20" w:line="240" w:lineRule="auto"/>
            </w:pPr>
            <w:r>
              <w:rPr>
                <w:b w:val="0"/>
                <w:i w:val="0"/>
                <w:sz w:val="17"/>
              </w:rPr>
              <w:t>Set its status to Inactive. Do not delete it: the server does not check for movements.</w:t>
            </w:r>
          </w:p>
        </w:tc>
      </w:tr>
      <w:tr>
        <w:trPr>
          <w:cantSplit w:val="true"/>
        </w:trPr>
        <w:tc>
          <w:tcPr>
            <w:tcW w:type="dxa" w:w="3515"/>
            <w:vAlign w:val="top"/>
          </w:tcPr>
          <w:p>
            <w:pPr>
              <w:spacing w:after="20" w:line="240" w:lineRule="auto"/>
            </w:pPr>
            <w:r>
              <w:rPr>
                <w:b w:val="0"/>
                <w:i w:val="0"/>
                <w:sz w:val="17"/>
              </w:rPr>
              <w:t>The category list in the item form looks short</w:t>
            </w:r>
          </w:p>
        </w:tc>
        <w:tc>
          <w:tcPr>
            <w:tcW w:type="dxa" w:w="6123"/>
            <w:vAlign w:val="top"/>
          </w:tcPr>
          <w:p>
            <w:pPr>
              <w:spacing w:after="20" w:line="240" w:lineRule="auto"/>
            </w:pPr>
            <w:r>
              <w:rPr>
                <w:b w:val="0"/>
                <w:i w:val="0"/>
                <w:sz w:val="17"/>
              </w:rPr>
              <w:t>The item form and the order quick-create read the first 10 categories only. Use the Categories screen for the full list.</w:t>
            </w:r>
          </w:p>
        </w:tc>
      </w:tr>
    </w:tbl>
    <w:p>
      <w:pPr>
        <w:spacing w:after="0" w:before="0" w:line="80" w:lineRule="exact"/>
      </w:pPr>
    </w:p>
    <w:p>
      <w:pPr>
        <w:pStyle w:val="Heading2"/>
      </w:pPr>
      <w:r>
        <w:t>4.4 Procure to pay</w:t>
      </w:r>
    </w:p>
    <w:p>
      <w:pPr>
        <w:spacing w:after="160"/>
      </w:pPr>
      <w:r>
        <w:rPr>
          <w:b w:val="0"/>
          <w:i w:val="0"/>
          <w:color w:val="44546A"/>
          <w:sz w:val="22"/>
        </w:rPr>
        <w:t>This flow buys goods from a vendor, receives them into stock with batch and expiry, records what is owed, and pays the vendor. The purchase order is also the vendor invoice in this system: approving it records the receipt and the payable in one step.</w:t>
      </w:r>
    </w:p>
    <w:tbl>
      <w:tblPr>
        <w:tblW w:type="dxa" w:w="9637"/>
        <w:jc w:val="center"/>
        <w:tblBorders>
          <w:top w:val="nil"/>
          <w:left w:val="nil"/>
          <w:bottom w:val="nil"/>
          <w:right w:val="nil"/>
          <w:insideH w:val="nil"/>
          <w:insideV w:val="nil"/>
        </w:tblBorders>
        <w:tblLayout w:type="fixed"/>
        <w:tblCellMar>
          <w:top w:w="60" w:type="dxa"/>
          <w:left w:w="60" w:type="dxa"/>
          <w:bottom w:w="60" w:type="dxa"/>
          <w:right w:w="60" w:type="dxa"/>
        </w:tblCellMar>
        <w:tblLook w:firstColumn="1" w:firstRow="1" w:lastColumn="0" w:lastRow="0" w:noHBand="0" w:noVBand="1" w:val="04A0"/>
      </w:tblPr>
      <w:tblGrid>
        <w:gridCol w:w="1655"/>
        <w:gridCol w:w="340"/>
        <w:gridCol w:w="1655"/>
        <w:gridCol w:w="340"/>
        <w:gridCol w:w="1655"/>
        <w:gridCol w:w="340"/>
        <w:gridCol w:w="1655"/>
        <w:gridCol w:w="340"/>
        <w:gridCol w:w="1655"/>
      </w:tblGrid>
      <w:tr>
        <w:trPr>
          <w:cantSplit w:val="true"/>
        </w:trPr>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Purchase order (draft)</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Pending approval</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Approve: stock in</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Vendor payable</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Payment</w:t>
            </w:r>
          </w:p>
        </w:tc>
      </w:tr>
    </w:tbl>
    <w:p>
      <w:pPr>
        <w:spacing w:after="0" w:before="0" w:line="80" w:lineRule="exact"/>
      </w:pPr>
    </w:p>
    <w:tbl>
      <w:tblPr>
        <w:tblW w:type="dxa" w:w="9637"/>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firstColumn="1" w:firstRow="1" w:lastColumn="0" w:lastRow="0" w:noHBand="0" w:noVBand="1" w:val="04A0"/>
      </w:tblPr>
      <w:tblGrid>
        <w:gridCol w:w="1587"/>
        <w:gridCol w:w="8050"/>
      </w:tblGrid>
      <w:tr>
        <w:trPr>
          <w:cantSplit w:val="true"/>
        </w:trPr>
        <w:tc>
          <w:tcPr>
            <w:tcW w:type="dxa" w:w="1587"/>
            <w:shd w:val="clear" w:color="auto" w:fill="DCE6F2"/>
          </w:tcPr>
          <w:p>
            <w:pPr>
              <w:spacing w:after="20" w:line="240" w:lineRule="auto"/>
            </w:pPr>
            <w:r>
              <w:rPr>
                <w:b/>
                <w:i w:val="0"/>
                <w:color w:val="1F3864"/>
                <w:sz w:val="18"/>
              </w:rPr>
              <w:t>Who</w:t>
            </w:r>
          </w:p>
        </w:tc>
        <w:tc>
          <w:tcPr>
            <w:tcW w:type="dxa" w:w="8050"/>
          </w:tcPr>
          <w:p>
            <w:pPr>
              <w:spacing w:after="20" w:line="240" w:lineRule="auto"/>
            </w:pPr>
            <w:r>
              <w:rPr>
                <w:b w:val="0"/>
                <w:i w:val="0"/>
                <w:sz w:val="18"/>
              </w:rPr>
              <w:t>Purchase Officer prepares, Admin approves, Accountant pays. The server lets any signed-in user do each step.</w:t>
            </w:r>
          </w:p>
        </w:tc>
      </w:tr>
      <w:tr>
        <w:trPr>
          <w:cantSplit w:val="true"/>
        </w:trPr>
        <w:tc>
          <w:tcPr>
            <w:tcW w:type="dxa" w:w="1587"/>
            <w:shd w:val="clear" w:color="auto" w:fill="DCE6F2"/>
          </w:tcPr>
          <w:p>
            <w:pPr>
              <w:spacing w:after="20" w:line="240" w:lineRule="auto"/>
            </w:pPr>
            <w:r>
              <w:rPr>
                <w:b/>
                <w:i w:val="0"/>
                <w:color w:val="1F3864"/>
                <w:sz w:val="18"/>
              </w:rPr>
              <w:t>Screens</w:t>
            </w:r>
          </w:p>
        </w:tc>
        <w:tc>
          <w:tcPr>
            <w:tcW w:type="dxa" w:w="8050"/>
          </w:tcPr>
          <w:p>
            <w:pPr>
              <w:spacing w:after="20" w:line="240" w:lineRule="auto"/>
            </w:pPr>
            <w:r>
              <w:rPr>
                <w:b w:val="0"/>
                <w:i w:val="0"/>
                <w:sz w:val="18"/>
              </w:rPr>
              <w:t>Purchase: Orders, Vendors, Payables. Inventory: Batches. Finance: Payments.</w:t>
            </w:r>
          </w:p>
        </w:tc>
      </w:tr>
      <w:tr>
        <w:trPr>
          <w:cantSplit w:val="true"/>
        </w:trPr>
        <w:tc>
          <w:tcPr>
            <w:tcW w:type="dxa" w:w="1587"/>
            <w:shd w:val="clear" w:color="auto" w:fill="DCE6F2"/>
          </w:tcPr>
          <w:p>
            <w:pPr>
              <w:spacing w:after="20" w:line="240" w:lineRule="auto"/>
            </w:pPr>
            <w:r>
              <w:rPr>
                <w:b/>
                <w:i w:val="0"/>
                <w:color w:val="1F3864"/>
                <w:sz w:val="18"/>
              </w:rPr>
              <w:t>Status</w:t>
            </w:r>
          </w:p>
        </w:tc>
        <w:tc>
          <w:tcPr>
            <w:tcW w:type="dxa" w:w="8050"/>
          </w:tcPr>
          <w:p>
            <w:pPr>
              <w:spacing w:after="20" w:line="240" w:lineRule="auto"/>
            </w:pPr>
            <w:r>
              <w:rPr>
                <w:b w:val="0"/>
                <w:i w:val="0"/>
                <w:sz w:val="18"/>
              </w:rPr>
              <w:t>Available</w:t>
            </w:r>
          </w:p>
        </w:tc>
      </w:tr>
    </w:tbl>
    <w:p>
      <w:pPr>
        <w:spacing w:after="0" w:before="0" w:line="80" w:lineRule="exact"/>
      </w:pPr>
    </w:p>
    <w:p>
      <w:pPr>
        <w:pStyle w:val="Heading3"/>
      </w:pPr>
      <w:r>
        <w:t>Steps</w:t>
      </w:r>
    </w:p>
    <w:p>
      <w:pPr>
        <w:tabs>
          <w:tab w:pos="510" w:val="left"/>
        </w:tabs>
        <w:spacing w:after="40"/>
        <w:ind w:left="510" w:hanging="510"/>
      </w:pPr>
      <w:r>
        <w:rPr>
          <w:b/>
          <w:color w:val="1F3864"/>
        </w:rPr>
        <w:t>1.</w:t>
        <w:tab/>
      </w:r>
      <w:r>
        <w:rPr>
          <w:b w:val="0"/>
          <w:i w:val="0"/>
        </w:rPr>
        <w:t>Purchase, Orders, New: vendor, date, delivery date, vendor reference. The number (PO-2026-0001) is assigned on save.</w:t>
      </w:r>
    </w:p>
    <w:p>
      <w:pPr>
        <w:tabs>
          <w:tab w:pos="510" w:val="left"/>
        </w:tabs>
        <w:spacing w:after="40"/>
        <w:ind w:left="510" w:hanging="510"/>
      </w:pPr>
      <w:r>
        <w:rPr>
          <w:b/>
          <w:color w:val="1F3864"/>
        </w:rPr>
        <w:t>2.</w:t>
        <w:tab/>
      </w:r>
      <w:r>
        <w:rPr>
          <w:b w:val="0"/>
          <w:i w:val="0"/>
        </w:rPr>
        <w:t>Add lines: item, quantity, unit price, discount %, tax code, batch number and expiry. Add header charges such as freight, each with its own VAT. Attach the supplier's invoice.</w:t>
      </w:r>
    </w:p>
    <w:p>
      <w:pPr>
        <w:tabs>
          <w:tab w:pos="510" w:val="left"/>
        </w:tabs>
        <w:spacing w:after="40"/>
        <w:ind w:left="510" w:hanging="510"/>
      </w:pPr>
      <w:r>
        <w:rPr>
          <w:b/>
          <w:color w:val="1F3864"/>
        </w:rPr>
        <w:t>3.</w:t>
        <w:tab/>
      </w:r>
      <w:r>
        <w:rPr>
          <w:b w:val="0"/>
          <w:i w:val="0"/>
        </w:rPr>
        <w:t>Save as Draft or Pending approval. The server prices the document.</w:t>
      </w:r>
    </w:p>
    <w:p>
      <w:pPr>
        <w:tabs>
          <w:tab w:pos="510" w:val="left"/>
        </w:tabs>
        <w:spacing w:after="40"/>
        <w:ind w:left="510" w:hanging="510"/>
      </w:pPr>
      <w:r>
        <w:rPr>
          <w:b/>
          <w:color w:val="1F3864"/>
        </w:rPr>
        <w:t>4.</w:t>
        <w:tab/>
      </w:r>
      <w:r>
        <w:rPr>
          <w:b w:val="0"/>
          <w:i w:val="0"/>
        </w:rPr>
        <w:t>Approve (the button shows on Pending rows; choosing Approved while editing saves a draft and then approves).</w:t>
      </w:r>
    </w:p>
    <w:p>
      <w:pPr>
        <w:tabs>
          <w:tab w:pos="510" w:val="left"/>
        </w:tabs>
        <w:spacing w:after="40"/>
        <w:ind w:left="510" w:hanging="510"/>
      </w:pPr>
      <w:r>
        <w:rPr>
          <w:b/>
          <w:color w:val="1F3864"/>
        </w:rPr>
        <w:t>5.</w:t>
        <w:tab/>
      </w:r>
      <w:r>
        <w:rPr>
          <w:b w:val="0"/>
          <w:i w:val="0"/>
        </w:rPr>
        <w:t>On approval the server, in one transaction, checks the fiscal year, moves stock in and updates the weighted average, creates a batch per line, posts the ledger, records the VAT, raises what is owed to the vendor and marks the goods received.</w:t>
      </w:r>
    </w:p>
    <w:p>
      <w:pPr>
        <w:tabs>
          <w:tab w:pos="510" w:val="left"/>
        </w:tabs>
        <w:spacing w:after="40"/>
        <w:ind w:left="510" w:hanging="510"/>
      </w:pPr>
      <w:r>
        <w:rPr>
          <w:b/>
          <w:color w:val="1F3864"/>
        </w:rPr>
        <w:t>6.</w:t>
        <w:tab/>
      </w:r>
      <w:r>
        <w:rPr>
          <w:b w:val="0"/>
          <w:i w:val="0"/>
        </w:rPr>
        <w:t>Pay in Finance, Payments, set against the purchase order (4.8).</w:t>
      </w:r>
    </w:p>
    <w:p>
      <w:pPr>
        <w:pStyle w:val="Heading3"/>
      </w:pPr>
      <w:r>
        <w:t>What the system checks</w:t>
      </w:r>
    </w:p>
    <w:p>
      <w:pPr>
        <w:pStyle w:val="ListBullet"/>
      </w:pPr>
      <w:r>
        <w:rPr>
          <w:b w:val="0"/>
          <w:i w:val="0"/>
        </w:rPr>
        <w:t>The date is in an open fiscal year, and every posting key the document needs is mapped; otherwise the approval is refused and names the key.</w:t>
      </w:r>
    </w:p>
    <w:p>
      <w:pPr>
        <w:pStyle w:val="ListBullet"/>
      </w:pPr>
      <w:r>
        <w:rPr>
          <w:b w:val="0"/>
          <w:i w:val="0"/>
        </w:rPr>
        <w:t>A document cannot be saved as Approved, Rejected or Cancelled. Approval is a separate action, allowed once. An approved document cannot be edited.</w:t>
      </w:r>
    </w:p>
    <w:p>
      <w:pPr>
        <w:pStyle w:val="ListBullet"/>
      </w:pPr>
      <w:r>
        <w:rPr>
          <w:b w:val="0"/>
          <w:i w:val="0"/>
        </w:rPr>
        <w:t>Lines need an existing item and an active tax code. The cost entering stock is the line value after discount and before VAT.</w:t>
      </w: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There is no separate goods received note and no three-way match. A batch left without a number is numbered from the order and line (PO-2026-0001-1). Pending approval is a plain label that makes the Approve button appear.</w:t>
            </w:r>
          </w:p>
        </w:tc>
      </w:tr>
    </w:tbl>
    <w:p>
      <w:pPr>
        <w:spacing w:after="0" w:before="0" w:line="80" w:lineRule="exact"/>
      </w:pPr>
    </w:p>
    <w:p>
      <w:pPr>
        <w:pStyle w:val="Heading3"/>
      </w:pPr>
      <w:r>
        <w:t>Accounting effect</w:t>
      </w:r>
    </w:p>
    <w:p>
      <w:r>
        <w:rPr>
          <w:b w:val="0"/>
          <w:i w:val="0"/>
        </w:rPr>
        <w:t>Approving a purchase order debits Inventory for the goods (after line discounts), Freight on purchases and Input VAT, and credits the vendor for the total including VAT. A header discount is credited to Purchase discounts received. The payment later debits the vendor and credits cash, bank or the cheque holding account.</w:t>
      </w:r>
    </w:p>
    <w:p>
      <w:pPr>
        <w:pStyle w:val="Heading3"/>
      </w:pPr>
      <w:r>
        <w:t>Exceptions and how to correct</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3514"/>
        <w:gridCol w:w="6122"/>
      </w:tblGrid>
      <w:tr>
        <w:trPr>
          <w:cantSplit w:val="true"/>
          <w:tblHeader w:val="true"/>
        </w:trPr>
        <w:tc>
          <w:tcPr>
            <w:tcW w:type="dxa" w:w="3515"/>
            <w:shd w:val="clear" w:color="auto" w:fill="1F3864"/>
            <w:vAlign w:val="center"/>
          </w:tcPr>
          <w:p>
            <w:pPr>
              <w:spacing w:after="0" w:line="240" w:lineRule="auto"/>
            </w:pPr>
            <w:r>
              <w:rPr>
                <w:b/>
                <w:color w:val="FFFFFF"/>
                <w:sz w:val="17"/>
              </w:rPr>
              <w:t>Situation</w:t>
            </w:r>
          </w:p>
        </w:tc>
        <w:tc>
          <w:tcPr>
            <w:tcW w:type="dxa" w:w="6123"/>
            <w:shd w:val="clear" w:color="auto" w:fill="1F3864"/>
            <w:vAlign w:val="center"/>
          </w:tcPr>
          <w:p>
            <w:pPr>
              <w:spacing w:after="0" w:line="240" w:lineRule="auto"/>
            </w:pPr>
            <w:r>
              <w:rPr>
                <w:b/>
                <w:color w:val="FFFFFF"/>
                <w:sz w:val="17"/>
              </w:rPr>
              <w:t>How to correct it</w:t>
            </w:r>
          </w:p>
        </w:tc>
      </w:tr>
      <w:tr>
        <w:trPr>
          <w:cantSplit w:val="true"/>
        </w:trPr>
        <w:tc>
          <w:tcPr>
            <w:tcW w:type="dxa" w:w="3515"/>
            <w:vAlign w:val="top"/>
          </w:tcPr>
          <w:p>
            <w:pPr>
              <w:spacing w:after="20" w:line="240" w:lineRule="auto"/>
            </w:pPr>
            <w:r>
              <w:rPr>
                <w:b w:val="0"/>
                <w:i w:val="0"/>
                <w:sz w:val="17"/>
              </w:rPr>
              <w:t>The order is wrong and not yet approved</w:t>
            </w:r>
          </w:p>
        </w:tc>
        <w:tc>
          <w:tcPr>
            <w:tcW w:type="dxa" w:w="6123"/>
            <w:vAlign w:val="top"/>
          </w:tcPr>
          <w:p>
            <w:pPr>
              <w:spacing w:after="20" w:line="240" w:lineRule="auto"/>
            </w:pPr>
            <w:r>
              <w:rPr>
                <w:b w:val="0"/>
                <w:i w:val="0"/>
                <w:sz w:val="17"/>
              </w:rPr>
              <w:t>Edit the draft. Delete on a draft marks it Rejected.</w:t>
            </w:r>
          </w:p>
        </w:tc>
      </w:tr>
      <w:tr>
        <w:trPr>
          <w:cantSplit w:val="true"/>
        </w:trPr>
        <w:tc>
          <w:tcPr>
            <w:tcW w:type="dxa" w:w="3515"/>
            <w:shd w:val="clear" w:color="auto" w:fill="F3F6FA"/>
            <w:vAlign w:val="top"/>
          </w:tcPr>
          <w:p>
            <w:pPr>
              <w:spacing w:after="20" w:line="240" w:lineRule="auto"/>
            </w:pPr>
            <w:r>
              <w:rPr>
                <w:b w:val="0"/>
                <w:i w:val="0"/>
                <w:sz w:val="17"/>
              </w:rPr>
              <w:t>The order is wrong and already approved</w:t>
            </w:r>
          </w:p>
        </w:tc>
        <w:tc>
          <w:tcPr>
            <w:tcW w:type="dxa" w:w="6123"/>
            <w:shd w:val="clear" w:color="auto" w:fill="F3F6FA"/>
            <w:vAlign w:val="top"/>
          </w:tcPr>
          <w:p>
            <w:pPr>
              <w:spacing w:after="20" w:line="240" w:lineRule="auto"/>
            </w:pPr>
            <w:r>
              <w:rPr>
                <w:b w:val="0"/>
                <w:i w:val="0"/>
                <w:sz w:val="17"/>
              </w:rPr>
              <w:t>No screen cancels or deletes an approved order. Use a purchase return (4.6) for goods and a debit or credit note (4.9) for price. The server can reverse an approved document, but no screen calls it; ask the project team. It refuses if part of the batch was sold or the period is closed.</w:t>
            </w:r>
          </w:p>
        </w:tc>
      </w:tr>
      <w:tr>
        <w:trPr>
          <w:cantSplit w:val="true"/>
        </w:trPr>
        <w:tc>
          <w:tcPr>
            <w:tcW w:type="dxa" w:w="3515"/>
            <w:vAlign w:val="top"/>
          </w:tcPr>
          <w:p>
            <w:pPr>
              <w:spacing w:after="20" w:line="240" w:lineRule="auto"/>
            </w:pPr>
            <w:r>
              <w:rPr>
                <w:b w:val="0"/>
                <w:i w:val="0"/>
                <w:sz w:val="17"/>
              </w:rPr>
              <w:t>Goods arrive short, or the vendor's invoice differs in price</w:t>
            </w:r>
          </w:p>
        </w:tc>
        <w:tc>
          <w:tcPr>
            <w:tcW w:type="dxa" w:w="6123"/>
            <w:vAlign w:val="top"/>
          </w:tcPr>
          <w:p>
            <w:pPr>
              <w:spacing w:after="20" w:line="240" w:lineRule="auto"/>
            </w:pPr>
            <w:r>
              <w:rPr>
                <w:b w:val="0"/>
                <w:i w:val="0"/>
                <w:sz w:val="17"/>
              </w:rPr>
              <w:t>Before approval, change the quantity. After approval, record a purchase return or a note.</w:t>
            </w:r>
          </w:p>
        </w:tc>
      </w:tr>
    </w:tbl>
    <w:p>
      <w:pPr>
        <w:spacing w:after="0" w:before="0" w:line="80" w:lineRule="exact"/>
      </w:pPr>
    </w:p>
    <w:p>
      <w:pPr>
        <w:pStyle w:val="Heading2"/>
      </w:pPr>
      <w:r>
        <w:t>4.5 Order to cash</w:t>
      </w:r>
    </w:p>
    <w:p>
      <w:pPr>
        <w:spacing w:after="160"/>
      </w:pPr>
      <w:r>
        <w:rPr>
          <w:b w:val="0"/>
          <w:i w:val="0"/>
          <w:color w:val="44546A"/>
          <w:sz w:val="22"/>
        </w:rPr>
        <w:t>This flow sells goods to a customer: price the order, check the customer's credit, approve it so that stock leaves and the sale is booked, print the tax invoice, and collect the money. Stock is issued first-expiry-first-out and the cost of goods is booked at the same moment as the sale.</w:t>
      </w:r>
    </w:p>
    <w:tbl>
      <w:tblPr>
        <w:tblW w:type="dxa" w:w="9637"/>
        <w:jc w:val="center"/>
        <w:tblBorders>
          <w:top w:val="nil"/>
          <w:left w:val="nil"/>
          <w:bottom w:val="nil"/>
          <w:right w:val="nil"/>
          <w:insideH w:val="nil"/>
          <w:insideV w:val="nil"/>
        </w:tblBorders>
        <w:tblLayout w:type="fixed"/>
        <w:tblCellMar>
          <w:top w:w="60" w:type="dxa"/>
          <w:left w:w="60" w:type="dxa"/>
          <w:bottom w:w="60" w:type="dxa"/>
          <w:right w:w="60" w:type="dxa"/>
        </w:tblCellMar>
        <w:tblLook w:firstColumn="1" w:firstRow="1" w:lastColumn="0" w:lastRow="0" w:noHBand="0" w:noVBand="1" w:val="04A0"/>
      </w:tblPr>
      <w:tblGrid>
        <w:gridCol w:w="1655"/>
        <w:gridCol w:w="340"/>
        <w:gridCol w:w="1655"/>
        <w:gridCol w:w="340"/>
        <w:gridCol w:w="1655"/>
        <w:gridCol w:w="340"/>
        <w:gridCol w:w="1655"/>
        <w:gridCol w:w="340"/>
        <w:gridCol w:w="1655"/>
      </w:tblGrid>
      <w:tr>
        <w:trPr>
          <w:cantSplit w:val="true"/>
        </w:trPr>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Sales order (draft)</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Credit check</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Approve: stock out</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Tax invoice</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Receipt</w:t>
            </w:r>
          </w:p>
        </w:tc>
      </w:tr>
    </w:tbl>
    <w:p>
      <w:pPr>
        <w:spacing w:after="0" w:before="0" w:line="80" w:lineRule="exact"/>
      </w:pPr>
    </w:p>
    <w:tbl>
      <w:tblPr>
        <w:tblW w:type="dxa" w:w="9637"/>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firstColumn="1" w:firstRow="1" w:lastColumn="0" w:lastRow="0" w:noHBand="0" w:noVBand="1" w:val="04A0"/>
      </w:tblPr>
      <w:tblGrid>
        <w:gridCol w:w="1587"/>
        <w:gridCol w:w="8050"/>
      </w:tblGrid>
      <w:tr>
        <w:trPr>
          <w:cantSplit w:val="true"/>
        </w:trPr>
        <w:tc>
          <w:tcPr>
            <w:tcW w:type="dxa" w:w="1587"/>
            <w:shd w:val="clear" w:color="auto" w:fill="DCE6F2"/>
          </w:tcPr>
          <w:p>
            <w:pPr>
              <w:spacing w:after="20" w:line="240" w:lineRule="auto"/>
            </w:pPr>
            <w:r>
              <w:rPr>
                <w:b/>
                <w:i w:val="0"/>
                <w:color w:val="1F3864"/>
                <w:sz w:val="18"/>
              </w:rPr>
              <w:t>Who</w:t>
            </w:r>
          </w:p>
        </w:tc>
        <w:tc>
          <w:tcPr>
            <w:tcW w:type="dxa" w:w="8050"/>
          </w:tcPr>
          <w:p>
            <w:pPr>
              <w:spacing w:after="20" w:line="240" w:lineRule="auto"/>
            </w:pPr>
            <w:r>
              <w:rPr>
                <w:b w:val="0"/>
                <w:i w:val="0"/>
                <w:sz w:val="18"/>
              </w:rPr>
              <w:t>Sales Executive prepares, Admin approves, Accountant collects. The server lets any signed-in user do each step.</w:t>
            </w:r>
          </w:p>
        </w:tc>
      </w:tr>
      <w:tr>
        <w:trPr>
          <w:cantSplit w:val="true"/>
        </w:trPr>
        <w:tc>
          <w:tcPr>
            <w:tcW w:type="dxa" w:w="1587"/>
            <w:shd w:val="clear" w:color="auto" w:fill="DCE6F2"/>
          </w:tcPr>
          <w:p>
            <w:pPr>
              <w:spacing w:after="20" w:line="240" w:lineRule="auto"/>
            </w:pPr>
            <w:r>
              <w:rPr>
                <w:b/>
                <w:i w:val="0"/>
                <w:color w:val="1F3864"/>
                <w:sz w:val="18"/>
              </w:rPr>
              <w:t>Screens</w:t>
            </w:r>
          </w:p>
        </w:tc>
        <w:tc>
          <w:tcPr>
            <w:tcW w:type="dxa" w:w="8050"/>
          </w:tcPr>
          <w:p>
            <w:pPr>
              <w:spacing w:after="20" w:line="240" w:lineRule="auto"/>
            </w:pPr>
            <w:r>
              <w:rPr>
                <w:b w:val="0"/>
                <w:i w:val="0"/>
                <w:sz w:val="18"/>
              </w:rPr>
              <w:t>Sales: Orders, Customers, Receivables. Finance: Receipts. Inventory: Batches.</w:t>
            </w:r>
          </w:p>
        </w:tc>
      </w:tr>
      <w:tr>
        <w:trPr>
          <w:cantSplit w:val="true"/>
        </w:trPr>
        <w:tc>
          <w:tcPr>
            <w:tcW w:type="dxa" w:w="1587"/>
            <w:shd w:val="clear" w:color="auto" w:fill="DCE6F2"/>
          </w:tcPr>
          <w:p>
            <w:pPr>
              <w:spacing w:after="20" w:line="240" w:lineRule="auto"/>
            </w:pPr>
            <w:r>
              <w:rPr>
                <w:b/>
                <w:i w:val="0"/>
                <w:color w:val="1F3864"/>
                <w:sz w:val="18"/>
              </w:rPr>
              <w:t>Status</w:t>
            </w:r>
          </w:p>
        </w:tc>
        <w:tc>
          <w:tcPr>
            <w:tcW w:type="dxa" w:w="8050"/>
          </w:tcPr>
          <w:p>
            <w:pPr>
              <w:spacing w:after="20" w:line="240" w:lineRule="auto"/>
            </w:pPr>
            <w:r>
              <w:rPr>
                <w:b w:val="0"/>
                <w:i w:val="0"/>
                <w:sz w:val="18"/>
              </w:rPr>
              <w:t>Available</w:t>
            </w:r>
          </w:p>
        </w:tc>
      </w:tr>
    </w:tbl>
    <w:p>
      <w:pPr>
        <w:spacing w:after="0" w:before="0" w:line="80" w:lineRule="exact"/>
      </w:pPr>
    </w:p>
    <w:p>
      <w:pPr>
        <w:pStyle w:val="Heading3"/>
      </w:pPr>
      <w:r>
        <w:t>Steps</w:t>
      </w:r>
    </w:p>
    <w:p>
      <w:pPr>
        <w:tabs>
          <w:tab w:pos="510" w:val="left"/>
        </w:tabs>
        <w:spacing w:after="40"/>
        <w:ind w:left="510" w:hanging="510"/>
      </w:pPr>
      <w:r>
        <w:rPr>
          <w:b/>
          <w:color w:val="1F3864"/>
        </w:rPr>
        <w:t>1.</w:t>
        <w:tab/>
      </w:r>
      <w:r>
        <w:rPr>
          <w:b w:val="0"/>
          <w:i w:val="0"/>
        </w:rPr>
        <w:t>Sales, Orders, New: customer (a new one can be created on the spot), date, delivery date, LPO number, optional document number, header discount.</w:t>
      </w:r>
    </w:p>
    <w:p>
      <w:pPr>
        <w:tabs>
          <w:tab w:pos="510" w:val="left"/>
        </w:tabs>
        <w:spacing w:after="40"/>
        <w:ind w:left="510" w:hanging="510"/>
      </w:pPr>
      <w:r>
        <w:rPr>
          <w:b/>
          <w:color w:val="1F3864"/>
        </w:rPr>
        <w:t>2.</w:t>
        <w:tab/>
      </w:r>
      <w:r>
        <w:rPr>
          <w:b w:val="0"/>
          <w:i w:val="0"/>
        </w:rPr>
        <w:t>Add lines: item (the screen shows the quantity in stock), quantity, unit price, discount %, tax code. Add charges such as freight. Attach the customer's order or signed delivery note.</w:t>
      </w:r>
    </w:p>
    <w:p>
      <w:pPr>
        <w:tabs>
          <w:tab w:pos="510" w:val="left"/>
        </w:tabs>
        <w:spacing w:after="40"/>
        <w:ind w:left="510" w:hanging="510"/>
      </w:pPr>
      <w:r>
        <w:rPr>
          <w:b/>
          <w:color w:val="1F3864"/>
        </w:rPr>
        <w:t>3.</w:t>
        <w:tab/>
      </w:r>
      <w:r>
        <w:rPr>
          <w:b w:val="0"/>
          <w:i w:val="0"/>
        </w:rPr>
        <w:t>Save as Draft, or choose Approved. The server assigns the number (SO-2026-0001); a typed number must be unique.</w:t>
      </w:r>
    </w:p>
    <w:p>
      <w:pPr>
        <w:tabs>
          <w:tab w:pos="510" w:val="left"/>
        </w:tabs>
        <w:spacing w:after="40"/>
        <w:ind w:left="510" w:hanging="510"/>
      </w:pPr>
      <w:r>
        <w:rPr>
          <w:b/>
          <w:color w:val="1F3864"/>
        </w:rPr>
        <w:t>4.</w:t>
        <w:tab/>
      </w:r>
      <w:r>
        <w:rPr>
          <w:b w:val="0"/>
          <w:i w:val="0"/>
        </w:rPr>
        <w:t>If credit control is on, the customer is checked on approval. In warn mode a popup lists the reasons with Approve anyway and Cancel. In block mode the approval is refused.</w:t>
      </w:r>
    </w:p>
    <w:p>
      <w:pPr>
        <w:tabs>
          <w:tab w:pos="510" w:val="left"/>
        </w:tabs>
        <w:spacing w:after="40"/>
        <w:ind w:left="510" w:hanging="510"/>
      </w:pPr>
      <w:r>
        <w:rPr>
          <w:b/>
          <w:color w:val="1F3864"/>
        </w:rPr>
        <w:t>5.</w:t>
        <w:tab/>
      </w:r>
      <w:r>
        <w:rPr>
          <w:b w:val="0"/>
          <w:i w:val="0"/>
        </w:rPr>
        <w:t>On approval the server takes stock first-expiry-first-out, books the sale and the cost of goods, records the VAT and raises the customer's balance.</w:t>
      </w:r>
    </w:p>
    <w:p>
      <w:pPr>
        <w:tabs>
          <w:tab w:pos="510" w:val="left"/>
        </w:tabs>
        <w:spacing w:after="40"/>
        <w:ind w:left="510" w:hanging="510"/>
      </w:pPr>
      <w:r>
        <w:rPr>
          <w:b/>
          <w:color w:val="1F3864"/>
        </w:rPr>
        <w:t>6.</w:t>
        <w:tab/>
      </w:r>
      <w:r>
        <w:rPr>
          <w:b w:val="0"/>
          <w:i w:val="0"/>
        </w:rPr>
        <w:t>Print or download. Once approved the document is headed TAX INVOICE (before that, SALES ORDER). The download saves an Internal Copy and a Customer Copy.</w:t>
      </w:r>
    </w:p>
    <w:p>
      <w:pPr>
        <w:tabs>
          <w:tab w:pos="510" w:val="left"/>
        </w:tabs>
        <w:spacing w:after="40"/>
        <w:ind w:left="510" w:hanging="510"/>
      </w:pPr>
      <w:r>
        <w:rPr>
          <w:b/>
          <w:color w:val="1F3864"/>
        </w:rPr>
        <w:t>7.</w:t>
        <w:tab/>
      </w:r>
      <w:r>
        <w:rPr>
          <w:b w:val="0"/>
          <w:i w:val="0"/>
        </w:rPr>
        <w:t>Collect the money in Finance, Receipts, oldest invoice first (4.8).</w:t>
      </w:r>
    </w:p>
    <w:p>
      <w:pPr>
        <w:pStyle w:val="Heading3"/>
      </w:pPr>
      <w:r>
        <w:t>What the system checks</w:t>
      </w:r>
    </w:p>
    <w:p>
      <w:pPr>
        <w:pStyle w:val="ListBullet"/>
      </w:pPr>
      <w:r>
        <w:rPr>
          <w:b w:val="0"/>
          <w:i w:val="0"/>
        </w:rPr>
        <w:t>The date is in an open fiscal year, and every posting key is mapped.</w:t>
      </w:r>
    </w:p>
    <w:p>
      <w:pPr>
        <w:pStyle w:val="ListBullet"/>
      </w:pPr>
      <w:r>
        <w:rPr>
          <w:b/>
          <w:i w:val="0"/>
        </w:rPr>
        <w:t>Credit control</w:t>
      </w:r>
      <w:r>
        <w:rPr>
          <w:b w:val="0"/>
          <w:i w:val="0"/>
        </w:rPr>
        <w:t xml:space="preserve"> (off by default). It checks only a sales order, only at approval. Credit test: what the customer owes plus this order exceeds the credit limit (a limit above zero). Overdue test: an open invoice more than N days past due (N above zero). The owed balance is the running balance kept on the customer record. Returns, payments and purchases are never held up. A confirmed warning, and a block, are written to the audit log.</w:t>
      </w:r>
    </w:p>
    <w:p>
      <w:pPr>
        <w:pStyle w:val="ListBullet"/>
      </w:pPr>
      <w:r>
        <w:rPr>
          <w:b/>
          <w:i w:val="0"/>
        </w:rPr>
        <w:t>Stock.</w:t>
      </w:r>
      <w:r>
        <w:rPr>
          <w:b w:val="0"/>
          <w:i w:val="0"/>
        </w:rPr>
        <w:t xml:space="preserve"> The server does not refuse an order for lack of stock. The screen warns on approval when the quantity exceeds stock. Stock can go negative, and the short quantity is costed at the last average cost.</w:t>
      </w:r>
    </w:p>
    <w:p>
      <w:pPr>
        <w:pStyle w:val="ListBullet"/>
      </w:pPr>
      <w:r>
        <w:rPr>
          <w:b/>
          <w:i w:val="0"/>
        </w:rPr>
        <w:t>First expiry first out.</w:t>
      </w:r>
      <w:r>
        <w:rPr>
          <w:b w:val="0"/>
          <w:i w:val="0"/>
        </w:rPr>
        <w:t xml:space="preserve"> Earliest expiry first, no-expiry batches last. A batch that has expired, or that expires before the order date plus the customer's minimum shelf life, is skipped. A quantity batches cannot cover is left unallocated, not refused.</w:t>
      </w:r>
    </w:p>
    <w:p>
      <w:pPr>
        <w:pStyle w:val="ListBullet"/>
      </w:pPr>
      <w:r>
        <w:rPr>
          <w:b w:val="0"/>
          <w:i w:val="0"/>
        </w:rPr>
        <w:t>Prices, VAT and totals come from the server. An approved document cannot be edited.</w:t>
      </w: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Statuses Invoiced (sales) and Confirmed or Invoiced (sales return) in the form are plain labels. They approve nothing. Use the Approve or Confirm button on a draft row. The Send button on the invoice view only shows a message. The invoice has no QR code, and the heading VAT (5%) is fixed text beside the real VAT amount.</w:t>
            </w:r>
          </w:p>
        </w:tc>
      </w:tr>
    </w:tbl>
    <w:p>
      <w:pPr>
        <w:spacing w:after="0" w:before="0" w:line="80" w:lineRule="exact"/>
      </w:pPr>
    </w:p>
    <w:p>
      <w:pPr>
        <w:pStyle w:val="Heading3"/>
      </w:pPr>
      <w:r>
        <w:t>Accounting effect</w:t>
      </w:r>
    </w:p>
    <w:p>
      <w:r>
        <w:rPr>
          <w:b w:val="0"/>
          <w:i w:val="0"/>
        </w:rPr>
        <w:t>Approving a sales order debits the customer for the total including VAT, credits Sales revenue (gross), Output VAT and Freight recovered, and debits Sales discounts given. It also debits Cost of goods sold and credits Inventory at the weighted average cost. The receipt later debits cash or bank and credits the customer. See the companion document for the exact lines.</w:t>
      </w:r>
    </w:p>
    <w:p>
      <w:pPr>
        <w:pStyle w:val="Heading3"/>
      </w:pPr>
      <w:r>
        <w:t>Exceptions and how to correct</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3514"/>
        <w:gridCol w:w="6122"/>
      </w:tblGrid>
      <w:tr>
        <w:trPr>
          <w:cantSplit w:val="true"/>
          <w:tblHeader w:val="true"/>
        </w:trPr>
        <w:tc>
          <w:tcPr>
            <w:tcW w:type="dxa" w:w="3515"/>
            <w:shd w:val="clear" w:color="auto" w:fill="1F3864"/>
            <w:vAlign w:val="center"/>
          </w:tcPr>
          <w:p>
            <w:pPr>
              <w:spacing w:after="0" w:line="240" w:lineRule="auto"/>
            </w:pPr>
            <w:r>
              <w:rPr>
                <w:b/>
                <w:color w:val="FFFFFF"/>
                <w:sz w:val="17"/>
              </w:rPr>
              <w:t>Situation</w:t>
            </w:r>
          </w:p>
        </w:tc>
        <w:tc>
          <w:tcPr>
            <w:tcW w:type="dxa" w:w="6123"/>
            <w:shd w:val="clear" w:color="auto" w:fill="1F3864"/>
            <w:vAlign w:val="center"/>
          </w:tcPr>
          <w:p>
            <w:pPr>
              <w:spacing w:after="0" w:line="240" w:lineRule="auto"/>
            </w:pPr>
            <w:r>
              <w:rPr>
                <w:b/>
                <w:color w:val="FFFFFF"/>
                <w:sz w:val="17"/>
              </w:rPr>
              <w:t>How to correct it</w:t>
            </w:r>
          </w:p>
        </w:tc>
      </w:tr>
      <w:tr>
        <w:trPr>
          <w:cantSplit w:val="true"/>
        </w:trPr>
        <w:tc>
          <w:tcPr>
            <w:tcW w:type="dxa" w:w="3515"/>
            <w:vAlign w:val="top"/>
          </w:tcPr>
          <w:p>
            <w:pPr>
              <w:spacing w:after="20" w:line="240" w:lineRule="auto"/>
            </w:pPr>
            <w:r>
              <w:rPr>
                <w:b w:val="0"/>
                <w:i w:val="0"/>
                <w:sz w:val="17"/>
              </w:rPr>
              <w:t>The order is wrong and not yet approved</w:t>
            </w:r>
          </w:p>
        </w:tc>
        <w:tc>
          <w:tcPr>
            <w:tcW w:type="dxa" w:w="6123"/>
            <w:vAlign w:val="top"/>
          </w:tcPr>
          <w:p>
            <w:pPr>
              <w:spacing w:after="20" w:line="240" w:lineRule="auto"/>
            </w:pPr>
            <w:r>
              <w:rPr>
                <w:b w:val="0"/>
                <w:i w:val="0"/>
                <w:sz w:val="17"/>
              </w:rPr>
              <w:t>Edit the draft. On a sales order, Delete marks a draft as Rejected.</w:t>
            </w:r>
          </w:p>
        </w:tc>
      </w:tr>
      <w:tr>
        <w:trPr>
          <w:cantSplit w:val="true"/>
        </w:trPr>
        <w:tc>
          <w:tcPr>
            <w:tcW w:type="dxa" w:w="3515"/>
            <w:shd w:val="clear" w:color="auto" w:fill="F3F6FA"/>
            <w:vAlign w:val="top"/>
          </w:tcPr>
          <w:p>
            <w:pPr>
              <w:spacing w:after="20" w:line="240" w:lineRule="auto"/>
            </w:pPr>
            <w:r>
              <w:rPr>
                <w:b w:val="0"/>
                <w:i w:val="0"/>
                <w:sz w:val="17"/>
              </w:rPr>
              <w:t>The invoice is wrong and already approved</w:t>
            </w:r>
          </w:p>
        </w:tc>
        <w:tc>
          <w:tcPr>
            <w:tcW w:type="dxa" w:w="6123"/>
            <w:shd w:val="clear" w:color="auto" w:fill="F3F6FA"/>
            <w:vAlign w:val="top"/>
          </w:tcPr>
          <w:p>
            <w:pPr>
              <w:spacing w:after="20" w:line="240" w:lineRule="auto"/>
            </w:pPr>
            <w:r>
              <w:rPr>
                <w:b w:val="0"/>
                <w:i w:val="0"/>
                <w:sz w:val="17"/>
              </w:rPr>
              <w:t>No screen cancels or deletes an approved invoice. Raise a sales return (4.6) for goods or a credit note (4.9) for price. If it was sent as an e-invoice, only a credit note is allowed (4.12).</w:t>
            </w:r>
          </w:p>
        </w:tc>
      </w:tr>
      <w:tr>
        <w:trPr>
          <w:cantSplit w:val="true"/>
        </w:trPr>
        <w:tc>
          <w:tcPr>
            <w:tcW w:type="dxa" w:w="3515"/>
            <w:vAlign w:val="top"/>
          </w:tcPr>
          <w:p>
            <w:pPr>
              <w:spacing w:after="20" w:line="240" w:lineRule="auto"/>
            </w:pPr>
            <w:r>
              <w:rPr>
                <w:b w:val="0"/>
                <w:i w:val="0"/>
                <w:sz w:val="17"/>
              </w:rPr>
              <w:t>The credit warning appears</w:t>
            </w:r>
          </w:p>
        </w:tc>
        <w:tc>
          <w:tcPr>
            <w:tcW w:type="dxa" w:w="6123"/>
            <w:vAlign w:val="top"/>
          </w:tcPr>
          <w:p>
            <w:pPr>
              <w:spacing w:after="20" w:line="240" w:lineRule="auto"/>
            </w:pPr>
            <w:r>
              <w:rPr>
                <w:b w:val="0"/>
                <w:i w:val="0"/>
                <w:sz w:val="17"/>
              </w:rPr>
              <w:t>Collect payment, raise the customer's credit limit, or choose Approve anyway. In block mode only a payment or a limit change lets it through.</w:t>
            </w:r>
          </w:p>
        </w:tc>
      </w:tr>
      <w:tr>
        <w:trPr>
          <w:cantSplit w:val="true"/>
        </w:trPr>
        <w:tc>
          <w:tcPr>
            <w:tcW w:type="dxa" w:w="3515"/>
            <w:shd w:val="clear" w:color="auto" w:fill="F3F6FA"/>
            <w:vAlign w:val="top"/>
          </w:tcPr>
          <w:p>
            <w:pPr>
              <w:spacing w:after="20" w:line="240" w:lineRule="auto"/>
            </w:pPr>
            <w:r>
              <w:rPr>
                <w:b w:val="0"/>
                <w:i w:val="0"/>
                <w:sz w:val="17"/>
              </w:rPr>
              <w:t>Stock is short</w:t>
            </w:r>
          </w:p>
        </w:tc>
        <w:tc>
          <w:tcPr>
            <w:tcW w:type="dxa" w:w="6123"/>
            <w:shd w:val="clear" w:color="auto" w:fill="F3F6FA"/>
            <w:vAlign w:val="top"/>
          </w:tcPr>
          <w:p>
            <w:pPr>
              <w:spacing w:after="20" w:line="240" w:lineRule="auto"/>
            </w:pPr>
            <w:r>
              <w:rPr>
                <w:b w:val="0"/>
                <w:i w:val="0"/>
                <w:sz w:val="17"/>
              </w:rPr>
              <w:t>Approve only if the sale must go ahead. Enter the missing purchase soon: costs are recalculated in date order.</w:t>
            </w:r>
          </w:p>
        </w:tc>
      </w:tr>
    </w:tbl>
    <w:p>
      <w:pPr>
        <w:spacing w:after="0" w:before="0" w:line="80" w:lineRule="exact"/>
      </w:pPr>
    </w:p>
    <w:p>
      <w:pPr>
        <w:pStyle w:val="Heading2"/>
      </w:pPr>
      <w:r>
        <w:t>4.6 Returns</w:t>
      </w:r>
    </w:p>
    <w:p>
      <w:pPr>
        <w:spacing w:after="160"/>
      </w:pPr>
      <w:r>
        <w:rPr>
          <w:b w:val="0"/>
          <w:i w:val="0"/>
          <w:color w:val="44546A"/>
          <w:sz w:val="22"/>
        </w:rPr>
        <w:t>A return sends goods back: a customer returns what they bought, or the company returns goods to a vendor. A return is tied to the document it comes from, cannot exceed it, and puts stock back at the cost it left at.</w:t>
      </w:r>
    </w:p>
    <w:tbl>
      <w:tblPr>
        <w:tblW w:type="dxa" w:w="9637"/>
        <w:jc w:val="center"/>
        <w:tblBorders>
          <w:top w:val="nil"/>
          <w:left w:val="nil"/>
          <w:bottom w:val="nil"/>
          <w:right w:val="nil"/>
          <w:insideH w:val="nil"/>
          <w:insideV w:val="nil"/>
        </w:tblBorders>
        <w:tblLayout w:type="fixed"/>
        <w:tblCellMar>
          <w:top w:w="60" w:type="dxa"/>
          <w:left w:w="60" w:type="dxa"/>
          <w:bottom w:w="60" w:type="dxa"/>
          <w:right w:w="60" w:type="dxa"/>
        </w:tblCellMar>
        <w:tblLook w:firstColumn="1" w:firstRow="1" w:lastColumn="0" w:lastRow="0" w:noHBand="0" w:noVBand="1" w:val="04A0"/>
      </w:tblPr>
      <w:tblGrid>
        <w:gridCol w:w="1655"/>
        <w:gridCol w:w="340"/>
        <w:gridCol w:w="1655"/>
        <w:gridCol w:w="340"/>
        <w:gridCol w:w="1655"/>
        <w:gridCol w:w="340"/>
        <w:gridCol w:w="1655"/>
        <w:gridCol w:w="340"/>
        <w:gridCol w:w="1655"/>
      </w:tblGrid>
      <w:tr>
        <w:trPr>
          <w:cantSplit w:val="true"/>
        </w:trPr>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Choose party</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Choose original</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Choose lines</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Save draft</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Approve</w:t>
            </w:r>
          </w:p>
        </w:tc>
      </w:tr>
    </w:tbl>
    <w:p>
      <w:pPr>
        <w:spacing w:after="0" w:before="0" w:line="80" w:lineRule="exact"/>
      </w:pPr>
    </w:p>
    <w:tbl>
      <w:tblPr>
        <w:tblW w:type="dxa" w:w="9637"/>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firstColumn="1" w:firstRow="1" w:lastColumn="0" w:lastRow="0" w:noHBand="0" w:noVBand="1" w:val="04A0"/>
      </w:tblPr>
      <w:tblGrid>
        <w:gridCol w:w="1587"/>
        <w:gridCol w:w="8050"/>
      </w:tblGrid>
      <w:tr>
        <w:trPr>
          <w:cantSplit w:val="true"/>
        </w:trPr>
        <w:tc>
          <w:tcPr>
            <w:tcW w:type="dxa" w:w="1587"/>
            <w:shd w:val="clear" w:color="auto" w:fill="DCE6F2"/>
          </w:tcPr>
          <w:p>
            <w:pPr>
              <w:spacing w:after="20" w:line="240" w:lineRule="auto"/>
            </w:pPr>
            <w:r>
              <w:rPr>
                <w:b/>
                <w:i w:val="0"/>
                <w:color w:val="1F3864"/>
                <w:sz w:val="18"/>
              </w:rPr>
              <w:t>Who</w:t>
            </w:r>
          </w:p>
        </w:tc>
        <w:tc>
          <w:tcPr>
            <w:tcW w:type="dxa" w:w="8050"/>
          </w:tcPr>
          <w:p>
            <w:pPr>
              <w:spacing w:after="20" w:line="240" w:lineRule="auto"/>
            </w:pPr>
            <w:r>
              <w:rPr>
                <w:b w:val="0"/>
                <w:i w:val="0"/>
                <w:sz w:val="18"/>
              </w:rPr>
              <w:t>Sales Executive or Purchase Officer prepares, Admin approves.</w:t>
            </w:r>
          </w:p>
        </w:tc>
      </w:tr>
      <w:tr>
        <w:trPr>
          <w:cantSplit w:val="true"/>
        </w:trPr>
        <w:tc>
          <w:tcPr>
            <w:tcW w:type="dxa" w:w="1587"/>
            <w:shd w:val="clear" w:color="auto" w:fill="DCE6F2"/>
          </w:tcPr>
          <w:p>
            <w:pPr>
              <w:spacing w:after="20" w:line="240" w:lineRule="auto"/>
            </w:pPr>
            <w:r>
              <w:rPr>
                <w:b/>
                <w:i w:val="0"/>
                <w:color w:val="1F3864"/>
                <w:sz w:val="18"/>
              </w:rPr>
              <w:t>Screens</w:t>
            </w:r>
          </w:p>
        </w:tc>
        <w:tc>
          <w:tcPr>
            <w:tcW w:type="dxa" w:w="8050"/>
          </w:tcPr>
          <w:p>
            <w:pPr>
              <w:spacing w:after="20" w:line="240" w:lineRule="auto"/>
            </w:pPr>
            <w:r>
              <w:rPr>
                <w:b w:val="0"/>
                <w:i w:val="0"/>
                <w:sz w:val="18"/>
              </w:rPr>
              <w:t>Sales: Returns. Purchase: Returns.</w:t>
            </w:r>
          </w:p>
        </w:tc>
      </w:tr>
      <w:tr>
        <w:trPr>
          <w:cantSplit w:val="true"/>
        </w:trPr>
        <w:tc>
          <w:tcPr>
            <w:tcW w:type="dxa" w:w="1587"/>
            <w:shd w:val="clear" w:color="auto" w:fill="DCE6F2"/>
          </w:tcPr>
          <w:p>
            <w:pPr>
              <w:spacing w:after="20" w:line="240" w:lineRule="auto"/>
            </w:pPr>
            <w:r>
              <w:rPr>
                <w:b/>
                <w:i w:val="0"/>
                <w:color w:val="1F3864"/>
                <w:sz w:val="18"/>
              </w:rPr>
              <w:t>Status</w:t>
            </w:r>
          </w:p>
        </w:tc>
        <w:tc>
          <w:tcPr>
            <w:tcW w:type="dxa" w:w="8050"/>
          </w:tcPr>
          <w:p>
            <w:pPr>
              <w:spacing w:after="20" w:line="240" w:lineRule="auto"/>
            </w:pPr>
            <w:r>
              <w:rPr>
                <w:b w:val="0"/>
                <w:i w:val="0"/>
                <w:sz w:val="18"/>
              </w:rPr>
              <w:t>Available</w:t>
            </w:r>
          </w:p>
        </w:tc>
      </w:tr>
    </w:tbl>
    <w:p>
      <w:pPr>
        <w:spacing w:after="0" w:before="0" w:line="80" w:lineRule="exact"/>
      </w:pPr>
    </w:p>
    <w:p>
      <w:pPr>
        <w:pStyle w:val="Heading3"/>
      </w:pPr>
      <w:r>
        <w:t>Steps</w:t>
      </w:r>
    </w:p>
    <w:p>
      <w:pPr>
        <w:tabs>
          <w:tab w:pos="510" w:val="left"/>
        </w:tabs>
        <w:spacing w:after="40"/>
        <w:ind w:left="510" w:hanging="510"/>
      </w:pPr>
      <w:r>
        <w:rPr>
          <w:b/>
          <w:color w:val="1F3864"/>
        </w:rPr>
        <w:t>1.</w:t>
        <w:tab/>
      </w:r>
      <w:r>
        <w:rPr>
          <w:b w:val="0"/>
          <w:i w:val="0"/>
        </w:rPr>
        <w:t>Sales, Returns (or Purchase, Returns), New. Choose the customer (vendor). The form lists that party's approved sales invoices (purchase orders). Choose the original.</w:t>
      </w:r>
    </w:p>
    <w:p>
      <w:pPr>
        <w:tabs>
          <w:tab w:pos="510" w:val="left"/>
        </w:tabs>
        <w:spacing w:after="40"/>
        <w:ind w:left="510" w:hanging="510"/>
      </w:pPr>
      <w:r>
        <w:rPr>
          <w:b/>
          <w:color w:val="1F3864"/>
        </w:rPr>
        <w:t>2.</w:t>
        <w:tab/>
      </w:r>
      <w:r>
        <w:rPr>
          <w:b w:val="0"/>
          <w:i w:val="0"/>
        </w:rPr>
        <w:t>The form fills the lines that can still be returned, with price, VAT % and discount %, and a Can return quantity. Set the quantities. A purchase return also needs the vendor's reference.</w:t>
      </w:r>
    </w:p>
    <w:p>
      <w:pPr>
        <w:tabs>
          <w:tab w:pos="510" w:val="left"/>
        </w:tabs>
        <w:spacing w:after="40"/>
        <w:ind w:left="510" w:hanging="510"/>
      </w:pPr>
      <w:r>
        <w:rPr>
          <w:b/>
          <w:color w:val="1F3864"/>
        </w:rPr>
        <w:t>3.</w:t>
        <w:tab/>
      </w:r>
      <w:r>
        <w:rPr>
          <w:b w:val="0"/>
          <w:i w:val="0"/>
        </w:rPr>
        <w:t>Save as Draft. Then approve: Confirm on a sales return draft, Approve on a purchase return that is Pending approval.</w:t>
      </w:r>
    </w:p>
    <w:p>
      <w:pPr>
        <w:pStyle w:val="Heading3"/>
      </w:pPr>
      <w:r>
        <w:t>What the system checks</w:t>
      </w:r>
    </w:p>
    <w:p>
      <w:pPr>
        <w:pStyle w:val="ListBullet"/>
      </w:pPr>
      <w:r>
        <w:rPr>
          <w:b w:val="0"/>
          <w:i w:val="0"/>
        </w:rPr>
        <w:t>The original is approved, of the right kind and for the same party. Each line comes from the original.</w:t>
      </w:r>
    </w:p>
    <w:p>
      <w:pPr>
        <w:pStyle w:val="ListBullet"/>
      </w:pPr>
      <w:r>
        <w:rPr>
          <w:b w:val="0"/>
          <w:i w:val="0"/>
        </w:rPr>
        <w:t>Quantity cannot exceed what remains. Remaining quantity is worked out from live returns, so rejecting or deleting a return frees it. The value of a line (after discount, before VAT) cannot exceed what was invoiced.</w:t>
      </w:r>
    </w:p>
    <w:p>
      <w:pPr>
        <w:pStyle w:val="ListBullet"/>
      </w:pPr>
      <w:r>
        <w:rPr>
          <w:b w:val="0"/>
          <w:i w:val="0"/>
        </w:rPr>
        <w:t>Return window (Settings, Business rules): a return dated later than N days after the original is refused; 0 means no limit. Require return link: when on, a return must name its original.</w:t>
      </w:r>
    </w:p>
    <w:p>
      <w:pPr>
        <w:pStyle w:val="ListBullet"/>
      </w:pPr>
      <w:r>
        <w:rPr>
          <w:b w:val="0"/>
          <w:i w:val="0"/>
        </w:rPr>
        <w:t>An opening-balance invoice cannot be returned against. Use a note.</w:t>
      </w:r>
    </w:p>
    <w:p>
      <w:pPr>
        <w:pStyle w:val="ListBullet"/>
      </w:pPr>
      <w:r>
        <w:rPr>
          <w:b w:val="0"/>
          <w:i w:val="0"/>
        </w:rPr>
        <w:t>Sales return stock goes back into the batches it was sold from, at the unit cost the sale carried; the rest goes into a new batch named after the return. Purchase return takes stock from the original order's batches at the documented purchase cost.</w:t>
      </w: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1F3864"/>
              <w:bottom w:val="single" w:sz="4" w:space="0" w:color="D0D7E2"/>
              <w:right w:val="single" w:sz="4" w:space="0" w:color="D0D7E2"/>
            </w:tcBorders>
            <w:shd w:val="clear" w:color="auto" w:fill="E4EBF5"/>
          </w:tcPr>
          <w:p>
            <w:pPr>
              <w:spacing w:after="0" w:line="252" w:lineRule="auto"/>
            </w:pPr>
            <w:r>
              <w:rPr>
                <w:b/>
                <w:color w:val="1F3864"/>
                <w:sz w:val="18"/>
              </w:rPr>
              <w:t xml:space="preserve">Rule.  </w:t>
            </w:r>
            <w:r>
              <w:rPr>
                <w:b w:val="0"/>
                <w:i w:val="0"/>
                <w:sz w:val="18"/>
              </w:rPr>
              <w:t>A return is limited by its original, by quantity and by value, line by line, counting every other live return against the same line.</w:t>
            </w:r>
          </w:p>
        </w:tc>
      </w:tr>
    </w:tbl>
    <w:p>
      <w:pPr>
        <w:spacing w:after="0" w:before="0" w:line="80" w:lineRule="exact"/>
      </w:pPr>
    </w:p>
    <w:p>
      <w:pPr>
        <w:pStyle w:val="Heading3"/>
      </w:pPr>
      <w:r>
        <w:t>Accounting effect</w:t>
      </w:r>
    </w:p>
    <w:p>
      <w:r>
        <w:rPr>
          <w:b w:val="0"/>
          <w:i w:val="0"/>
        </w:rPr>
        <w:t>A sales return mirrors the sale: it debits Sales revenue and Output VAT, credits the customer, and puts the goods back into Inventory against Cost of goods sold at the original cost. A purchase return debits the vendor and credits Inventory and Input VAT. The VAT return nets returns into the box of the supply they correct (4.11).</w:t>
      </w:r>
    </w:p>
    <w:p>
      <w:pPr>
        <w:pStyle w:val="Heading3"/>
      </w:pPr>
      <w:r>
        <w:t>Exceptions and how to correct</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3514"/>
        <w:gridCol w:w="6122"/>
      </w:tblGrid>
      <w:tr>
        <w:trPr>
          <w:cantSplit w:val="true"/>
          <w:tblHeader w:val="true"/>
        </w:trPr>
        <w:tc>
          <w:tcPr>
            <w:tcW w:type="dxa" w:w="3515"/>
            <w:shd w:val="clear" w:color="auto" w:fill="1F3864"/>
            <w:vAlign w:val="center"/>
          </w:tcPr>
          <w:p>
            <w:pPr>
              <w:spacing w:after="0" w:line="240" w:lineRule="auto"/>
            </w:pPr>
            <w:r>
              <w:rPr>
                <w:b/>
                <w:color w:val="FFFFFF"/>
                <w:sz w:val="17"/>
              </w:rPr>
              <w:t>Situation</w:t>
            </w:r>
          </w:p>
        </w:tc>
        <w:tc>
          <w:tcPr>
            <w:tcW w:type="dxa" w:w="6123"/>
            <w:shd w:val="clear" w:color="auto" w:fill="1F3864"/>
            <w:vAlign w:val="center"/>
          </w:tcPr>
          <w:p>
            <w:pPr>
              <w:spacing w:after="0" w:line="240" w:lineRule="auto"/>
            </w:pPr>
            <w:r>
              <w:rPr>
                <w:b/>
                <w:color w:val="FFFFFF"/>
                <w:sz w:val="17"/>
              </w:rPr>
              <w:t>How to correct it</w:t>
            </w:r>
          </w:p>
        </w:tc>
      </w:tr>
      <w:tr>
        <w:trPr>
          <w:cantSplit w:val="true"/>
        </w:trPr>
        <w:tc>
          <w:tcPr>
            <w:tcW w:type="dxa" w:w="3515"/>
            <w:vAlign w:val="top"/>
          </w:tcPr>
          <w:p>
            <w:pPr>
              <w:spacing w:after="20" w:line="240" w:lineRule="auto"/>
            </w:pPr>
            <w:r>
              <w:rPr>
                <w:b w:val="0"/>
                <w:i w:val="0"/>
                <w:sz w:val="17"/>
              </w:rPr>
              <w:t>The server says the return exceeds the original</w:t>
            </w:r>
          </w:p>
        </w:tc>
        <w:tc>
          <w:tcPr>
            <w:tcW w:type="dxa" w:w="6123"/>
            <w:vAlign w:val="top"/>
          </w:tcPr>
          <w:p>
            <w:pPr>
              <w:spacing w:after="20" w:line="240" w:lineRule="auto"/>
            </w:pPr>
            <w:r>
              <w:rPr>
                <w:b w:val="0"/>
                <w:i w:val="0"/>
                <w:sz w:val="17"/>
              </w:rPr>
              <w:t>Reduce the quantity to the Can return figure.</w:t>
            </w:r>
          </w:p>
        </w:tc>
      </w:tr>
      <w:tr>
        <w:trPr>
          <w:cantSplit w:val="true"/>
        </w:trPr>
        <w:tc>
          <w:tcPr>
            <w:tcW w:type="dxa" w:w="3515"/>
            <w:shd w:val="clear" w:color="auto" w:fill="F3F6FA"/>
            <w:vAlign w:val="top"/>
          </w:tcPr>
          <w:p>
            <w:pPr>
              <w:spacing w:after="20" w:line="240" w:lineRule="auto"/>
            </w:pPr>
            <w:r>
              <w:rPr>
                <w:b w:val="0"/>
                <w:i w:val="0"/>
                <w:sz w:val="17"/>
              </w:rPr>
              <w:t>The return window has passed</w:t>
            </w:r>
          </w:p>
        </w:tc>
        <w:tc>
          <w:tcPr>
            <w:tcW w:type="dxa" w:w="6123"/>
            <w:shd w:val="clear" w:color="auto" w:fill="F3F6FA"/>
            <w:vAlign w:val="top"/>
          </w:tcPr>
          <w:p>
            <w:pPr>
              <w:spacing w:after="20" w:line="240" w:lineRule="auto"/>
            </w:pPr>
            <w:r>
              <w:rPr>
                <w:b w:val="0"/>
                <w:i w:val="0"/>
                <w:sz w:val="17"/>
              </w:rPr>
              <w:t>An admin can change the window, or a credit note (4.9) can settle the money.</w:t>
            </w:r>
          </w:p>
        </w:tc>
      </w:tr>
      <w:tr>
        <w:trPr>
          <w:cantSplit w:val="true"/>
        </w:trPr>
        <w:tc>
          <w:tcPr>
            <w:tcW w:type="dxa" w:w="3515"/>
            <w:vAlign w:val="top"/>
          </w:tcPr>
          <w:p>
            <w:pPr>
              <w:spacing w:after="20" w:line="240" w:lineRule="auto"/>
            </w:pPr>
            <w:r>
              <w:rPr>
                <w:b w:val="0"/>
                <w:i w:val="0"/>
                <w:sz w:val="17"/>
              </w:rPr>
              <w:t>A return was saved as Confirmed but nothing moved</w:t>
            </w:r>
          </w:p>
        </w:tc>
        <w:tc>
          <w:tcPr>
            <w:tcW w:type="dxa" w:w="6123"/>
            <w:vAlign w:val="top"/>
          </w:tcPr>
          <w:p>
            <w:pPr>
              <w:spacing w:after="20" w:line="240" w:lineRule="auto"/>
            </w:pPr>
            <w:r>
              <w:rPr>
                <w:b w:val="0"/>
                <w:i w:val="0"/>
                <w:sz w:val="17"/>
              </w:rPr>
              <w:t>Confirmed is a label. Open the draft row and use the Confirm button.</w:t>
            </w:r>
          </w:p>
        </w:tc>
      </w:tr>
      <w:tr>
        <w:trPr>
          <w:cantSplit w:val="true"/>
        </w:trPr>
        <w:tc>
          <w:tcPr>
            <w:tcW w:type="dxa" w:w="3515"/>
            <w:shd w:val="clear" w:color="auto" w:fill="F3F6FA"/>
            <w:vAlign w:val="top"/>
          </w:tcPr>
          <w:p>
            <w:pPr>
              <w:spacing w:after="20" w:line="240" w:lineRule="auto"/>
            </w:pPr>
            <w:r>
              <w:rPr>
                <w:b w:val="0"/>
                <w:i w:val="0"/>
                <w:sz w:val="17"/>
              </w:rPr>
              <w:t>An approved return is wrong</w:t>
            </w:r>
          </w:p>
        </w:tc>
        <w:tc>
          <w:tcPr>
            <w:tcW w:type="dxa" w:w="6123"/>
            <w:shd w:val="clear" w:color="auto" w:fill="F3F6FA"/>
            <w:vAlign w:val="top"/>
          </w:tcPr>
          <w:p>
            <w:pPr>
              <w:spacing w:after="20" w:line="240" w:lineRule="auto"/>
            </w:pPr>
            <w:r>
              <w:rPr>
                <w:b w:val="0"/>
                <w:i w:val="0"/>
                <w:sz w:val="17"/>
              </w:rPr>
              <w:t>No screen undoes an approved return. Raise the opposite document or a note, and ask the project team if the stock must be reversed.</w:t>
            </w:r>
          </w:p>
        </w:tc>
      </w:tr>
    </w:tbl>
    <w:p>
      <w:pPr>
        <w:spacing w:after="0" w:before="0" w:line="80" w:lineRule="exact"/>
      </w:pPr>
    </w:p>
    <w:p>
      <w:pPr>
        <w:pStyle w:val="Heading2"/>
      </w:pPr>
      <w:r>
        <w:t>4.7 Stock costing and control</w:t>
      </w:r>
    </w:p>
    <w:p>
      <w:pPr>
        <w:spacing w:after="160"/>
      </w:pPr>
      <w:r>
        <w:rPr>
          <w:b w:val="0"/>
          <w:i w:val="0"/>
          <w:color w:val="44546A"/>
          <w:sz w:val="22"/>
        </w:rPr>
        <w:t>Stock is valued at weighted average cost, so the cost of goods sold and the value of stock on hand stay consistent. This flow explains how cost moves, how expiry is controlled with batches and write-offs, and where the books and the stock can part company.</w:t>
      </w:r>
    </w:p>
    <w:tbl>
      <w:tblPr>
        <w:tblW w:type="dxa" w:w="9637"/>
        <w:jc w:val="center"/>
        <w:tblBorders>
          <w:top w:val="nil"/>
          <w:left w:val="nil"/>
          <w:bottom w:val="nil"/>
          <w:right w:val="nil"/>
          <w:insideH w:val="nil"/>
          <w:insideV w:val="nil"/>
        </w:tblBorders>
        <w:tblLayout w:type="fixed"/>
        <w:tblCellMar>
          <w:top w:w="60" w:type="dxa"/>
          <w:left w:w="60" w:type="dxa"/>
          <w:bottom w:w="60" w:type="dxa"/>
          <w:right w:w="60" w:type="dxa"/>
        </w:tblCellMar>
        <w:tblLook w:firstColumn="1" w:firstRow="1" w:lastColumn="0" w:lastRow="0" w:noHBand="0" w:noVBand="1" w:val="04A0"/>
      </w:tblPr>
      <w:tblGrid>
        <w:gridCol w:w="1655"/>
        <w:gridCol w:w="340"/>
        <w:gridCol w:w="1655"/>
        <w:gridCol w:w="340"/>
        <w:gridCol w:w="1655"/>
        <w:gridCol w:w="340"/>
        <w:gridCol w:w="1655"/>
        <w:gridCol w:w="340"/>
        <w:gridCol w:w="1655"/>
      </w:tblGrid>
      <w:tr>
        <w:trPr>
          <w:cantSplit w:val="true"/>
        </w:trPr>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Receive at cost</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Average updated</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Issue at average</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Write off expired</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Reconcile to ledger</w:t>
            </w:r>
          </w:p>
        </w:tc>
      </w:tr>
    </w:tbl>
    <w:p>
      <w:pPr>
        <w:spacing w:after="0" w:before="0" w:line="80" w:lineRule="exact"/>
      </w:pPr>
    </w:p>
    <w:tbl>
      <w:tblPr>
        <w:tblW w:type="dxa" w:w="9637"/>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firstColumn="1" w:firstRow="1" w:lastColumn="0" w:lastRow="0" w:noHBand="0" w:noVBand="1" w:val="04A0"/>
      </w:tblPr>
      <w:tblGrid>
        <w:gridCol w:w="1587"/>
        <w:gridCol w:w="8050"/>
      </w:tblGrid>
      <w:tr>
        <w:trPr>
          <w:cantSplit w:val="true"/>
        </w:trPr>
        <w:tc>
          <w:tcPr>
            <w:tcW w:type="dxa" w:w="1587"/>
            <w:shd w:val="clear" w:color="auto" w:fill="DCE6F2"/>
          </w:tcPr>
          <w:p>
            <w:pPr>
              <w:spacing w:after="20" w:line="240" w:lineRule="auto"/>
            </w:pPr>
            <w:r>
              <w:rPr>
                <w:b/>
                <w:i w:val="0"/>
                <w:color w:val="1F3864"/>
                <w:sz w:val="18"/>
              </w:rPr>
              <w:t>Who</w:t>
            </w:r>
          </w:p>
        </w:tc>
        <w:tc>
          <w:tcPr>
            <w:tcW w:type="dxa" w:w="8050"/>
          </w:tcPr>
          <w:p>
            <w:pPr>
              <w:spacing w:after="20" w:line="240" w:lineRule="auto"/>
            </w:pPr>
            <w:r>
              <w:rPr>
                <w:b w:val="0"/>
                <w:i w:val="0"/>
                <w:sz w:val="18"/>
              </w:rPr>
              <w:t>Inventory Manager and Accountant. A write-off needs the super_admin, admin or manager server role.</w:t>
            </w:r>
          </w:p>
        </w:tc>
      </w:tr>
      <w:tr>
        <w:trPr>
          <w:cantSplit w:val="true"/>
        </w:trPr>
        <w:tc>
          <w:tcPr>
            <w:tcW w:type="dxa" w:w="1587"/>
            <w:shd w:val="clear" w:color="auto" w:fill="DCE6F2"/>
          </w:tcPr>
          <w:p>
            <w:pPr>
              <w:spacing w:after="20" w:line="240" w:lineRule="auto"/>
            </w:pPr>
            <w:r>
              <w:rPr>
                <w:b/>
                <w:i w:val="0"/>
                <w:color w:val="1F3864"/>
                <w:sz w:val="18"/>
              </w:rPr>
              <w:t>Screens</w:t>
            </w:r>
          </w:p>
        </w:tc>
        <w:tc>
          <w:tcPr>
            <w:tcW w:type="dxa" w:w="8050"/>
          </w:tcPr>
          <w:p>
            <w:pPr>
              <w:spacing w:after="20" w:line="240" w:lineRule="auto"/>
            </w:pPr>
            <w:r>
              <w:rPr>
                <w:b w:val="0"/>
                <w:i w:val="0"/>
                <w:sz w:val="18"/>
              </w:rPr>
              <w:t>Inventory: Stock Items, Movements, Batches. Reports: Stock (Valuation, Movement, Item ledger, Expiry, Slow stock, Reorder).</w:t>
            </w:r>
          </w:p>
        </w:tc>
      </w:tr>
      <w:tr>
        <w:trPr>
          <w:cantSplit w:val="true"/>
        </w:trPr>
        <w:tc>
          <w:tcPr>
            <w:tcW w:type="dxa" w:w="1587"/>
            <w:shd w:val="clear" w:color="auto" w:fill="DCE6F2"/>
          </w:tcPr>
          <w:p>
            <w:pPr>
              <w:spacing w:after="20" w:line="240" w:lineRule="auto"/>
            </w:pPr>
            <w:r>
              <w:rPr>
                <w:b/>
                <w:i w:val="0"/>
                <w:color w:val="1F3864"/>
                <w:sz w:val="18"/>
              </w:rPr>
              <w:t>Status</w:t>
            </w:r>
          </w:p>
        </w:tc>
        <w:tc>
          <w:tcPr>
            <w:tcW w:type="dxa" w:w="8050"/>
          </w:tcPr>
          <w:p>
            <w:pPr>
              <w:spacing w:after="20" w:line="240" w:lineRule="auto"/>
            </w:pPr>
            <w:r>
              <w:rPr>
                <w:b w:val="0"/>
                <w:i w:val="0"/>
                <w:sz w:val="18"/>
              </w:rPr>
              <w:t>Available</w:t>
            </w:r>
          </w:p>
        </w:tc>
      </w:tr>
    </w:tbl>
    <w:p>
      <w:pPr>
        <w:spacing w:after="0" w:before="0" w:line="80" w:lineRule="exact"/>
      </w:pPr>
    </w:p>
    <w:p>
      <w:pPr>
        <w:pStyle w:val="Heading3"/>
      </w:pPr>
      <w:r>
        <w:t>Steps</w:t>
      </w:r>
    </w:p>
    <w:p>
      <w:pPr>
        <w:tabs>
          <w:tab w:pos="510" w:val="left"/>
        </w:tabs>
        <w:spacing w:after="40"/>
        <w:ind w:left="510" w:hanging="510"/>
      </w:pPr>
      <w:r>
        <w:rPr>
          <w:b/>
          <w:color w:val="1F3864"/>
        </w:rPr>
        <w:t>1.</w:t>
        <w:tab/>
      </w:r>
      <w:r>
        <w:rPr>
          <w:b w:val="0"/>
          <w:i w:val="0"/>
        </w:rPr>
        <w:t>Receive stock by approving purchase orders. Each line adds its VAT-exclusive cost to the item's pool, and the average becomes total cost divided by quantity.</w:t>
      </w:r>
    </w:p>
    <w:p>
      <w:pPr>
        <w:tabs>
          <w:tab w:pos="510" w:val="left"/>
        </w:tabs>
        <w:spacing w:after="40"/>
        <w:ind w:left="510" w:hanging="510"/>
      </w:pPr>
      <w:r>
        <w:rPr>
          <w:b/>
          <w:color w:val="1F3864"/>
        </w:rPr>
        <w:t>2.</w:t>
        <w:tab/>
      </w:r>
      <w:r>
        <w:rPr>
          <w:b w:val="0"/>
          <w:i w:val="0"/>
        </w:rPr>
        <w:t>Sell stock by approving sales orders. Each line takes quantity times the current average as cost of goods sold. The average does not change.</w:t>
      </w:r>
    </w:p>
    <w:p>
      <w:pPr>
        <w:tabs>
          <w:tab w:pos="510" w:val="left"/>
        </w:tabs>
        <w:spacing w:after="40"/>
        <w:ind w:left="510" w:hanging="510"/>
      </w:pPr>
      <w:r>
        <w:rPr>
          <w:b/>
          <w:color w:val="1F3864"/>
        </w:rPr>
        <w:t>3.</w:t>
        <w:tab/>
      </w:r>
      <w:r>
        <w:rPr>
          <w:b w:val="0"/>
          <w:i w:val="0"/>
        </w:rPr>
        <w:t>Watch expiry on Inventory, Batches (all, expired, within 7, 30 or 90 days) and Reports, Stock, Expiry.</w:t>
      </w:r>
    </w:p>
    <w:p>
      <w:pPr>
        <w:tabs>
          <w:tab w:pos="510" w:val="left"/>
        </w:tabs>
        <w:spacing w:after="40"/>
        <w:ind w:left="510" w:hanging="510"/>
      </w:pPr>
      <w:r>
        <w:rPr>
          <w:b/>
          <w:color w:val="1F3864"/>
        </w:rPr>
        <w:t>4.</w:t>
        <w:tab/>
      </w:r>
      <w:r>
        <w:rPr>
          <w:b w:val="0"/>
          <w:i w:val="0"/>
        </w:rPr>
        <w:t>Write off expired or damaged stock: on Batches choose Write off, enter the quantity, the reason (Expired, or Damaged or lost) and a note.</w:t>
      </w:r>
    </w:p>
    <w:p>
      <w:pPr>
        <w:tabs>
          <w:tab w:pos="510" w:val="left"/>
        </w:tabs>
        <w:spacing w:after="40"/>
        <w:ind w:left="510" w:hanging="510"/>
      </w:pPr>
      <w:r>
        <w:rPr>
          <w:b/>
          <w:color w:val="1F3864"/>
        </w:rPr>
        <w:t>5.</w:t>
        <w:tab/>
      </w:r>
      <w:r>
        <w:rPr>
          <w:b w:val="0"/>
          <w:i w:val="0"/>
        </w:rPr>
        <w:t>Compare stock with the books on Reports, Stock, Valuation.</w:t>
      </w:r>
    </w:p>
    <w:p>
      <w:pPr>
        <w:pStyle w:val="Heading3"/>
      </w:pPr>
      <w:r>
        <w:t>What the system checks</w:t>
      </w:r>
    </w:p>
    <w:p>
      <w:pPr>
        <w:pStyle w:val="ListBullet"/>
      </w:pPr>
      <w:r>
        <w:rPr>
          <w:b/>
          <w:i w:val="0"/>
        </w:rPr>
        <w:t>Weighted average.</w:t>
      </w:r>
      <w:r>
        <w:rPr>
          <w:b w:val="0"/>
          <w:i w:val="0"/>
        </w:rPr>
        <w:t xml:space="preserve"> A purchase recalculates it. A purchase return removes the documented purchase cost. A sale takes quantity times the average and never changes it. A sales return restores stock at the original sale's cost, or the current average if there is no link. When stock reaches zero the last average is kept.</w:t>
      </w:r>
    </w:p>
    <w:p>
      <w:pPr>
        <w:pStyle w:val="ListBullet"/>
      </w:pPr>
      <w:r>
        <w:rPr>
          <w:b/>
          <w:i w:val="0"/>
        </w:rPr>
        <w:t>Audit row.</w:t>
      </w:r>
      <w:r>
        <w:rPr>
          <w:b w:val="0"/>
          <w:i w:val="0"/>
        </w:rPr>
        <w:t xml:space="preserve"> Each movement stores the average before and after, the cost pool after and, for a sale, the cost of goods sold. Reversing a document adds a paired reversal movement.</w:t>
      </w:r>
    </w:p>
    <w:p>
      <w:pPr>
        <w:pStyle w:val="ListBullet"/>
      </w:pPr>
      <w:r>
        <w:rPr>
          <w:b/>
          <w:i w:val="0"/>
        </w:rPr>
        <w:t>Back-dated documents.</w:t>
      </w:r>
      <w:r>
        <w:rPr>
          <w:b w:val="0"/>
          <w:i w:val="0"/>
        </w:rPr>
        <w:t xml:space="preserve"> A document approved with an earlier date than other movements of the item triggers a recalculation in date order, and the cost of goods sold already posted is adjusted. Movements in a closed fiscal year keep their stamped cost.</w:t>
      </w:r>
    </w:p>
    <w:p>
      <w:pPr>
        <w:pStyle w:val="ListBullet"/>
      </w:pPr>
      <w:r>
        <w:rPr>
          <w:b/>
          <w:i w:val="0"/>
        </w:rPr>
        <w:t>Write-off.</w:t>
      </w:r>
      <w:r>
        <w:rPr>
          <w:b w:val="0"/>
          <w:i w:val="0"/>
        </w:rPr>
        <w:t xml:space="preserve"> The quantity cannot exceed the batch; the stock leaves at the average cost; the fiscal year must be open; the document is numbered WO-2026-0001 and written to the audit log. It cannot be undone.</w:t>
      </w:r>
    </w:p>
    <w:p>
      <w:pPr>
        <w:pStyle w:val="ListBullet"/>
      </w:pPr>
      <w:r>
        <w:rPr>
          <w:b w:val="0"/>
          <w:i w:val="0"/>
        </w:rPr>
        <w:t>One cost pool per item: there is no location. Reversing a purchase is refused if part of its batch was sold or returned.</w:t>
      </w: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1F3864"/>
              <w:bottom w:val="single" w:sz="4" w:space="0" w:color="D0D7E2"/>
              <w:right w:val="single" w:sz="4" w:space="0" w:color="D0D7E2"/>
            </w:tcBorders>
            <w:shd w:val="clear" w:color="auto" w:fill="E4EBF5"/>
          </w:tcPr>
          <w:p>
            <w:pPr>
              <w:spacing w:after="0" w:line="252" w:lineRule="auto"/>
            </w:pPr>
            <w:r>
              <w:rPr>
                <w:b/>
                <w:color w:val="1F3864"/>
                <w:sz w:val="18"/>
              </w:rPr>
              <w:t xml:space="preserve">Rule.  </w:t>
            </w:r>
            <w:r>
              <w:rPr>
                <w:b w:val="0"/>
                <w:i w:val="0"/>
                <w:sz w:val="18"/>
              </w:rPr>
              <w:t>A sale never changes the average cost. The selling price takes no part in costing.</w:t>
            </w:r>
          </w:p>
        </w:tc>
      </w:tr>
    </w:tbl>
    <w:p>
      <w:pPr>
        <w:spacing w:after="0" w:before="0" w:line="80" w:lineRule="exact"/>
      </w:pPr>
    </w:p>
    <w:p>
      <w:pPr>
        <w:pStyle w:val="Heading3"/>
      </w:pPr>
      <w:r>
        <w:t>Manual stock adjustments</w:t>
      </w:r>
    </w:p>
    <w:p>
      <w:pPr>
        <w:keepNext/>
        <w:spacing w:after="60"/>
      </w:pPr>
      <w:r>
        <w:rPr>
          <w:b w:val="0"/>
          <w:i w:val="0"/>
        </w:rPr>
        <w:t>Changing an item's quantity by hand (the Edit form on Stock Items, or Record Movement on Movements) is a costed stock event, like a purchase or a sale:</w:t>
      </w:r>
    </w:p>
    <w:p>
      <w:pPr>
        <w:pStyle w:val="ListBullet"/>
      </w:pPr>
      <w:r>
        <w:rPr>
          <w:b/>
          <w:i w:val="0"/>
        </w:rPr>
        <w:t>Decrease.</w:t>
      </w:r>
      <w:r>
        <w:rPr>
          <w:b w:val="0"/>
          <w:i w:val="0"/>
        </w:rPr>
        <w:t xml:space="preserve"> The stock leaves at the item's weighted average cost, and the batches are taken first-expiry-first-out. A shortfall in batches is tolerated, because older stock may carry no batch.</w:t>
      </w:r>
    </w:p>
    <w:p>
      <w:pPr>
        <w:pStyle w:val="ListBullet"/>
      </w:pPr>
      <w:r>
        <w:rPr>
          <w:b/>
          <w:i w:val="0"/>
        </w:rPr>
        <w:t>Increase.</w:t>
      </w:r>
      <w:r>
        <w:rPr>
          <w:b w:val="0"/>
          <w:i w:val="0"/>
        </w:rPr>
        <w:t xml:space="preserve"> The stock enters at the cost typed on the form, otherwise at the current average (so the average does not change). If a batch number is given, a batch is created.</w:t>
      </w:r>
    </w:p>
    <w:p>
      <w:pPr>
        <w:pStyle w:val="ListBullet"/>
      </w:pPr>
      <w:r>
        <w:rPr>
          <w:b/>
          <w:i w:val="0"/>
        </w:rPr>
        <w:t>One movement</w:t>
      </w:r>
      <w:r>
        <w:rPr>
          <w:b w:val="0"/>
          <w:i w:val="0"/>
        </w:rPr>
        <w:t xml:space="preserve"> is written for each entry (Record Movement used to write two), with the average before and after. The entry is numbered from the series SA, for example SA-2026-0001.</w:t>
      </w:r>
    </w:p>
    <w:p>
      <w:pPr>
        <w:pStyle w:val="ListBullet"/>
      </w:pPr>
      <w:r>
        <w:rPr>
          <w:b/>
          <w:i w:val="0"/>
        </w:rPr>
        <w:t>Ledger.</w:t>
      </w:r>
      <w:r>
        <w:rPr>
          <w:b w:val="0"/>
          <w:i w:val="0"/>
        </w:rPr>
        <w:t xml:space="preserve"> With ledger posting on, a gain debits Inventory and credits Stock adjustment; a loss does the reverse.</w:t>
      </w:r>
    </w:p>
    <w:p>
      <w:pPr>
        <w:pStyle w:val="ListBullet"/>
      </w:pPr>
      <w:r>
        <w:rPr>
          <w:b/>
          <w:i w:val="0"/>
        </w:rPr>
        <w:t>Period lock.</w:t>
      </w:r>
      <w:r>
        <w:rPr>
          <w:b w:val="0"/>
          <w:i w:val="0"/>
        </w:rPr>
        <w:t xml:space="preserve"> The adjustment is refused in a closed fiscal year, or on a date no fiscal year covers.</w:t>
      </w:r>
    </w:p>
    <w:p>
      <w:r>
        <w:rPr>
          <w:b w:val="0"/>
          <w:i w:val="0"/>
        </w:rPr>
        <w:t>Two cases are still not posted: a quantity typed on a brand-new item (it writes an Initial stock movement only, with no cost value, batch or posting; use Opening balances for go-live stock), and adjustments made while ledger posting was off.</w:t>
      </w:r>
    </w:p>
    <w:p>
      <w:pPr>
        <w:pStyle w:val="Heading3"/>
      </w:pPr>
      <w:r>
        <w:t>Accounting effect</w:t>
      </w:r>
    </w:p>
    <w:p>
      <w:r>
        <w:rPr>
          <w:b w:val="0"/>
          <w:i w:val="0"/>
        </w:rPr>
        <w:t>A purchase debits Inventory. A sale debits Cost of goods sold and credits Inventory at the average cost. A write-off, when ledger posting is on, debits Stock written off (expiry, or damage and loss) and credits Inventory. A manual adjustment, when posting is on, debits Inventory and credits Stock adjustment for a gain, and the reverse for a loss. With posting off, the stock still moves and the entry is not booked.</w:t>
      </w:r>
    </w:p>
    <w:p>
      <w:pPr>
        <w:pStyle w:val="Heading3"/>
      </w:pPr>
      <w:r>
        <w:t>Exceptions and how to correct</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3514"/>
        <w:gridCol w:w="6122"/>
      </w:tblGrid>
      <w:tr>
        <w:trPr>
          <w:cantSplit w:val="true"/>
          <w:tblHeader w:val="true"/>
        </w:trPr>
        <w:tc>
          <w:tcPr>
            <w:tcW w:type="dxa" w:w="3515"/>
            <w:shd w:val="clear" w:color="auto" w:fill="1F3864"/>
            <w:vAlign w:val="center"/>
          </w:tcPr>
          <w:p>
            <w:pPr>
              <w:spacing w:after="0" w:line="240" w:lineRule="auto"/>
            </w:pPr>
            <w:r>
              <w:rPr>
                <w:b/>
                <w:color w:val="FFFFFF"/>
                <w:sz w:val="17"/>
              </w:rPr>
              <w:t>Situation</w:t>
            </w:r>
          </w:p>
        </w:tc>
        <w:tc>
          <w:tcPr>
            <w:tcW w:type="dxa" w:w="6123"/>
            <w:shd w:val="clear" w:color="auto" w:fill="1F3864"/>
            <w:vAlign w:val="center"/>
          </w:tcPr>
          <w:p>
            <w:pPr>
              <w:spacing w:after="0" w:line="240" w:lineRule="auto"/>
            </w:pPr>
            <w:r>
              <w:rPr>
                <w:b/>
                <w:color w:val="FFFFFF"/>
                <w:sz w:val="17"/>
              </w:rPr>
              <w:t>How to correct it</w:t>
            </w:r>
          </w:p>
        </w:tc>
      </w:tr>
      <w:tr>
        <w:trPr>
          <w:cantSplit w:val="true"/>
        </w:trPr>
        <w:tc>
          <w:tcPr>
            <w:tcW w:type="dxa" w:w="3515"/>
            <w:vAlign w:val="top"/>
          </w:tcPr>
          <w:p>
            <w:pPr>
              <w:spacing w:after="20" w:line="240" w:lineRule="auto"/>
            </w:pPr>
            <w:r>
              <w:rPr>
                <w:b w:val="0"/>
                <w:i w:val="0"/>
                <w:sz w:val="17"/>
              </w:rPr>
              <w:t>Stock value does not agree with the Inventory account</w:t>
            </w:r>
          </w:p>
        </w:tc>
        <w:tc>
          <w:tcPr>
            <w:tcW w:type="dxa" w:w="6123"/>
            <w:vAlign w:val="top"/>
          </w:tcPr>
          <w:p>
            <w:pPr>
              <w:spacing w:after="20" w:line="240" w:lineRule="auto"/>
            </w:pPr>
            <w:r>
              <w:rPr>
                <w:b w:val="0"/>
                <w:i w:val="0"/>
                <w:sz w:val="17"/>
              </w:rPr>
              <w:t>Open the Ledger reconciliation block on Valuation. It splits the difference by source. A typical cause is an adjustment made while ledger posting was off, or a quantity typed on a brand-new item. The accountant records the difference with a journal voucher.</w:t>
            </w:r>
          </w:p>
        </w:tc>
      </w:tr>
      <w:tr>
        <w:trPr>
          <w:cantSplit w:val="true"/>
        </w:trPr>
        <w:tc>
          <w:tcPr>
            <w:tcW w:type="dxa" w:w="3515"/>
            <w:shd w:val="clear" w:color="auto" w:fill="F3F6FA"/>
            <w:vAlign w:val="top"/>
          </w:tcPr>
          <w:p>
            <w:pPr>
              <w:spacing w:after="20" w:line="240" w:lineRule="auto"/>
            </w:pPr>
            <w:r>
              <w:rPr>
                <w:b w:val="0"/>
                <w:i w:val="0"/>
                <w:sz w:val="17"/>
              </w:rPr>
              <w:t>A manual adjustment or a write-off was wrong</w:t>
            </w:r>
          </w:p>
        </w:tc>
        <w:tc>
          <w:tcPr>
            <w:tcW w:type="dxa" w:w="6123"/>
            <w:shd w:val="clear" w:color="auto" w:fill="F3F6FA"/>
            <w:vAlign w:val="top"/>
          </w:tcPr>
          <w:p>
            <w:pPr>
              <w:spacing w:after="20" w:line="240" w:lineRule="auto"/>
            </w:pPr>
            <w:r>
              <w:rPr>
                <w:b w:val="0"/>
                <w:i w:val="0"/>
                <w:sz w:val="17"/>
              </w:rPr>
              <w:t>Neither has a reversal screen. Record the opposite adjustment, which posts the opposite entry. A write-off cannot be undone; agree the correction with the accountant.</w:t>
            </w:r>
          </w:p>
        </w:tc>
      </w:tr>
      <w:tr>
        <w:trPr>
          <w:cantSplit w:val="true"/>
        </w:trPr>
        <w:tc>
          <w:tcPr>
            <w:tcW w:type="dxa" w:w="3515"/>
            <w:vAlign w:val="top"/>
          </w:tcPr>
          <w:p>
            <w:pPr>
              <w:spacing w:after="20" w:line="240" w:lineRule="auto"/>
            </w:pPr>
            <w:r>
              <w:rPr>
                <w:b w:val="0"/>
                <w:i w:val="0"/>
                <w:sz w:val="17"/>
              </w:rPr>
              <w:t>Stock is negative</w:t>
            </w:r>
          </w:p>
        </w:tc>
        <w:tc>
          <w:tcPr>
            <w:tcW w:type="dxa" w:w="6123"/>
            <w:vAlign w:val="top"/>
          </w:tcPr>
          <w:p>
            <w:pPr>
              <w:spacing w:after="20" w:line="240" w:lineRule="auto"/>
            </w:pPr>
            <w:r>
              <w:rPr>
                <w:b w:val="0"/>
                <w:i w:val="0"/>
                <w:sz w:val="17"/>
              </w:rPr>
              <w:t>A sale was approved without enough stock. Enter the missing purchase; later costs are recalculated.</w:t>
            </w:r>
          </w:p>
        </w:tc>
      </w:tr>
    </w:tbl>
    <w:p>
      <w:pPr>
        <w:spacing w:after="0" w:before="0" w:line="80" w:lineRule="exact"/>
      </w:pPr>
    </w:p>
    <w:p>
      <w:pPr>
        <w:pStyle w:val="Heading2"/>
      </w:pPr>
      <w:r>
        <w:t>4.8 Receipts and payments</w:t>
      </w:r>
    </w:p>
    <w:p>
      <w:pPr>
        <w:spacing w:after="160"/>
      </w:pPr>
      <w:r>
        <w:rPr>
          <w:b w:val="0"/>
          <w:i w:val="0"/>
          <w:color w:val="44546A"/>
          <w:sz w:val="22"/>
        </w:rPr>
        <w:t>A receipt records money coming from a customer and a payment records money going to a vendor. Each is set against the party's open invoices, oldest first, and any rest stays on account as an advance. This flow also covers the five ways of paying, the cheque register, card fees, the credit-card limit and foreign currency.</w:t>
      </w:r>
    </w:p>
    <w:tbl>
      <w:tblPr>
        <w:tblW w:type="dxa" w:w="9637"/>
        <w:jc w:val="center"/>
        <w:tblBorders>
          <w:top w:val="nil"/>
          <w:left w:val="nil"/>
          <w:bottom w:val="nil"/>
          <w:right w:val="nil"/>
          <w:insideH w:val="nil"/>
          <w:insideV w:val="nil"/>
        </w:tblBorders>
        <w:tblLayout w:type="fixed"/>
        <w:tblCellMar>
          <w:top w:w="60" w:type="dxa"/>
          <w:left w:w="60" w:type="dxa"/>
          <w:bottom w:w="60" w:type="dxa"/>
          <w:right w:w="60" w:type="dxa"/>
        </w:tblCellMar>
        <w:tblLook w:firstColumn="1" w:firstRow="1" w:lastColumn="0" w:lastRow="0" w:noHBand="0" w:noVBand="1" w:val="04A0"/>
      </w:tblPr>
      <w:tblGrid>
        <w:gridCol w:w="1322"/>
        <w:gridCol w:w="340"/>
        <w:gridCol w:w="1322"/>
        <w:gridCol w:w="340"/>
        <w:gridCol w:w="1322"/>
        <w:gridCol w:w="340"/>
        <w:gridCol w:w="1322"/>
        <w:gridCol w:w="340"/>
        <w:gridCol w:w="1322"/>
        <w:gridCol w:w="340"/>
        <w:gridCol w:w="1322"/>
      </w:tblGrid>
      <w:tr>
        <w:trPr>
          <w:cantSplit w:val="true"/>
        </w:trPr>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Choose party</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Enter amount</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Allocate to invoices</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Choose payment mode</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Post</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Clear cheque</w:t>
            </w:r>
          </w:p>
        </w:tc>
      </w:tr>
    </w:tbl>
    <w:p>
      <w:pPr>
        <w:spacing w:after="0" w:before="0" w:line="80" w:lineRule="exact"/>
      </w:pPr>
    </w:p>
    <w:tbl>
      <w:tblPr>
        <w:tblW w:type="dxa" w:w="9637"/>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firstColumn="1" w:firstRow="1" w:lastColumn="0" w:lastRow="0" w:noHBand="0" w:noVBand="1" w:val="04A0"/>
      </w:tblPr>
      <w:tblGrid>
        <w:gridCol w:w="1587"/>
        <w:gridCol w:w="8050"/>
      </w:tblGrid>
      <w:tr>
        <w:trPr>
          <w:cantSplit w:val="true"/>
        </w:trPr>
        <w:tc>
          <w:tcPr>
            <w:tcW w:type="dxa" w:w="1587"/>
            <w:shd w:val="clear" w:color="auto" w:fill="DCE6F2"/>
          </w:tcPr>
          <w:p>
            <w:pPr>
              <w:spacing w:after="20" w:line="240" w:lineRule="auto"/>
            </w:pPr>
            <w:r>
              <w:rPr>
                <w:b/>
                <w:i w:val="0"/>
                <w:color w:val="1F3864"/>
                <w:sz w:val="18"/>
              </w:rPr>
              <w:t>Who</w:t>
            </w:r>
          </w:p>
        </w:tc>
        <w:tc>
          <w:tcPr>
            <w:tcW w:type="dxa" w:w="8050"/>
          </w:tcPr>
          <w:p>
            <w:pPr>
              <w:spacing w:after="20" w:line="240" w:lineRule="auto"/>
            </w:pPr>
            <w:r>
              <w:rPr>
                <w:b w:val="0"/>
                <w:i w:val="0"/>
                <w:sz w:val="18"/>
              </w:rPr>
              <w:t>Accountant. Any signed-in user can post, reverse or delete a voucher. Clearing, bouncing or cancelling a cheque needs the super_admin or admin server role.</w:t>
            </w:r>
          </w:p>
        </w:tc>
      </w:tr>
      <w:tr>
        <w:trPr>
          <w:cantSplit w:val="true"/>
        </w:trPr>
        <w:tc>
          <w:tcPr>
            <w:tcW w:type="dxa" w:w="1587"/>
            <w:shd w:val="clear" w:color="auto" w:fill="DCE6F2"/>
          </w:tcPr>
          <w:p>
            <w:pPr>
              <w:spacing w:after="20" w:line="240" w:lineRule="auto"/>
            </w:pPr>
            <w:r>
              <w:rPr>
                <w:b/>
                <w:i w:val="0"/>
                <w:color w:val="1F3864"/>
                <w:sz w:val="18"/>
              </w:rPr>
              <w:t>Screens</w:t>
            </w:r>
          </w:p>
        </w:tc>
        <w:tc>
          <w:tcPr>
            <w:tcW w:type="dxa" w:w="8050"/>
          </w:tcPr>
          <w:p>
            <w:pPr>
              <w:spacing w:after="20" w:line="240" w:lineRule="auto"/>
            </w:pPr>
            <w:r>
              <w:rPr>
                <w:b w:val="0"/>
                <w:i w:val="0"/>
                <w:sz w:val="18"/>
              </w:rPr>
              <w:t>Finance: Receipts, Payments, Cheques, Cash &amp; bank. Accounts: Banks, Card types, Cards, Currencies.</w:t>
            </w:r>
          </w:p>
        </w:tc>
      </w:tr>
      <w:tr>
        <w:trPr>
          <w:cantSplit w:val="true"/>
        </w:trPr>
        <w:tc>
          <w:tcPr>
            <w:tcW w:type="dxa" w:w="1587"/>
            <w:shd w:val="clear" w:color="auto" w:fill="DCE6F2"/>
          </w:tcPr>
          <w:p>
            <w:pPr>
              <w:spacing w:after="20" w:line="240" w:lineRule="auto"/>
            </w:pPr>
            <w:r>
              <w:rPr>
                <w:b/>
                <w:i w:val="0"/>
                <w:color w:val="1F3864"/>
                <w:sz w:val="18"/>
              </w:rPr>
              <w:t>Status</w:t>
            </w:r>
          </w:p>
        </w:tc>
        <w:tc>
          <w:tcPr>
            <w:tcW w:type="dxa" w:w="8050"/>
          </w:tcPr>
          <w:p>
            <w:pPr>
              <w:spacing w:after="20" w:line="240" w:lineRule="auto"/>
            </w:pPr>
            <w:r>
              <w:rPr>
                <w:b w:val="0"/>
                <w:i w:val="0"/>
                <w:sz w:val="18"/>
              </w:rPr>
              <w:t>Available</w:t>
            </w:r>
          </w:p>
        </w:tc>
      </w:tr>
    </w:tbl>
    <w:p>
      <w:pPr>
        <w:spacing w:after="0" w:before="0" w:line="80" w:lineRule="exact"/>
      </w:pPr>
    </w:p>
    <w:p>
      <w:pPr>
        <w:pStyle w:val="Heading3"/>
      </w:pPr>
      <w:r>
        <w:t>Steps</w:t>
      </w:r>
    </w:p>
    <w:p>
      <w:pPr>
        <w:tabs>
          <w:tab w:pos="510" w:val="left"/>
        </w:tabs>
        <w:spacing w:after="40"/>
        <w:ind w:left="510" w:hanging="510"/>
      </w:pPr>
      <w:r>
        <w:rPr>
          <w:b/>
          <w:color w:val="1F3864"/>
        </w:rPr>
        <w:t>1.</w:t>
        <w:tab/>
      </w:r>
      <w:r>
        <w:rPr>
          <w:b w:val="0"/>
          <w:i w:val="0"/>
        </w:rPr>
        <w:t>Finance, Receipts (customers) or Payments (vendors), New. Choose the party, date and amount.</w:t>
      </w:r>
    </w:p>
    <w:p>
      <w:pPr>
        <w:tabs>
          <w:tab w:pos="510" w:val="left"/>
        </w:tabs>
        <w:spacing w:after="40"/>
        <w:ind w:left="510" w:hanging="510"/>
      </w:pPr>
      <w:r>
        <w:rPr>
          <w:b/>
          <w:color w:val="1F3864"/>
        </w:rPr>
        <w:t>2.</w:t>
        <w:tab/>
      </w:r>
      <w:r>
        <w:rPr>
          <w:b w:val="0"/>
          <w:i w:val="0"/>
        </w:rPr>
        <w:t>The screen lists the party's approved open invoices in date order and fills the amount against them oldest first as you type. Change any invoice amount, or choose Oldest first to start again. The rest shows as Kept on account.</w:t>
      </w:r>
    </w:p>
    <w:p>
      <w:pPr>
        <w:tabs>
          <w:tab w:pos="510" w:val="left"/>
        </w:tabs>
        <w:spacing w:after="40"/>
        <w:ind w:left="510" w:hanging="510"/>
      </w:pPr>
      <w:r>
        <w:rPr>
          <w:b/>
          <w:color w:val="1F3864"/>
        </w:rPr>
        <w:t>3.</w:t>
        <w:tab/>
      </w:r>
      <w:r>
        <w:rPr>
          <w:b w:val="0"/>
          <w:i w:val="0"/>
        </w:rPr>
        <w:t>Choose the payment mode and fill its details (table below). For a foreign currency, choose it, type the amount in that currency and check the rate and the dirham value shown.</w:t>
      </w:r>
    </w:p>
    <w:p>
      <w:pPr>
        <w:tabs>
          <w:tab w:pos="510" w:val="left"/>
        </w:tabs>
        <w:spacing w:after="40"/>
        <w:ind w:left="510" w:hanging="510"/>
      </w:pPr>
      <w:r>
        <w:rPr>
          <w:b/>
          <w:color w:val="1F3864"/>
        </w:rPr>
        <w:t>4.</w:t>
        <w:tab/>
      </w:r>
      <w:r>
        <w:rPr>
          <w:b w:val="0"/>
          <w:i w:val="0"/>
        </w:rPr>
        <w:t>Choose Post. The voucher posts at once with a number such as RV-2026-0001 or PV-2026-0001. There is no draft and no approval step.</w:t>
      </w:r>
    </w:p>
    <w:p>
      <w:pPr>
        <w:tabs>
          <w:tab w:pos="510" w:val="left"/>
        </w:tabs>
        <w:spacing w:after="40"/>
        <w:ind w:left="510" w:hanging="510"/>
      </w:pPr>
      <w:r>
        <w:rPr>
          <w:b/>
          <w:color w:val="1F3864"/>
        </w:rPr>
        <w:t>5.</w:t>
        <w:tab/>
      </w:r>
      <w:r>
        <w:rPr>
          <w:b w:val="0"/>
          <w:i w:val="0"/>
        </w:rPr>
        <w:t>For a cheque, open Finance, Cheques. On or after the cheque date choose Clear. If it is dishonoured choose Bounced (Returned, if it had cleared) and give the reason.</w:t>
      </w:r>
    </w:p>
    <w:p>
      <w:pPr>
        <w:pStyle w:val="Heading3"/>
      </w:pPr>
      <w:r>
        <w:t>What the system checks</w:t>
      </w:r>
    </w:p>
    <w:p>
      <w:pPr>
        <w:pStyle w:val="ListBullet"/>
      </w:pPr>
      <w:r>
        <w:rPr>
          <w:b w:val="0"/>
          <w:i w:val="0"/>
        </w:rPr>
        <w:t>The date is in an open fiscal year. The party exists, the total is above zero, and each invoice amount is above zero, on an invoice of the same party. Amounts set against invoices cannot exceed the voucher amount.</w:t>
      </w:r>
    </w:p>
    <w:p>
      <w:pPr>
        <w:pStyle w:val="ListBullet"/>
      </w:pPr>
      <w:r>
        <w:rPr>
          <w:b w:val="0"/>
          <w:i w:val="0"/>
        </w:rPr>
        <w:t>The invoice balance the screen saw is still the server's balance. If another receipt got there first the server refuses (Invoice balance mismatch) and the user reloads.</w:t>
      </w:r>
    </w:p>
    <w:p>
      <w:pPr>
        <w:pStyle w:val="ListBullet"/>
      </w:pPr>
      <w:r>
        <w:rPr>
          <w:b w:val="0"/>
          <w:i w:val="0"/>
        </w:rPr>
        <w:t>A bank account must be chosen when there is more than one: the system never guesses the bank. A transfer needs a reference. A cheque dated more than six months before the voucher date is refused as stale; the same number twice in the same direction is refused as a duplicate.</w:t>
      </w:r>
    </w:p>
    <w:p>
      <w:pPr>
        <w:pStyle w:val="ListBullet"/>
      </w:pPr>
      <w:r>
        <w:rPr>
          <w:b w:val="0"/>
          <w:i w:val="0"/>
        </w:rPr>
        <w:t>Card: it must be active; an expired card cannot pay. Credit-card limit: a payment is refused if what is owed on the card plus the payment exceeds the limit. Card fee: a receipt on a terminal posts the fee % (the card's, else the card type's) to Card processing fees, and only the rest reaches the bank.</w:t>
      </w:r>
    </w:p>
    <w:p>
      <w:pPr>
        <w:pStyle w:val="ListBullet"/>
      </w:pPr>
      <w:r>
        <w:rPr>
          <w:b w:val="0"/>
          <w:i w:val="0"/>
        </w:rPr>
        <w:t>Cash is not checked for sufficiency on a payment (a contra from cash is, see 4.9).</w:t>
      </w:r>
    </w:p>
    <w:p>
      <w:pPr>
        <w:pStyle w:val="ListBullet"/>
      </w:pPr>
      <w:r>
        <w:rPr>
          <w:b w:val="0"/>
          <w:i w:val="0"/>
        </w:rPr>
        <w:t>Foreign currency: the currency must be on and have a rate dated on or before the voucher date. A typed rate differing from it by more than the allowed percentage (5% unless changed) is refused unless a reason is given.</w:t>
      </w: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1F3864"/>
              <w:bottom w:val="single" w:sz="4" w:space="0" w:color="D0D7E2"/>
              <w:right w:val="single" w:sz="4" w:space="0" w:color="D0D7E2"/>
            </w:tcBorders>
            <w:shd w:val="clear" w:color="auto" w:fill="E4EBF5"/>
          </w:tcPr>
          <w:p>
            <w:pPr>
              <w:spacing w:after="0" w:line="252" w:lineRule="auto"/>
            </w:pPr>
            <w:r>
              <w:rPr>
                <w:b/>
                <w:color w:val="1F3864"/>
                <w:sz w:val="18"/>
              </w:rPr>
              <w:t xml:space="preserve">Rule.  </w:t>
            </w:r>
            <w:r>
              <w:rPr>
                <w:b w:val="0"/>
                <w:i w:val="0"/>
                <w:sz w:val="18"/>
              </w:rPr>
              <w:t>Receipts and payments post when saved. The only ways to correct one are to reverse it with Delete or, for a cheque, to bounce or cancel it. A reversal adds mirror entries and marks the originals as reversed. Nothing is erased.</w:t>
            </w:r>
          </w:p>
        </w:tc>
      </w:tr>
    </w:tbl>
    <w:p>
      <w:pPr>
        <w:spacing w:after="0" w:before="0" w:line="80" w:lineRule="exact"/>
      </w:pP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The voucher view shows ledger entries but not the invoices it settled. The print page has no company name and three blank boxes (Prepared, Checked, Approved); there is no PDF download. Voucher create, edit and delete are not in the audit log; the voucher keeps who created, updated and approved it.</w:t>
            </w:r>
          </w:p>
        </w:tc>
      </w:tr>
    </w:tbl>
    <w:p>
      <w:pPr>
        <w:spacing w:after="0" w:before="0" w:line="80" w:lineRule="exact"/>
      </w:pP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Foreign currency covers receipts and payments only. The amount is converted to dirhams once, at the voucher's rate, and everything after that is in dirhams. Foreign-currency invoices, exchange gain or loss and month-end revaluation are not built.</w:t>
            </w:r>
          </w:p>
        </w:tc>
      </w:tr>
    </w:tbl>
    <w:p>
      <w:pPr>
        <w:spacing w:after="0" w:before="0" w:line="80" w:lineRule="exact"/>
      </w:pPr>
    </w:p>
    <w:p>
      <w:pPr>
        <w:pStyle w:val="Heading3"/>
      </w:pPr>
      <w:r>
        <w:t>Payment modes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247"/>
        <w:gridCol w:w="4762"/>
        <w:gridCol w:w="3628"/>
      </w:tblGrid>
      <w:tr>
        <w:trPr>
          <w:cantSplit w:val="true"/>
          <w:tblHeader w:val="true"/>
        </w:trPr>
        <w:tc>
          <w:tcPr>
            <w:tcW w:type="dxa" w:w="1247"/>
            <w:shd w:val="clear" w:color="auto" w:fill="1F3864"/>
            <w:vAlign w:val="center"/>
          </w:tcPr>
          <w:p>
            <w:pPr>
              <w:spacing w:after="0" w:line="240" w:lineRule="auto"/>
            </w:pPr>
            <w:r>
              <w:rPr>
                <w:b/>
                <w:color w:val="FFFFFF"/>
                <w:sz w:val="17"/>
              </w:rPr>
              <w:t>Mode</w:t>
            </w:r>
          </w:p>
        </w:tc>
        <w:tc>
          <w:tcPr>
            <w:tcW w:type="dxa" w:w="4762"/>
            <w:shd w:val="clear" w:color="auto" w:fill="1F3864"/>
            <w:vAlign w:val="center"/>
          </w:tcPr>
          <w:p>
            <w:pPr>
              <w:spacing w:after="0" w:line="240" w:lineRule="auto"/>
            </w:pPr>
            <w:r>
              <w:rPr>
                <w:b/>
                <w:color w:val="FFFFFF"/>
                <w:sz w:val="17"/>
              </w:rPr>
              <w:t>The screen asks for</w:t>
            </w:r>
          </w:p>
        </w:tc>
        <w:tc>
          <w:tcPr>
            <w:tcW w:type="dxa" w:w="3628"/>
            <w:shd w:val="clear" w:color="auto" w:fill="1F3864"/>
            <w:vAlign w:val="center"/>
          </w:tcPr>
          <w:p>
            <w:pPr>
              <w:spacing w:after="0" w:line="240" w:lineRule="auto"/>
            </w:pPr>
            <w:r>
              <w:rPr>
                <w:b/>
                <w:color w:val="FFFFFF"/>
                <w:sz w:val="17"/>
              </w:rPr>
              <w:t>Where the money lands</w:t>
            </w:r>
          </w:p>
        </w:tc>
      </w:tr>
      <w:tr>
        <w:trPr>
          <w:cantSplit w:val="true"/>
        </w:trPr>
        <w:tc>
          <w:tcPr>
            <w:tcW w:type="dxa" w:w="1247"/>
            <w:vAlign w:val="top"/>
          </w:tcPr>
          <w:p>
            <w:pPr>
              <w:spacing w:after="20" w:line="240" w:lineRule="auto"/>
            </w:pPr>
            <w:r>
              <w:rPr>
                <w:b/>
                <w:i w:val="0"/>
                <w:sz w:val="17"/>
              </w:rPr>
              <w:t>Cash</w:t>
            </w:r>
          </w:p>
        </w:tc>
        <w:tc>
          <w:tcPr>
            <w:tcW w:type="dxa" w:w="4762"/>
            <w:vAlign w:val="top"/>
          </w:tcPr>
          <w:p>
            <w:pPr>
              <w:spacing w:after="20" w:line="240" w:lineRule="auto"/>
            </w:pPr>
            <w:r>
              <w:rPr>
                <w:b w:val="0"/>
                <w:i w:val="0"/>
                <w:sz w:val="17"/>
              </w:rPr>
              <w:t>Optionally a cash account (the first by code if several).</w:t>
            </w:r>
          </w:p>
        </w:tc>
        <w:tc>
          <w:tcPr>
            <w:tcW w:type="dxa" w:w="3628"/>
            <w:vAlign w:val="top"/>
          </w:tcPr>
          <w:p>
            <w:pPr>
              <w:spacing w:after="20" w:line="240" w:lineRule="auto"/>
            </w:pPr>
            <w:r>
              <w:rPr>
                <w:b w:val="0"/>
                <w:i w:val="0"/>
                <w:sz w:val="17"/>
              </w:rPr>
              <w:t>The cash account</w:t>
            </w:r>
          </w:p>
        </w:tc>
      </w:tr>
      <w:tr>
        <w:trPr>
          <w:cantSplit w:val="true"/>
        </w:trPr>
        <w:tc>
          <w:tcPr>
            <w:tcW w:type="dxa" w:w="1247"/>
            <w:shd w:val="clear" w:color="auto" w:fill="F3F6FA"/>
            <w:vAlign w:val="top"/>
          </w:tcPr>
          <w:p>
            <w:pPr>
              <w:spacing w:after="20" w:line="240" w:lineRule="auto"/>
            </w:pPr>
            <w:r>
              <w:rPr>
                <w:b/>
                <w:i w:val="0"/>
                <w:sz w:val="17"/>
              </w:rPr>
              <w:t>Bank</w:t>
            </w:r>
          </w:p>
        </w:tc>
        <w:tc>
          <w:tcPr>
            <w:tcW w:type="dxa" w:w="4762"/>
            <w:shd w:val="clear" w:color="auto" w:fill="F3F6FA"/>
            <w:vAlign w:val="top"/>
          </w:tcPr>
          <w:p>
            <w:pPr>
              <w:spacing w:after="20" w:line="240" w:lineRule="auto"/>
            </w:pPr>
            <w:r>
              <w:rPr>
                <w:b w:val="0"/>
                <w:i w:val="0"/>
                <w:sz w:val="17"/>
              </w:rPr>
              <w:t>A bank account (see the checks above).</w:t>
            </w:r>
          </w:p>
        </w:tc>
        <w:tc>
          <w:tcPr>
            <w:tcW w:type="dxa" w:w="3628"/>
            <w:shd w:val="clear" w:color="auto" w:fill="F3F6FA"/>
            <w:vAlign w:val="top"/>
          </w:tcPr>
          <w:p>
            <w:pPr>
              <w:spacing w:after="20" w:line="240" w:lineRule="auto"/>
            </w:pPr>
            <w:r>
              <w:rPr>
                <w:b w:val="0"/>
                <w:i w:val="0"/>
                <w:sz w:val="17"/>
              </w:rPr>
              <w:t>The chosen bank account</w:t>
            </w:r>
          </w:p>
        </w:tc>
      </w:tr>
      <w:tr>
        <w:trPr>
          <w:cantSplit w:val="true"/>
        </w:trPr>
        <w:tc>
          <w:tcPr>
            <w:tcW w:type="dxa" w:w="1247"/>
            <w:vAlign w:val="top"/>
          </w:tcPr>
          <w:p>
            <w:pPr>
              <w:spacing w:after="20" w:line="240" w:lineRule="auto"/>
            </w:pPr>
            <w:r>
              <w:rPr>
                <w:b/>
                <w:i w:val="0"/>
                <w:sz w:val="17"/>
              </w:rPr>
              <w:t>Transfer</w:t>
            </w:r>
          </w:p>
        </w:tc>
        <w:tc>
          <w:tcPr>
            <w:tcW w:type="dxa" w:w="4762"/>
            <w:vAlign w:val="top"/>
          </w:tcPr>
          <w:p>
            <w:pPr>
              <w:spacing w:after="20" w:line="240" w:lineRule="auto"/>
            </w:pPr>
            <w:r>
              <w:rPr>
                <w:b w:val="0"/>
                <w:i w:val="0"/>
                <w:sz w:val="17"/>
              </w:rPr>
              <w:t>A bank account and a transfer reference.</w:t>
            </w:r>
          </w:p>
        </w:tc>
        <w:tc>
          <w:tcPr>
            <w:tcW w:type="dxa" w:w="3628"/>
            <w:vAlign w:val="top"/>
          </w:tcPr>
          <w:p>
            <w:pPr>
              <w:spacing w:after="20" w:line="240" w:lineRule="auto"/>
            </w:pPr>
            <w:r>
              <w:rPr>
                <w:b w:val="0"/>
                <w:i w:val="0"/>
                <w:sz w:val="17"/>
              </w:rPr>
              <w:t>The chosen bank account</w:t>
            </w:r>
          </w:p>
        </w:tc>
      </w:tr>
      <w:tr>
        <w:trPr>
          <w:cantSplit w:val="true"/>
        </w:trPr>
        <w:tc>
          <w:tcPr>
            <w:tcW w:type="dxa" w:w="1247"/>
            <w:shd w:val="clear" w:color="auto" w:fill="F3F6FA"/>
            <w:vAlign w:val="top"/>
          </w:tcPr>
          <w:p>
            <w:pPr>
              <w:spacing w:after="20" w:line="240" w:lineRule="auto"/>
            </w:pPr>
            <w:r>
              <w:rPr>
                <w:b/>
                <w:i w:val="0"/>
                <w:sz w:val="17"/>
              </w:rPr>
              <w:t>Cheque</w:t>
            </w:r>
          </w:p>
        </w:tc>
        <w:tc>
          <w:tcPr>
            <w:tcW w:type="dxa" w:w="4762"/>
            <w:shd w:val="clear" w:color="auto" w:fill="F3F6FA"/>
            <w:vAlign w:val="top"/>
          </w:tcPr>
          <w:p>
            <w:pPr>
              <w:spacing w:after="20" w:line="240" w:lineRule="auto"/>
            </w:pPr>
            <w:r>
              <w:rPr>
                <w:b w:val="0"/>
                <w:i w:val="0"/>
                <w:sz w:val="17"/>
              </w:rPr>
              <w:t>Number (3 to 20 letters, digits, dashes), cheque date, bank account; for a receipt also the bank it is drawn on.</w:t>
            </w:r>
          </w:p>
        </w:tc>
        <w:tc>
          <w:tcPr>
            <w:tcW w:type="dxa" w:w="3628"/>
            <w:shd w:val="clear" w:color="auto" w:fill="F3F6FA"/>
            <w:vAlign w:val="top"/>
          </w:tcPr>
          <w:p>
            <w:pPr>
              <w:spacing w:after="20" w:line="240" w:lineRule="auto"/>
            </w:pPr>
            <w:r>
              <w:rPr>
                <w:b w:val="0"/>
                <w:i w:val="0"/>
                <w:sz w:val="17"/>
              </w:rPr>
              <w:t>Cheques in Hand (received) or Cheques Issued (paid) until cleared, then the bank</w:t>
            </w:r>
          </w:p>
        </w:tc>
      </w:tr>
      <w:tr>
        <w:trPr>
          <w:cantSplit w:val="true"/>
        </w:trPr>
        <w:tc>
          <w:tcPr>
            <w:tcW w:type="dxa" w:w="1247"/>
            <w:vAlign w:val="top"/>
          </w:tcPr>
          <w:p>
            <w:pPr>
              <w:spacing w:after="20" w:line="240" w:lineRule="auto"/>
            </w:pPr>
            <w:r>
              <w:rPr>
                <w:b/>
                <w:i w:val="0"/>
                <w:sz w:val="17"/>
              </w:rPr>
              <w:t>Card</w:t>
            </w:r>
          </w:p>
        </w:tc>
        <w:tc>
          <w:tcPr>
            <w:tcW w:type="dxa" w:w="4762"/>
            <w:vAlign w:val="top"/>
          </w:tcPr>
          <w:p>
            <w:pPr>
              <w:spacing w:after="20" w:line="240" w:lineRule="auto"/>
            </w:pPr>
            <w:r>
              <w:rPr>
                <w:b w:val="0"/>
                <w:i w:val="0"/>
                <w:sz w:val="17"/>
              </w:rPr>
              <w:t>A card. A receipt must use a terminal and needs an approval code; a payment cannot use a terminal.</w:t>
            </w:r>
          </w:p>
        </w:tc>
        <w:tc>
          <w:tcPr>
            <w:tcW w:type="dxa" w:w="3628"/>
            <w:vAlign w:val="top"/>
          </w:tcPr>
          <w:p>
            <w:pPr>
              <w:spacing w:after="20" w:line="240" w:lineRule="auto"/>
            </w:pPr>
            <w:r>
              <w:rPr>
                <w:b w:val="0"/>
                <w:i w:val="0"/>
                <w:sz w:val="17"/>
              </w:rPr>
              <w:t>Receipt: the terminal's settlement bank, less the fee. Payment: the credit card's liability account, the bank for a debit card, a prepaid account for a prepaid card</w:t>
            </w:r>
          </w:p>
        </w:tc>
      </w:tr>
    </w:tbl>
    <w:p>
      <w:pPr>
        <w:spacing w:after="0" w:before="0" w:line="80" w:lineRule="exact"/>
      </w:pPr>
    </w:p>
    <w:p>
      <w:pPr>
        <w:pStyle w:val="Heading3"/>
      </w:pPr>
      <w:r>
        <w:t>Cheque lifecycle</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247"/>
        <w:gridCol w:w="4195"/>
        <w:gridCol w:w="4195"/>
      </w:tblGrid>
      <w:tr>
        <w:trPr>
          <w:cantSplit w:val="true"/>
          <w:tblHeader w:val="true"/>
        </w:trPr>
        <w:tc>
          <w:tcPr>
            <w:tcW w:type="dxa" w:w="1247"/>
            <w:shd w:val="clear" w:color="auto" w:fill="1F3864"/>
            <w:vAlign w:val="center"/>
          </w:tcPr>
          <w:p>
            <w:pPr>
              <w:spacing w:after="0" w:line="240" w:lineRule="auto"/>
            </w:pPr>
            <w:r>
              <w:rPr>
                <w:b/>
                <w:color w:val="FFFFFF"/>
                <w:sz w:val="17"/>
              </w:rPr>
              <w:t>State</w:t>
            </w:r>
          </w:p>
        </w:tc>
        <w:tc>
          <w:tcPr>
            <w:tcW w:type="dxa" w:w="4195"/>
            <w:shd w:val="clear" w:color="auto" w:fill="1F3864"/>
            <w:vAlign w:val="center"/>
          </w:tcPr>
          <w:p>
            <w:pPr>
              <w:spacing w:after="0" w:line="240" w:lineRule="auto"/>
            </w:pPr>
            <w:r>
              <w:rPr>
                <w:b/>
                <w:color w:val="FFFFFF"/>
                <w:sz w:val="17"/>
              </w:rPr>
              <w:t>How it is reached</w:t>
            </w:r>
          </w:p>
        </w:tc>
        <w:tc>
          <w:tcPr>
            <w:tcW w:type="dxa" w:w="4195"/>
            <w:shd w:val="clear" w:color="auto" w:fill="1F3864"/>
            <w:vAlign w:val="center"/>
          </w:tcPr>
          <w:p>
            <w:pPr>
              <w:spacing w:after="0" w:line="240" w:lineRule="auto"/>
            </w:pPr>
            <w:r>
              <w:rPr>
                <w:b/>
                <w:color w:val="FFFFFF"/>
                <w:sz w:val="17"/>
              </w:rPr>
              <w:t>What it does</w:t>
            </w:r>
          </w:p>
        </w:tc>
      </w:tr>
      <w:tr>
        <w:trPr>
          <w:cantSplit w:val="true"/>
        </w:trPr>
        <w:tc>
          <w:tcPr>
            <w:tcW w:type="dxa" w:w="1247"/>
            <w:vAlign w:val="top"/>
          </w:tcPr>
          <w:p>
            <w:pPr>
              <w:spacing w:after="20" w:line="240" w:lineRule="auto"/>
            </w:pPr>
            <w:r>
              <w:rPr>
                <w:b/>
                <w:i w:val="0"/>
                <w:sz w:val="17"/>
              </w:rPr>
              <w:t>Pending</w:t>
            </w:r>
          </w:p>
        </w:tc>
        <w:tc>
          <w:tcPr>
            <w:tcW w:type="dxa" w:w="4195"/>
            <w:vAlign w:val="top"/>
          </w:tcPr>
          <w:p>
            <w:pPr>
              <w:spacing w:after="20" w:line="240" w:lineRule="auto"/>
            </w:pPr>
            <w:r>
              <w:rPr>
                <w:b w:val="0"/>
                <w:i w:val="0"/>
                <w:sz w:val="17"/>
              </w:rPr>
              <w:t>A cheque is saved with a receipt or payment.</w:t>
            </w:r>
          </w:p>
        </w:tc>
        <w:tc>
          <w:tcPr>
            <w:tcW w:type="dxa" w:w="4195"/>
            <w:vAlign w:val="top"/>
          </w:tcPr>
          <w:p>
            <w:pPr>
              <w:spacing w:after="20" w:line="240" w:lineRule="auto"/>
            </w:pPr>
            <w:r>
              <w:rPr>
                <w:b w:val="0"/>
                <w:i w:val="0"/>
                <w:sz w:val="17"/>
              </w:rPr>
              <w:t>Held in Cheques in Hand or Cheques Issued. The bank is not touched.</w:t>
            </w:r>
          </w:p>
        </w:tc>
      </w:tr>
      <w:tr>
        <w:trPr>
          <w:cantSplit w:val="true"/>
        </w:trPr>
        <w:tc>
          <w:tcPr>
            <w:tcW w:type="dxa" w:w="1247"/>
            <w:shd w:val="clear" w:color="auto" w:fill="F3F6FA"/>
            <w:vAlign w:val="top"/>
          </w:tcPr>
          <w:p>
            <w:pPr>
              <w:spacing w:after="20" w:line="240" w:lineRule="auto"/>
            </w:pPr>
            <w:r>
              <w:rPr>
                <w:b/>
                <w:i w:val="0"/>
                <w:sz w:val="17"/>
              </w:rPr>
              <w:t>Cleared</w:t>
            </w:r>
          </w:p>
        </w:tc>
        <w:tc>
          <w:tcPr>
            <w:tcW w:type="dxa" w:w="4195"/>
            <w:shd w:val="clear" w:color="auto" w:fill="F3F6FA"/>
            <w:vAlign w:val="top"/>
          </w:tcPr>
          <w:p>
            <w:pPr>
              <w:spacing w:after="20" w:line="240" w:lineRule="auto"/>
            </w:pPr>
            <w:r>
              <w:rPr>
                <w:b w:val="0"/>
                <w:i w:val="0"/>
                <w:sz w:val="17"/>
              </w:rPr>
              <w:t>Clear, on or after the cheque date.</w:t>
            </w:r>
          </w:p>
        </w:tc>
        <w:tc>
          <w:tcPr>
            <w:tcW w:type="dxa" w:w="4195"/>
            <w:shd w:val="clear" w:color="auto" w:fill="F3F6FA"/>
            <w:vAlign w:val="top"/>
          </w:tcPr>
          <w:p>
            <w:pPr>
              <w:spacing w:after="20" w:line="240" w:lineRule="auto"/>
            </w:pPr>
            <w:r>
              <w:rPr>
                <w:b w:val="0"/>
                <w:i w:val="0"/>
                <w:sz w:val="17"/>
              </w:rPr>
              <w:t>Moves the amount from the holding account to the bank. The voucher can no longer be edited.</w:t>
            </w:r>
          </w:p>
        </w:tc>
      </w:tr>
      <w:tr>
        <w:trPr>
          <w:cantSplit w:val="true"/>
        </w:trPr>
        <w:tc>
          <w:tcPr>
            <w:tcW w:type="dxa" w:w="1247"/>
            <w:vAlign w:val="top"/>
          </w:tcPr>
          <w:p>
            <w:pPr>
              <w:spacing w:after="20" w:line="240" w:lineRule="auto"/>
            </w:pPr>
            <w:r>
              <w:rPr>
                <w:b/>
                <w:i w:val="0"/>
                <w:sz w:val="17"/>
              </w:rPr>
              <w:t>Bounced</w:t>
            </w:r>
          </w:p>
        </w:tc>
        <w:tc>
          <w:tcPr>
            <w:tcW w:type="dxa" w:w="4195"/>
            <w:vAlign w:val="top"/>
          </w:tcPr>
          <w:p>
            <w:pPr>
              <w:spacing w:after="20" w:line="240" w:lineRule="auto"/>
            </w:pPr>
            <w:r>
              <w:rPr>
                <w:b w:val="0"/>
                <w:i w:val="0"/>
                <w:sz w:val="17"/>
              </w:rPr>
              <w:t>Bounce (from pending) or Returned (from cleared), with a reason.</w:t>
            </w:r>
          </w:p>
        </w:tc>
        <w:tc>
          <w:tcPr>
            <w:tcW w:type="dxa" w:w="4195"/>
            <w:vAlign w:val="top"/>
          </w:tcPr>
          <w:p>
            <w:pPr>
              <w:spacing w:after="20" w:line="240" w:lineRule="auto"/>
            </w:pPr>
            <w:r>
              <w:rPr>
                <w:b w:val="0"/>
                <w:i w:val="0"/>
                <w:sz w:val="17"/>
              </w:rPr>
              <w:t>Reverses the whole voucher and reopens the invoices it settled.</w:t>
            </w:r>
          </w:p>
        </w:tc>
      </w:tr>
      <w:tr>
        <w:trPr>
          <w:cantSplit w:val="true"/>
        </w:trPr>
        <w:tc>
          <w:tcPr>
            <w:tcW w:type="dxa" w:w="1247"/>
            <w:shd w:val="clear" w:color="auto" w:fill="F3F6FA"/>
            <w:vAlign w:val="top"/>
          </w:tcPr>
          <w:p>
            <w:pPr>
              <w:spacing w:after="20" w:line="240" w:lineRule="auto"/>
            </w:pPr>
            <w:r>
              <w:rPr>
                <w:b/>
                <w:i w:val="0"/>
                <w:sz w:val="17"/>
              </w:rPr>
              <w:t>Cancelled</w:t>
            </w:r>
          </w:p>
        </w:tc>
        <w:tc>
          <w:tcPr>
            <w:tcW w:type="dxa" w:w="4195"/>
            <w:shd w:val="clear" w:color="auto" w:fill="F3F6FA"/>
            <w:vAlign w:val="top"/>
          </w:tcPr>
          <w:p>
            <w:pPr>
              <w:spacing w:after="20" w:line="240" w:lineRule="auto"/>
            </w:pPr>
            <w:r>
              <w:rPr>
                <w:b w:val="0"/>
                <w:i w:val="0"/>
                <w:sz w:val="17"/>
              </w:rPr>
              <w:t>Cancel, from pending only.</w:t>
            </w:r>
          </w:p>
        </w:tc>
        <w:tc>
          <w:tcPr>
            <w:tcW w:type="dxa" w:w="4195"/>
            <w:shd w:val="clear" w:color="auto" w:fill="F3F6FA"/>
            <w:vAlign w:val="top"/>
          </w:tcPr>
          <w:p>
            <w:pPr>
              <w:spacing w:after="20" w:line="240" w:lineRule="auto"/>
            </w:pPr>
            <w:r>
              <w:rPr>
                <w:b w:val="0"/>
                <w:i w:val="0"/>
                <w:sz w:val="17"/>
              </w:rPr>
              <w:t>Reverses the whole voucher in the same way.</w:t>
            </w:r>
          </w:p>
        </w:tc>
      </w:tr>
    </w:tbl>
    <w:p>
      <w:pPr>
        <w:spacing w:after="0" w:before="0" w:line="80" w:lineRule="exact"/>
      </w:pPr>
    </w:p>
    <w:p>
      <w:pPr>
        <w:pStyle w:val="Heading3"/>
      </w:pPr>
      <w:r>
        <w:t>Accounting effect</w:t>
      </w:r>
    </w:p>
    <w:p>
      <w:r>
        <w:rPr>
          <w:b w:val="0"/>
          <w:i w:val="0"/>
        </w:rPr>
        <w:t>A receipt debits the money side (cash, bank, Cheques in Hand, or the terminal's bank and the card fee) and credits the customer's account for the amount set against invoices and a Customer Advance account for the rest. A payment mirrors it with the vendor's account and an Advance to Vendor account. Clearing moves the amount from the holding account to the bank. Bouncing or cancelling reverses the whole voucher. Exact lines: companion document.</w:t>
      </w:r>
    </w:p>
    <w:p>
      <w:pPr>
        <w:pStyle w:val="Heading3"/>
      </w:pPr>
      <w:r>
        <w:t>Exceptions and how to correct</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3514"/>
        <w:gridCol w:w="6122"/>
      </w:tblGrid>
      <w:tr>
        <w:trPr>
          <w:cantSplit w:val="true"/>
          <w:tblHeader w:val="true"/>
        </w:trPr>
        <w:tc>
          <w:tcPr>
            <w:tcW w:type="dxa" w:w="3515"/>
            <w:shd w:val="clear" w:color="auto" w:fill="1F3864"/>
            <w:vAlign w:val="center"/>
          </w:tcPr>
          <w:p>
            <w:pPr>
              <w:spacing w:after="0" w:line="240" w:lineRule="auto"/>
            </w:pPr>
            <w:r>
              <w:rPr>
                <w:b/>
                <w:color w:val="FFFFFF"/>
                <w:sz w:val="17"/>
              </w:rPr>
              <w:t>Situation</w:t>
            </w:r>
          </w:p>
        </w:tc>
        <w:tc>
          <w:tcPr>
            <w:tcW w:type="dxa" w:w="6123"/>
            <w:shd w:val="clear" w:color="auto" w:fill="1F3864"/>
            <w:vAlign w:val="center"/>
          </w:tcPr>
          <w:p>
            <w:pPr>
              <w:spacing w:after="0" w:line="240" w:lineRule="auto"/>
            </w:pPr>
            <w:r>
              <w:rPr>
                <w:b/>
                <w:color w:val="FFFFFF"/>
                <w:sz w:val="17"/>
              </w:rPr>
              <w:t>How to correct it</w:t>
            </w:r>
          </w:p>
        </w:tc>
      </w:tr>
      <w:tr>
        <w:trPr>
          <w:cantSplit w:val="true"/>
        </w:trPr>
        <w:tc>
          <w:tcPr>
            <w:tcW w:type="dxa" w:w="3515"/>
            <w:vAlign w:val="top"/>
          </w:tcPr>
          <w:p>
            <w:pPr>
              <w:spacing w:after="20" w:line="240" w:lineRule="auto"/>
            </w:pPr>
            <w:r>
              <w:rPr>
                <w:b w:val="0"/>
                <w:i w:val="0"/>
                <w:sz w:val="17"/>
              </w:rPr>
              <w:t>The amount or invoices were wrong</w:t>
            </w:r>
          </w:p>
        </w:tc>
        <w:tc>
          <w:tcPr>
            <w:tcW w:type="dxa" w:w="6123"/>
            <w:vAlign w:val="top"/>
          </w:tcPr>
          <w:p>
            <w:pPr>
              <w:spacing w:after="20" w:line="240" w:lineRule="auto"/>
            </w:pPr>
            <w:r>
              <w:rPr>
                <w:b w:val="0"/>
                <w:i w:val="0"/>
                <w:sz w:val="17"/>
              </w:rPr>
              <w:t>Receipts and payments have no edit button. Use Delete (reverse): the ledger entries are reversed and the invoices reopened. Then enter it again.</w:t>
            </w:r>
          </w:p>
        </w:tc>
      </w:tr>
      <w:tr>
        <w:trPr>
          <w:cantSplit w:val="true"/>
        </w:trPr>
        <w:tc>
          <w:tcPr>
            <w:tcW w:type="dxa" w:w="3515"/>
            <w:shd w:val="clear" w:color="auto" w:fill="F3F6FA"/>
            <w:vAlign w:val="top"/>
          </w:tcPr>
          <w:p>
            <w:pPr>
              <w:spacing w:after="20" w:line="240" w:lineRule="auto"/>
            </w:pPr>
            <w:r>
              <w:rPr>
                <w:b w:val="0"/>
                <w:i w:val="0"/>
                <w:sz w:val="17"/>
              </w:rPr>
              <w:t>The cheque bounced, or was never presented</w:t>
            </w:r>
          </w:p>
        </w:tc>
        <w:tc>
          <w:tcPr>
            <w:tcW w:type="dxa" w:w="6123"/>
            <w:shd w:val="clear" w:color="auto" w:fill="F3F6FA"/>
            <w:vAlign w:val="top"/>
          </w:tcPr>
          <w:p>
            <w:pPr>
              <w:spacing w:after="20" w:line="240" w:lineRule="auto"/>
            </w:pPr>
            <w:r>
              <w:rPr>
                <w:b w:val="0"/>
                <w:i w:val="0"/>
                <w:sz w:val="17"/>
              </w:rPr>
              <w:t>In the cheque register choose Bounced (Returned) or Cancel. The voucher is reversed and the customer owes the invoices again.</w:t>
            </w:r>
          </w:p>
        </w:tc>
      </w:tr>
      <w:tr>
        <w:trPr>
          <w:cantSplit w:val="true"/>
        </w:trPr>
        <w:tc>
          <w:tcPr>
            <w:tcW w:type="dxa" w:w="3515"/>
            <w:vAlign w:val="top"/>
          </w:tcPr>
          <w:p>
            <w:pPr>
              <w:spacing w:after="20" w:line="240" w:lineRule="auto"/>
            </w:pPr>
            <w:r>
              <w:rPr>
                <w:b w:val="0"/>
                <w:i w:val="0"/>
                <w:sz w:val="17"/>
              </w:rPr>
              <w:t>The customer paid more than the invoices</w:t>
            </w:r>
          </w:p>
        </w:tc>
        <w:tc>
          <w:tcPr>
            <w:tcW w:type="dxa" w:w="6123"/>
            <w:vAlign w:val="top"/>
          </w:tcPr>
          <w:p>
            <w:pPr>
              <w:spacing w:after="20" w:line="240" w:lineRule="auto"/>
            </w:pPr>
            <w:r>
              <w:rPr>
                <w:b w:val="0"/>
                <w:i w:val="0"/>
                <w:sz w:val="17"/>
              </w:rPr>
              <w:t>The rest is kept on account. The system does not apply an advance to a later invoice by itself (section 8).</w:t>
            </w:r>
          </w:p>
        </w:tc>
      </w:tr>
      <w:tr>
        <w:trPr>
          <w:cantSplit w:val="true"/>
        </w:trPr>
        <w:tc>
          <w:tcPr>
            <w:tcW w:type="dxa" w:w="3515"/>
            <w:shd w:val="clear" w:color="auto" w:fill="F3F6FA"/>
            <w:vAlign w:val="top"/>
          </w:tcPr>
          <w:p>
            <w:pPr>
              <w:spacing w:after="20" w:line="240" w:lineRule="auto"/>
            </w:pPr>
            <w:r>
              <w:rPr>
                <w:b w:val="0"/>
                <w:i w:val="0"/>
                <w:sz w:val="17"/>
              </w:rPr>
              <w:t>The invoice balance does not match</w:t>
            </w:r>
          </w:p>
        </w:tc>
        <w:tc>
          <w:tcPr>
            <w:tcW w:type="dxa" w:w="6123"/>
            <w:shd w:val="clear" w:color="auto" w:fill="F3F6FA"/>
            <w:vAlign w:val="top"/>
          </w:tcPr>
          <w:p>
            <w:pPr>
              <w:spacing w:after="20" w:line="240" w:lineRule="auto"/>
            </w:pPr>
            <w:r>
              <w:rPr>
                <w:b w:val="0"/>
                <w:i w:val="0"/>
                <w:sz w:val="17"/>
              </w:rPr>
              <w:t>Reload the list and enter the voucher again; someone else settled part of the invoice.</w:t>
            </w:r>
          </w:p>
        </w:tc>
      </w:tr>
      <w:tr>
        <w:trPr>
          <w:cantSplit w:val="true"/>
        </w:trPr>
        <w:tc>
          <w:tcPr>
            <w:tcW w:type="dxa" w:w="3515"/>
            <w:vAlign w:val="top"/>
          </w:tcPr>
          <w:p>
            <w:pPr>
              <w:spacing w:after="20" w:line="240" w:lineRule="auto"/>
            </w:pPr>
            <w:r>
              <w:rPr>
                <w:b w:val="0"/>
                <w:i w:val="0"/>
                <w:sz w:val="17"/>
              </w:rPr>
              <w:t>A foreign rate was refused</w:t>
            </w:r>
          </w:p>
        </w:tc>
        <w:tc>
          <w:tcPr>
            <w:tcW w:type="dxa" w:w="6123"/>
            <w:vAlign w:val="top"/>
          </w:tcPr>
          <w:p>
            <w:pPr>
              <w:spacing w:after="20" w:line="240" w:lineRule="auto"/>
            </w:pPr>
            <w:r>
              <w:rPr>
                <w:b w:val="0"/>
                <w:i w:val="0"/>
                <w:sz w:val="17"/>
              </w:rPr>
              <w:t>Use the rate on file, add a rate for the date on Currencies, or give a reason.</w:t>
            </w:r>
          </w:p>
        </w:tc>
      </w:tr>
    </w:tbl>
    <w:p>
      <w:pPr>
        <w:spacing w:after="0" w:before="0" w:line="80" w:lineRule="exact"/>
      </w:pPr>
    </w:p>
    <w:p>
      <w:pPr>
        <w:pStyle w:val="Heading2"/>
      </w:pPr>
      <w:r>
        <w:t>4.9 Debit and credit notes, expenses with VAT, journals and contra</w:t>
      </w:r>
    </w:p>
    <w:p>
      <w:pPr>
        <w:spacing w:after="160"/>
      </w:pPr>
      <w:r>
        <w:rPr>
          <w:b w:val="0"/>
          <w:i w:val="0"/>
          <w:color w:val="44546A"/>
          <w:sz w:val="22"/>
        </w:rPr>
        <w:t>Not everything in the books comes from an order or a receipt. This flow covers the manual vouchers: journals for adjustments, contra for moving money between cash and bank, expenses for costs with VAT, and debit and credit notes for price corrections to a customer or vendor.</w:t>
      </w:r>
    </w:p>
    <w:tbl>
      <w:tblPr>
        <w:tblW w:type="dxa" w:w="9637"/>
        <w:jc w:val="center"/>
        <w:tblBorders>
          <w:top w:val="nil"/>
          <w:left w:val="nil"/>
          <w:bottom w:val="nil"/>
          <w:right w:val="nil"/>
          <w:insideH w:val="nil"/>
          <w:insideV w:val="nil"/>
        </w:tblBorders>
        <w:tblLayout w:type="fixed"/>
        <w:tblCellMar>
          <w:top w:w="60" w:type="dxa"/>
          <w:left w:w="60" w:type="dxa"/>
          <w:bottom w:w="60" w:type="dxa"/>
          <w:right w:w="60" w:type="dxa"/>
        </w:tblCellMar>
        <w:tblLook w:firstColumn="1" w:firstRow="1" w:lastColumn="0" w:lastRow="0" w:noHBand="0" w:noVBand="1" w:val="04A0"/>
      </w:tblPr>
      <w:tblGrid>
        <w:gridCol w:w="1655"/>
        <w:gridCol w:w="340"/>
        <w:gridCol w:w="1655"/>
        <w:gridCol w:w="340"/>
        <w:gridCol w:w="1655"/>
        <w:gridCol w:w="340"/>
        <w:gridCol w:w="1655"/>
        <w:gridCol w:w="340"/>
        <w:gridCol w:w="1655"/>
      </w:tblGrid>
      <w:tr>
        <w:trPr>
          <w:cantSplit w:val="true"/>
        </w:trPr>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Choose voucher type</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Enter lines</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Preview</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Post</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Reverse if wrong</w:t>
            </w:r>
          </w:p>
        </w:tc>
      </w:tr>
    </w:tbl>
    <w:p>
      <w:pPr>
        <w:spacing w:after="0" w:before="0" w:line="80" w:lineRule="exact"/>
      </w:pPr>
    </w:p>
    <w:tbl>
      <w:tblPr>
        <w:tblW w:type="dxa" w:w="9637"/>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firstColumn="1" w:firstRow="1" w:lastColumn="0" w:lastRow="0" w:noHBand="0" w:noVBand="1" w:val="04A0"/>
      </w:tblPr>
      <w:tblGrid>
        <w:gridCol w:w="1587"/>
        <w:gridCol w:w="8050"/>
      </w:tblGrid>
      <w:tr>
        <w:trPr>
          <w:cantSplit w:val="true"/>
        </w:trPr>
        <w:tc>
          <w:tcPr>
            <w:tcW w:type="dxa" w:w="1587"/>
            <w:shd w:val="clear" w:color="auto" w:fill="DCE6F2"/>
          </w:tcPr>
          <w:p>
            <w:pPr>
              <w:spacing w:after="20" w:line="240" w:lineRule="auto"/>
            </w:pPr>
            <w:r>
              <w:rPr>
                <w:b/>
                <w:i w:val="0"/>
                <w:color w:val="1F3864"/>
                <w:sz w:val="18"/>
              </w:rPr>
              <w:t>Who</w:t>
            </w:r>
          </w:p>
        </w:tc>
        <w:tc>
          <w:tcPr>
            <w:tcW w:type="dxa" w:w="8050"/>
          </w:tcPr>
          <w:p>
            <w:pPr>
              <w:spacing w:after="20" w:line="240" w:lineRule="auto"/>
            </w:pPr>
            <w:r>
              <w:rPr>
                <w:b w:val="0"/>
                <w:i w:val="0"/>
                <w:sz w:val="18"/>
              </w:rPr>
              <w:t>Accountant. Any signed-in user can post and reverse.</w:t>
            </w:r>
          </w:p>
        </w:tc>
      </w:tr>
      <w:tr>
        <w:trPr>
          <w:cantSplit w:val="true"/>
        </w:trPr>
        <w:tc>
          <w:tcPr>
            <w:tcW w:type="dxa" w:w="1587"/>
            <w:shd w:val="clear" w:color="auto" w:fill="DCE6F2"/>
          </w:tcPr>
          <w:p>
            <w:pPr>
              <w:spacing w:after="20" w:line="240" w:lineRule="auto"/>
            </w:pPr>
            <w:r>
              <w:rPr>
                <w:b/>
                <w:i w:val="0"/>
                <w:color w:val="1F3864"/>
                <w:sz w:val="18"/>
              </w:rPr>
              <w:t>Screens</w:t>
            </w:r>
          </w:p>
        </w:tc>
        <w:tc>
          <w:tcPr>
            <w:tcW w:type="dxa" w:w="8050"/>
          </w:tcPr>
          <w:p>
            <w:pPr>
              <w:spacing w:after="20" w:line="240" w:lineRule="auto"/>
            </w:pPr>
            <w:r>
              <w:rPr>
                <w:b w:val="0"/>
                <w:i w:val="0"/>
                <w:sz w:val="18"/>
              </w:rPr>
              <w:t>Finance: Journal, Contra, Expenses, Notes.</w:t>
            </w:r>
          </w:p>
        </w:tc>
      </w:tr>
      <w:tr>
        <w:trPr>
          <w:cantSplit w:val="true"/>
        </w:trPr>
        <w:tc>
          <w:tcPr>
            <w:tcW w:type="dxa" w:w="1587"/>
            <w:shd w:val="clear" w:color="auto" w:fill="DCE6F2"/>
          </w:tcPr>
          <w:p>
            <w:pPr>
              <w:spacing w:after="20" w:line="240" w:lineRule="auto"/>
            </w:pPr>
            <w:r>
              <w:rPr>
                <w:b/>
                <w:i w:val="0"/>
                <w:color w:val="1F3864"/>
                <w:sz w:val="18"/>
              </w:rPr>
              <w:t>Status</w:t>
            </w:r>
          </w:p>
        </w:tc>
        <w:tc>
          <w:tcPr>
            <w:tcW w:type="dxa" w:w="8050"/>
          </w:tcPr>
          <w:p>
            <w:pPr>
              <w:spacing w:after="20" w:line="240" w:lineRule="auto"/>
            </w:pPr>
            <w:r>
              <w:rPr>
                <w:b w:val="0"/>
                <w:i w:val="0"/>
                <w:sz w:val="18"/>
              </w:rPr>
              <w:t>Available</w:t>
            </w:r>
          </w:p>
        </w:tc>
      </w:tr>
    </w:tbl>
    <w:p>
      <w:pPr>
        <w:spacing w:after="0" w:before="0" w:line="80" w:lineRule="exact"/>
      </w:pPr>
    </w:p>
    <w:p>
      <w:pPr>
        <w:pStyle w:val="Heading3"/>
      </w:pPr>
      <w:r>
        <w:t>Steps</w:t>
      </w:r>
    </w:p>
    <w:p>
      <w:pPr>
        <w:tabs>
          <w:tab w:pos="510" w:val="left"/>
        </w:tabs>
        <w:spacing w:after="40"/>
        <w:ind w:left="510" w:hanging="510"/>
      </w:pPr>
      <w:r>
        <w:rPr>
          <w:b/>
          <w:color w:val="1F3864"/>
        </w:rPr>
        <w:t>1.</w:t>
        <w:tab/>
      </w:r>
      <w:r>
        <w:rPr>
          <w:b w:val="0"/>
          <w:i w:val="0"/>
        </w:rPr>
        <w:t>Open the tab for the voucher type and choose New.</w:t>
      </w:r>
    </w:p>
    <w:p>
      <w:pPr>
        <w:tabs>
          <w:tab w:pos="510" w:val="left"/>
        </w:tabs>
        <w:spacing w:after="40"/>
        <w:ind w:left="510" w:hanging="510"/>
      </w:pPr>
      <w:r>
        <w:rPr>
          <w:b/>
          <w:color w:val="1F3864"/>
        </w:rPr>
        <w:t>2.</w:t>
        <w:tab/>
      </w:r>
      <w:r>
        <w:rPr>
          <w:b w:val="0"/>
          <w:i w:val="0"/>
        </w:rPr>
        <w:t>Pick accounts from the searchable list. It offers every active account that allows direct posting, including customer and vendor accounts, so take care.</w:t>
      </w:r>
    </w:p>
    <w:p>
      <w:pPr>
        <w:tabs>
          <w:tab w:pos="510" w:val="left"/>
        </w:tabs>
        <w:spacing w:after="40"/>
        <w:ind w:left="510" w:hanging="510"/>
      </w:pPr>
      <w:r>
        <w:rPr>
          <w:b/>
          <w:color w:val="1F3864"/>
        </w:rPr>
        <w:t>3.</w:t>
        <w:tab/>
      </w:r>
      <w:r>
        <w:rPr>
          <w:b w:val="0"/>
          <w:i w:val="0"/>
        </w:rPr>
        <w:t>Enter the lines. In a journal: Enter and the arrow keys move, Alt+N adds a row, Alt+Delete removes one, Ctrl+Enter posts; the balancing amount can be filled for you. For an expense choose the tax code and payment mode. For a note choose the party and read the Will post preview.</w:t>
      </w:r>
    </w:p>
    <w:p>
      <w:pPr>
        <w:tabs>
          <w:tab w:pos="510" w:val="left"/>
        </w:tabs>
        <w:spacing w:after="40"/>
        <w:ind w:left="510" w:hanging="510"/>
      </w:pPr>
      <w:r>
        <w:rPr>
          <w:b/>
          <w:color w:val="1F3864"/>
        </w:rPr>
        <w:t>4.</w:t>
        <w:tab/>
      </w:r>
      <w:r>
        <w:rPr>
          <w:b w:val="0"/>
          <w:i w:val="0"/>
        </w:rPr>
        <w:t>Choose Post. The voucher posts at once with a number (JV-, CV-, EV-, DN- or CN-).</w:t>
      </w:r>
    </w:p>
    <w:p>
      <w:pPr>
        <w:tabs>
          <w:tab w:pos="510" w:val="left"/>
        </w:tabs>
        <w:spacing w:after="40"/>
        <w:ind w:left="510" w:hanging="510"/>
      </w:pPr>
      <w:r>
        <w:rPr>
          <w:b/>
          <w:color w:val="1F3864"/>
        </w:rPr>
        <w:t>5.</w:t>
        <w:tab/>
      </w:r>
      <w:r>
        <w:rPr>
          <w:b w:val="0"/>
          <w:i w:val="0"/>
        </w:rPr>
        <w:t>To correct, use Edit (journal, contra, expense) or Delete (reverse).</w:t>
      </w:r>
    </w:p>
    <w:p>
      <w:pPr>
        <w:pStyle w:val="Heading3"/>
      </w:pPr>
      <w:r>
        <w:t>What the system checks</w:t>
      </w:r>
    </w:p>
    <w:p>
      <w:pPr>
        <w:pStyle w:val="ListBullet"/>
      </w:pPr>
      <w:r>
        <w:rPr>
          <w:b w:val="0"/>
          <w:i w:val="0"/>
        </w:rPr>
        <w:t>The date is in an open fiscal year. Journal debits equal credits within half a fils. An expense account must be of type expense; the tax code must be active; Input VAT must be mapped.</w:t>
      </w:r>
    </w:p>
    <w:p>
      <w:pPr>
        <w:pStyle w:val="ListBullet"/>
      </w:pPr>
      <w:r>
        <w:rPr>
          <w:b w:val="0"/>
          <w:i w:val="0"/>
        </w:rPr>
        <w:t>A note can be set against an open invoice only when it reduces what the party owes: a credit note to a customer, or a debit note to a vendor. The invoice must be approved, of the right type, the party's own, and the note cannot exceed its open amount. A reducing note not set against an invoice is held on account.</w:t>
      </w:r>
    </w:p>
    <w:p>
      <w:pPr>
        <w:pStyle w:val="ListBullet"/>
      </w:pPr>
      <w:r>
        <w:rPr>
          <w:b w:val="0"/>
          <w:i w:val="0"/>
        </w:rPr>
        <w:t>These types cannot be in a foreign currency. The server refuses them.</w:t>
      </w: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1F3864"/>
              <w:bottom w:val="single" w:sz="4" w:space="0" w:color="D0D7E2"/>
              <w:right w:val="single" w:sz="4" w:space="0" w:color="D0D7E2"/>
            </w:tcBorders>
            <w:shd w:val="clear" w:color="auto" w:fill="E4EBF5"/>
          </w:tcPr>
          <w:p>
            <w:pPr>
              <w:spacing w:after="0" w:line="252" w:lineRule="auto"/>
            </w:pPr>
            <w:r>
              <w:rPr>
                <w:b/>
                <w:color w:val="1F3864"/>
                <w:sz w:val="18"/>
              </w:rPr>
              <w:t xml:space="preserve">Rule.  </w:t>
            </w:r>
            <w:r>
              <w:rPr>
                <w:b w:val="0"/>
                <w:i w:val="0"/>
                <w:sz w:val="18"/>
              </w:rPr>
              <w:t>Journals, contra, expenses and notes post to the one chart of accounts. The older format that posted to the separate cash and bank account list shows an Older format tag and is view-only.</w:t>
            </w:r>
          </w:p>
        </w:tc>
      </w:tr>
    </w:tbl>
    <w:p>
      <w:pPr>
        <w:spacing w:after="0" w:before="0" w:line="80" w:lineRule="exact"/>
      </w:pP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An expense records the vendor for information only. It does not reduce what is owed to the vendor. To pay a vendor's invoice, use a payment (4.8).</w:t>
            </w:r>
          </w:p>
        </w:tc>
      </w:tr>
    </w:tbl>
    <w:p>
      <w:pPr>
        <w:spacing w:after="0" w:before="0" w:line="80" w:lineRule="exact"/>
      </w:pPr>
    </w:p>
    <w:p>
      <w:pPr>
        <w:pStyle w:val="Heading3"/>
      </w:pPr>
      <w:r>
        <w:t>The four manual voucher types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360"/>
        <w:gridCol w:w="2040"/>
        <w:gridCol w:w="4422"/>
        <w:gridCol w:w="1814"/>
      </w:tblGrid>
      <w:tr>
        <w:trPr>
          <w:cantSplit w:val="true"/>
          <w:tblHeader w:val="true"/>
        </w:trPr>
        <w:tc>
          <w:tcPr>
            <w:tcW w:type="dxa" w:w="1361"/>
            <w:shd w:val="clear" w:color="auto" w:fill="1F3864"/>
            <w:vAlign w:val="center"/>
          </w:tcPr>
          <w:p>
            <w:pPr>
              <w:spacing w:after="0" w:line="240" w:lineRule="auto"/>
            </w:pPr>
            <w:r>
              <w:rPr>
                <w:b/>
                <w:color w:val="FFFFFF"/>
                <w:sz w:val="17"/>
              </w:rPr>
              <w:t>Type</w:t>
            </w:r>
          </w:p>
        </w:tc>
        <w:tc>
          <w:tcPr>
            <w:tcW w:type="dxa" w:w="2041"/>
            <w:shd w:val="clear" w:color="auto" w:fill="1F3864"/>
            <w:vAlign w:val="center"/>
          </w:tcPr>
          <w:p>
            <w:pPr>
              <w:spacing w:after="0" w:line="240" w:lineRule="auto"/>
            </w:pPr>
            <w:r>
              <w:rPr>
                <w:b/>
                <w:color w:val="FFFFFF"/>
                <w:sz w:val="17"/>
              </w:rPr>
              <w:t>Use it to</w:t>
            </w:r>
          </w:p>
        </w:tc>
        <w:tc>
          <w:tcPr>
            <w:tcW w:type="dxa" w:w="4422"/>
            <w:shd w:val="clear" w:color="auto" w:fill="1F3864"/>
            <w:vAlign w:val="center"/>
          </w:tcPr>
          <w:p>
            <w:pPr>
              <w:spacing w:after="0" w:line="240" w:lineRule="auto"/>
            </w:pPr>
            <w:r>
              <w:rPr>
                <w:b/>
                <w:color w:val="FFFFFF"/>
                <w:sz w:val="17"/>
              </w:rPr>
              <w:t>The system requires</w:t>
            </w:r>
          </w:p>
        </w:tc>
        <w:tc>
          <w:tcPr>
            <w:tcW w:type="dxa" w:w="1814"/>
            <w:shd w:val="clear" w:color="auto" w:fill="1F3864"/>
            <w:vAlign w:val="center"/>
          </w:tcPr>
          <w:p>
            <w:pPr>
              <w:spacing w:after="0" w:line="240" w:lineRule="auto"/>
            </w:pPr>
            <w:r>
              <w:rPr>
                <w:b/>
                <w:color w:val="FFFFFF"/>
                <w:sz w:val="17"/>
              </w:rPr>
              <w:t>Posts</w:t>
            </w:r>
          </w:p>
        </w:tc>
      </w:tr>
      <w:tr>
        <w:trPr>
          <w:cantSplit w:val="true"/>
        </w:trPr>
        <w:tc>
          <w:tcPr>
            <w:tcW w:type="dxa" w:w="1361"/>
            <w:vAlign w:val="top"/>
          </w:tcPr>
          <w:p>
            <w:pPr>
              <w:spacing w:after="20" w:line="240" w:lineRule="auto"/>
            </w:pPr>
            <w:r>
              <w:rPr>
                <w:b/>
                <w:i w:val="0"/>
                <w:sz w:val="17"/>
              </w:rPr>
              <w:t>Journal</w:t>
            </w:r>
          </w:p>
        </w:tc>
        <w:tc>
          <w:tcPr>
            <w:tcW w:type="dxa" w:w="2041"/>
            <w:vAlign w:val="top"/>
          </w:tcPr>
          <w:p>
            <w:pPr>
              <w:spacing w:after="20" w:line="240" w:lineRule="auto"/>
            </w:pPr>
            <w:r>
              <w:rPr>
                <w:b w:val="0"/>
                <w:i w:val="0"/>
                <w:sz w:val="17"/>
              </w:rPr>
              <w:t>Make any adjustment between accounts.</w:t>
            </w:r>
          </w:p>
        </w:tc>
        <w:tc>
          <w:tcPr>
            <w:tcW w:type="dxa" w:w="4422"/>
            <w:vAlign w:val="top"/>
          </w:tcPr>
          <w:p>
            <w:pPr>
              <w:spacing w:after="20" w:line="240" w:lineRule="auto"/>
            </w:pPr>
            <w:r>
              <w:rPr>
                <w:b w:val="0"/>
                <w:i w:val="0"/>
                <w:sz w:val="17"/>
              </w:rPr>
              <w:t>At least 2 lines, each with an account and a debit or a credit; debits equal credits; accounts active and open for direct posting. Post stays off until balanced.</w:t>
            </w:r>
          </w:p>
        </w:tc>
        <w:tc>
          <w:tcPr>
            <w:tcW w:type="dxa" w:w="1814"/>
            <w:vAlign w:val="top"/>
          </w:tcPr>
          <w:p>
            <w:pPr>
              <w:spacing w:after="20" w:line="240" w:lineRule="auto"/>
            </w:pPr>
            <w:r>
              <w:rPr>
                <w:b w:val="0"/>
                <w:i w:val="0"/>
                <w:sz w:val="17"/>
              </w:rPr>
              <w:t>The lines as entered</w:t>
            </w:r>
          </w:p>
        </w:tc>
      </w:tr>
      <w:tr>
        <w:trPr>
          <w:cantSplit w:val="true"/>
        </w:trPr>
        <w:tc>
          <w:tcPr>
            <w:tcW w:type="dxa" w:w="1361"/>
            <w:shd w:val="clear" w:color="auto" w:fill="F3F6FA"/>
            <w:vAlign w:val="top"/>
          </w:tcPr>
          <w:p>
            <w:pPr>
              <w:spacing w:after="20" w:line="240" w:lineRule="auto"/>
            </w:pPr>
            <w:r>
              <w:rPr>
                <w:b/>
                <w:i w:val="0"/>
                <w:sz w:val="17"/>
              </w:rPr>
              <w:t>Contra</w:t>
            </w:r>
          </w:p>
        </w:tc>
        <w:tc>
          <w:tcPr>
            <w:tcW w:type="dxa" w:w="2041"/>
            <w:shd w:val="clear" w:color="auto" w:fill="F3F6FA"/>
            <w:vAlign w:val="top"/>
          </w:tcPr>
          <w:p>
            <w:pPr>
              <w:spacing w:after="20" w:line="240" w:lineRule="auto"/>
            </w:pPr>
            <w:r>
              <w:rPr>
                <w:b w:val="0"/>
                <w:i w:val="0"/>
                <w:sz w:val="17"/>
              </w:rPr>
              <w:t>Move money between cash and bank accounts.</w:t>
            </w:r>
          </w:p>
        </w:tc>
        <w:tc>
          <w:tcPr>
            <w:tcW w:type="dxa" w:w="4422"/>
            <w:shd w:val="clear" w:color="auto" w:fill="F3F6FA"/>
            <w:vAlign w:val="top"/>
          </w:tcPr>
          <w:p>
            <w:pPr>
              <w:spacing w:after="20" w:line="240" w:lineRule="auto"/>
            </w:pPr>
            <w:r>
              <w:rPr>
                <w:b w:val="0"/>
                <w:i w:val="0"/>
                <w:sz w:val="17"/>
              </w:rPr>
              <w:t>Two different cash or bank accounts. A cash account must hold at least the amount; a bank account may overdraw.</w:t>
            </w:r>
          </w:p>
        </w:tc>
        <w:tc>
          <w:tcPr>
            <w:tcW w:type="dxa" w:w="1814"/>
            <w:shd w:val="clear" w:color="auto" w:fill="F3F6FA"/>
            <w:vAlign w:val="top"/>
          </w:tcPr>
          <w:p>
            <w:pPr>
              <w:spacing w:after="20" w:line="240" w:lineRule="auto"/>
            </w:pPr>
            <w:r>
              <w:rPr>
                <w:b w:val="0"/>
                <w:i w:val="0"/>
                <w:sz w:val="17"/>
              </w:rPr>
              <w:t>Dr To, Cr From</w:t>
            </w:r>
          </w:p>
        </w:tc>
      </w:tr>
      <w:tr>
        <w:trPr>
          <w:cantSplit w:val="true"/>
        </w:trPr>
        <w:tc>
          <w:tcPr>
            <w:tcW w:type="dxa" w:w="1361"/>
            <w:vAlign w:val="top"/>
          </w:tcPr>
          <w:p>
            <w:pPr>
              <w:spacing w:after="20" w:line="240" w:lineRule="auto"/>
            </w:pPr>
            <w:r>
              <w:rPr>
                <w:b/>
                <w:i w:val="0"/>
                <w:sz w:val="17"/>
              </w:rPr>
              <w:t>Expense</w:t>
            </w:r>
          </w:p>
        </w:tc>
        <w:tc>
          <w:tcPr>
            <w:tcW w:type="dxa" w:w="2041"/>
            <w:vAlign w:val="top"/>
          </w:tcPr>
          <w:p>
            <w:pPr>
              <w:spacing w:after="20" w:line="240" w:lineRule="auto"/>
            </w:pPr>
            <w:r>
              <w:rPr>
                <w:b w:val="0"/>
                <w:i w:val="0"/>
                <w:sz w:val="17"/>
              </w:rPr>
              <w:t>Record a cost with its VAT and how it was paid.</w:t>
            </w:r>
          </w:p>
        </w:tc>
        <w:tc>
          <w:tcPr>
            <w:tcW w:type="dxa" w:w="4422"/>
            <w:vAlign w:val="top"/>
          </w:tcPr>
          <w:p>
            <w:pPr>
              <w:spacing w:after="20" w:line="240" w:lineRule="auto"/>
            </w:pPr>
            <w:r>
              <w:rPr>
                <w:b w:val="0"/>
                <w:i w:val="0"/>
                <w:sz w:val="17"/>
              </w:rPr>
              <w:t>An expense account, a description, an amount before VAT above zero, a payment mode; optionally a tax code (VAT = amount times the rate on the date) and a vendor, kept for the record only.</w:t>
            </w:r>
          </w:p>
        </w:tc>
        <w:tc>
          <w:tcPr>
            <w:tcW w:type="dxa" w:w="1814"/>
            <w:vAlign w:val="top"/>
          </w:tcPr>
          <w:p>
            <w:pPr>
              <w:spacing w:after="20" w:line="240" w:lineRule="auto"/>
            </w:pPr>
            <w:r>
              <w:rPr>
                <w:b w:val="0"/>
                <w:i w:val="0"/>
                <w:sz w:val="17"/>
              </w:rPr>
              <w:t>Dr expense (net), Dr Input VAT, Cr money side</w:t>
            </w:r>
          </w:p>
        </w:tc>
      </w:tr>
      <w:tr>
        <w:trPr>
          <w:cantSplit w:val="true"/>
        </w:trPr>
        <w:tc>
          <w:tcPr>
            <w:tcW w:type="dxa" w:w="1361"/>
            <w:shd w:val="clear" w:color="auto" w:fill="F3F6FA"/>
            <w:vAlign w:val="top"/>
          </w:tcPr>
          <w:p>
            <w:pPr>
              <w:spacing w:after="20" w:line="240" w:lineRule="auto"/>
            </w:pPr>
            <w:r>
              <w:rPr>
                <w:b/>
                <w:i w:val="0"/>
                <w:sz w:val="17"/>
              </w:rPr>
              <w:t>Debit or credit note</w:t>
            </w:r>
          </w:p>
        </w:tc>
        <w:tc>
          <w:tcPr>
            <w:tcW w:type="dxa" w:w="2041"/>
            <w:shd w:val="clear" w:color="auto" w:fill="F3F6FA"/>
            <w:vAlign w:val="top"/>
          </w:tcPr>
          <w:p>
            <w:pPr>
              <w:spacing w:after="20" w:line="240" w:lineRule="auto"/>
            </w:pPr>
            <w:r>
              <w:rPr>
                <w:b w:val="0"/>
                <w:i w:val="0"/>
                <w:sz w:val="17"/>
              </w:rPr>
              <w:t>Adjust what a customer or vendor owes without moving stock.</w:t>
            </w:r>
          </w:p>
        </w:tc>
        <w:tc>
          <w:tcPr>
            <w:tcW w:type="dxa" w:w="4422"/>
            <w:shd w:val="clear" w:color="auto" w:fill="F3F6FA"/>
            <w:vAlign w:val="top"/>
          </w:tcPr>
          <w:p>
            <w:pPr>
              <w:spacing w:after="20" w:line="240" w:lineRule="auto"/>
            </w:pPr>
            <w:r>
              <w:rPr>
                <w:b w:val="0"/>
                <w:i w:val="0"/>
                <w:sz w:val="17"/>
              </w:rPr>
              <w:t>A party and at least one line (account, amount, optional tax code). VAT follows the party: Output VAT for a customer, Input VAT for a vendor.</w:t>
            </w:r>
          </w:p>
        </w:tc>
        <w:tc>
          <w:tcPr>
            <w:tcW w:type="dxa" w:w="1814"/>
            <w:shd w:val="clear" w:color="auto" w:fill="F3F6FA"/>
            <w:vAlign w:val="top"/>
          </w:tcPr>
          <w:p>
            <w:pPr>
              <w:spacing w:after="20" w:line="240" w:lineRule="auto"/>
            </w:pPr>
            <w:r>
              <w:rPr>
                <w:b w:val="0"/>
                <w:i w:val="0"/>
                <w:sz w:val="17"/>
              </w:rPr>
              <w:t>Debit note: Dr party. Credit note: Cr party. Lines and VAT take the other side</w:t>
            </w:r>
          </w:p>
        </w:tc>
      </w:tr>
    </w:tbl>
    <w:p>
      <w:pPr>
        <w:spacing w:after="0" w:before="0" w:line="80" w:lineRule="exact"/>
      </w:pPr>
    </w:p>
    <w:p>
      <w:pPr>
        <w:pStyle w:val="Heading3"/>
      </w:pPr>
      <w:r>
        <w:t>Accounting effect</w:t>
      </w:r>
    </w:p>
    <w:p>
      <w:r>
        <w:rPr>
          <w:b w:val="0"/>
          <w:i w:val="0"/>
        </w:rPr>
        <w:t>A journal posts the lines you enter. A contra moves the amount between the two accounts. An expense debits the expense account (net) and Input VAT, and credits the money side. A note debits or credits the party's account for the total including VAT, with the lines and the VAT account on the other side. Exact lines: companion document.</w:t>
      </w:r>
    </w:p>
    <w:p>
      <w:pPr>
        <w:pStyle w:val="Heading3"/>
      </w:pPr>
      <w:r>
        <w:t>Exceptions and how to correct</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3514"/>
        <w:gridCol w:w="6122"/>
      </w:tblGrid>
      <w:tr>
        <w:trPr>
          <w:cantSplit w:val="true"/>
          <w:tblHeader w:val="true"/>
        </w:trPr>
        <w:tc>
          <w:tcPr>
            <w:tcW w:type="dxa" w:w="3515"/>
            <w:shd w:val="clear" w:color="auto" w:fill="1F3864"/>
            <w:vAlign w:val="center"/>
          </w:tcPr>
          <w:p>
            <w:pPr>
              <w:spacing w:after="0" w:line="240" w:lineRule="auto"/>
            </w:pPr>
            <w:r>
              <w:rPr>
                <w:b/>
                <w:color w:val="FFFFFF"/>
                <w:sz w:val="17"/>
              </w:rPr>
              <w:t>Situation</w:t>
            </w:r>
          </w:p>
        </w:tc>
        <w:tc>
          <w:tcPr>
            <w:tcW w:type="dxa" w:w="6123"/>
            <w:shd w:val="clear" w:color="auto" w:fill="1F3864"/>
            <w:vAlign w:val="center"/>
          </w:tcPr>
          <w:p>
            <w:pPr>
              <w:spacing w:after="0" w:line="240" w:lineRule="auto"/>
            </w:pPr>
            <w:r>
              <w:rPr>
                <w:b/>
                <w:color w:val="FFFFFF"/>
                <w:sz w:val="17"/>
              </w:rPr>
              <w:t>How to correct it</w:t>
            </w:r>
          </w:p>
        </w:tc>
      </w:tr>
      <w:tr>
        <w:trPr>
          <w:cantSplit w:val="true"/>
        </w:trPr>
        <w:tc>
          <w:tcPr>
            <w:tcW w:type="dxa" w:w="3515"/>
            <w:vAlign w:val="top"/>
          </w:tcPr>
          <w:p>
            <w:pPr>
              <w:spacing w:after="20" w:line="240" w:lineRule="auto"/>
            </w:pPr>
            <w:r>
              <w:rPr>
                <w:b w:val="0"/>
                <w:i w:val="0"/>
                <w:sz w:val="17"/>
              </w:rPr>
              <w:t>A journal, contra or expense has a wrong amount</w:t>
            </w:r>
          </w:p>
        </w:tc>
        <w:tc>
          <w:tcPr>
            <w:tcW w:type="dxa" w:w="6123"/>
            <w:vAlign w:val="top"/>
          </w:tcPr>
          <w:p>
            <w:pPr>
              <w:spacing w:after="20" w:line="240" w:lineRule="auto"/>
            </w:pPr>
            <w:r>
              <w:rPr>
                <w:b w:val="0"/>
                <w:i w:val="0"/>
                <w:sz w:val="17"/>
              </w:rPr>
              <w:t>Use the pencil to edit it: the old entries are reversed and the voucher is posted again under the same number. An expense paid by cheque cannot be edited in the screen; delete it and enter it again.</w:t>
            </w:r>
          </w:p>
        </w:tc>
      </w:tr>
      <w:tr>
        <w:trPr>
          <w:cantSplit w:val="true"/>
        </w:trPr>
        <w:tc>
          <w:tcPr>
            <w:tcW w:type="dxa" w:w="3515"/>
            <w:shd w:val="clear" w:color="auto" w:fill="F3F6FA"/>
            <w:vAlign w:val="top"/>
          </w:tcPr>
          <w:p>
            <w:pPr>
              <w:spacing w:after="20" w:line="240" w:lineRule="auto"/>
            </w:pPr>
            <w:r>
              <w:rPr>
                <w:b w:val="0"/>
                <w:i w:val="0"/>
                <w:sz w:val="17"/>
              </w:rPr>
              <w:t>A note has a wrong amount or party</w:t>
            </w:r>
          </w:p>
        </w:tc>
        <w:tc>
          <w:tcPr>
            <w:tcW w:type="dxa" w:w="6123"/>
            <w:shd w:val="clear" w:color="auto" w:fill="F3F6FA"/>
            <w:vAlign w:val="top"/>
          </w:tcPr>
          <w:p>
            <w:pPr>
              <w:spacing w:after="20" w:line="240" w:lineRule="auto"/>
            </w:pPr>
            <w:r>
              <w:rPr>
                <w:b w:val="0"/>
                <w:i w:val="0"/>
                <w:sz w:val="17"/>
              </w:rPr>
              <w:t>Notes have no edit button. Use Delete (reverse), which reopens any invoice the note settled, then enter it again.</w:t>
            </w:r>
          </w:p>
        </w:tc>
      </w:tr>
      <w:tr>
        <w:trPr>
          <w:cantSplit w:val="true"/>
        </w:trPr>
        <w:tc>
          <w:tcPr>
            <w:tcW w:type="dxa" w:w="3515"/>
            <w:vAlign w:val="top"/>
          </w:tcPr>
          <w:p>
            <w:pPr>
              <w:spacing w:after="20" w:line="240" w:lineRule="auto"/>
            </w:pPr>
            <w:r>
              <w:rPr>
                <w:b w:val="0"/>
                <w:i w:val="0"/>
                <w:sz w:val="17"/>
              </w:rPr>
              <w:t>The wrong customer or vendor account was used in a journal</w:t>
            </w:r>
          </w:p>
        </w:tc>
        <w:tc>
          <w:tcPr>
            <w:tcW w:type="dxa" w:w="6123"/>
            <w:vAlign w:val="top"/>
          </w:tcPr>
          <w:p>
            <w:pPr>
              <w:spacing w:after="20" w:line="240" w:lineRule="auto"/>
            </w:pPr>
            <w:r>
              <w:rPr>
                <w:b w:val="0"/>
                <w:i w:val="0"/>
                <w:sz w:val="17"/>
              </w:rPr>
              <w:t>Reverse and re-enter. A journal does not update invoice balances; use a note or a receipt when an invoice balance must change.</w:t>
            </w:r>
          </w:p>
        </w:tc>
      </w:tr>
      <w:tr>
        <w:trPr>
          <w:cantSplit w:val="true"/>
        </w:trPr>
        <w:tc>
          <w:tcPr>
            <w:tcW w:type="dxa" w:w="3515"/>
            <w:shd w:val="clear" w:color="auto" w:fill="F3F6FA"/>
            <w:vAlign w:val="top"/>
          </w:tcPr>
          <w:p>
            <w:pPr>
              <w:spacing w:after="20" w:line="240" w:lineRule="auto"/>
            </w:pPr>
            <w:r>
              <w:rPr>
                <w:b w:val="0"/>
                <w:i w:val="0"/>
                <w:sz w:val="17"/>
              </w:rPr>
              <w:t>A cash contra is refused for lack of cash</w:t>
            </w:r>
          </w:p>
        </w:tc>
        <w:tc>
          <w:tcPr>
            <w:tcW w:type="dxa" w:w="6123"/>
            <w:shd w:val="clear" w:color="auto" w:fill="F3F6FA"/>
            <w:vAlign w:val="top"/>
          </w:tcPr>
          <w:p>
            <w:pPr>
              <w:spacing w:after="20" w:line="240" w:lineRule="auto"/>
            </w:pPr>
            <w:r>
              <w:rPr>
                <w:b w:val="0"/>
                <w:i w:val="0"/>
                <w:sz w:val="17"/>
              </w:rPr>
              <w:t>Check Cash &amp; bank, or enter the receipt that brings the cash in first.</w:t>
            </w:r>
          </w:p>
        </w:tc>
      </w:tr>
    </w:tbl>
    <w:p>
      <w:pPr>
        <w:spacing w:after="0" w:before="0" w:line="80" w:lineRule="exact"/>
      </w:pPr>
    </w:p>
    <w:p>
      <w:pPr>
        <w:pStyle w:val="Heading2"/>
      </w:pPr>
      <w:r>
        <w:t>4.10 Opening balances and go-live</w:t>
      </w:r>
    </w:p>
    <w:p>
      <w:pPr>
        <w:spacing w:after="160"/>
      </w:pPr>
      <w:r>
        <w:rPr>
          <w:b w:val="0"/>
          <w:i w:val="0"/>
          <w:color w:val="44546A"/>
          <w:sz w:val="22"/>
        </w:rPr>
        <w:t>A company that moves from another system or from paper has balances on the day it starts. This flow enters them once, as at the go-live date, so that ageing, statements, receipts, payments and stock work from the first day.</w:t>
      </w:r>
    </w:p>
    <w:tbl>
      <w:tblPr>
        <w:tblW w:type="dxa" w:w="9637"/>
        <w:jc w:val="center"/>
        <w:tblBorders>
          <w:top w:val="nil"/>
          <w:left w:val="nil"/>
          <w:bottom w:val="nil"/>
          <w:right w:val="nil"/>
          <w:insideH w:val="nil"/>
          <w:insideV w:val="nil"/>
        </w:tblBorders>
        <w:tblLayout w:type="fixed"/>
        <w:tblCellMar>
          <w:top w:w="60" w:type="dxa"/>
          <w:left w:w="60" w:type="dxa"/>
          <w:bottom w:w="60" w:type="dxa"/>
          <w:right w:w="60" w:type="dxa"/>
        </w:tblCellMar>
        <w:tblLook w:firstColumn="1" w:firstRow="1" w:lastColumn="0" w:lastRow="0" w:noHBand="0" w:noVBand="1" w:val="04A0"/>
      </w:tblPr>
      <w:tblGrid>
        <w:gridCol w:w="1322"/>
        <w:gridCol w:w="340"/>
        <w:gridCol w:w="1322"/>
        <w:gridCol w:w="340"/>
        <w:gridCol w:w="1322"/>
        <w:gridCol w:w="340"/>
        <w:gridCol w:w="1322"/>
        <w:gridCol w:w="340"/>
        <w:gridCol w:w="1322"/>
        <w:gridCol w:w="340"/>
        <w:gridCol w:w="1322"/>
      </w:tblGrid>
      <w:tr>
        <w:trPr>
          <w:cantSplit w:val="true"/>
        </w:trPr>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Go-live date</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Account balances</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Customer invoices</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Vendor invoices</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Opening stock</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Review</w:t>
            </w:r>
          </w:p>
        </w:tc>
      </w:tr>
    </w:tbl>
    <w:p>
      <w:pPr>
        <w:spacing w:after="0" w:before="0" w:line="80" w:lineRule="exact"/>
      </w:pPr>
    </w:p>
    <w:tbl>
      <w:tblPr>
        <w:tblW w:type="dxa" w:w="9637"/>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firstColumn="1" w:firstRow="1" w:lastColumn="0" w:lastRow="0" w:noHBand="0" w:noVBand="1" w:val="04A0"/>
      </w:tblPr>
      <w:tblGrid>
        <w:gridCol w:w="1587"/>
        <w:gridCol w:w="8050"/>
      </w:tblGrid>
      <w:tr>
        <w:trPr>
          <w:cantSplit w:val="true"/>
        </w:trPr>
        <w:tc>
          <w:tcPr>
            <w:tcW w:type="dxa" w:w="1587"/>
            <w:shd w:val="clear" w:color="auto" w:fill="DCE6F2"/>
          </w:tcPr>
          <w:p>
            <w:pPr>
              <w:spacing w:after="20" w:line="240" w:lineRule="auto"/>
            </w:pPr>
            <w:r>
              <w:rPr>
                <w:b/>
                <w:i w:val="0"/>
                <w:color w:val="1F3864"/>
                <w:sz w:val="18"/>
              </w:rPr>
              <w:t>Who</w:t>
            </w:r>
          </w:p>
        </w:tc>
        <w:tc>
          <w:tcPr>
            <w:tcW w:type="dxa" w:w="8050"/>
          </w:tcPr>
          <w:p>
            <w:pPr>
              <w:spacing w:after="20" w:line="240" w:lineRule="auto"/>
            </w:pPr>
            <w:r>
              <w:rPr>
                <w:b w:val="0"/>
                <w:i w:val="0"/>
                <w:sz w:val="18"/>
              </w:rPr>
              <w:t>Admin or Accountant. Posting and reversing need the super_admin or admin server role.</w:t>
            </w:r>
          </w:p>
        </w:tc>
      </w:tr>
      <w:tr>
        <w:trPr>
          <w:cantSplit w:val="true"/>
        </w:trPr>
        <w:tc>
          <w:tcPr>
            <w:tcW w:type="dxa" w:w="1587"/>
            <w:shd w:val="clear" w:color="auto" w:fill="DCE6F2"/>
          </w:tcPr>
          <w:p>
            <w:pPr>
              <w:spacing w:after="20" w:line="240" w:lineRule="auto"/>
            </w:pPr>
            <w:r>
              <w:rPr>
                <w:b/>
                <w:i w:val="0"/>
                <w:color w:val="1F3864"/>
                <w:sz w:val="18"/>
              </w:rPr>
              <w:t>Screens</w:t>
            </w:r>
          </w:p>
        </w:tc>
        <w:tc>
          <w:tcPr>
            <w:tcW w:type="dxa" w:w="8050"/>
          </w:tcPr>
          <w:p>
            <w:pPr>
              <w:spacing w:after="20" w:line="240" w:lineRule="auto"/>
            </w:pPr>
            <w:r>
              <w:rPr>
                <w:b w:val="0"/>
                <w:i w:val="0"/>
                <w:sz w:val="18"/>
              </w:rPr>
              <w:t>Accounts, Opening balances (six steps in one screen).</w:t>
            </w:r>
          </w:p>
        </w:tc>
      </w:tr>
      <w:tr>
        <w:trPr>
          <w:cantSplit w:val="true"/>
        </w:trPr>
        <w:tc>
          <w:tcPr>
            <w:tcW w:type="dxa" w:w="1587"/>
            <w:shd w:val="clear" w:color="auto" w:fill="DCE6F2"/>
          </w:tcPr>
          <w:p>
            <w:pPr>
              <w:spacing w:after="20" w:line="240" w:lineRule="auto"/>
            </w:pPr>
            <w:r>
              <w:rPr>
                <w:b/>
                <w:i w:val="0"/>
                <w:color w:val="1F3864"/>
                <w:sz w:val="18"/>
              </w:rPr>
              <w:t>Status</w:t>
            </w:r>
          </w:p>
        </w:tc>
        <w:tc>
          <w:tcPr>
            <w:tcW w:type="dxa" w:w="8050"/>
          </w:tcPr>
          <w:p>
            <w:pPr>
              <w:spacing w:after="20" w:line="240" w:lineRule="auto"/>
            </w:pPr>
            <w:r>
              <w:rPr>
                <w:b w:val="0"/>
                <w:i w:val="0"/>
                <w:sz w:val="18"/>
              </w:rPr>
              <w:t>Available</w:t>
            </w:r>
          </w:p>
        </w:tc>
      </w:tr>
    </w:tbl>
    <w:p>
      <w:pPr>
        <w:spacing w:after="0" w:before="0" w:line="80" w:lineRule="exact"/>
      </w:pPr>
    </w:p>
    <w:p>
      <w:pPr>
        <w:pStyle w:val="Heading3"/>
      </w:pPr>
      <w:r>
        <w:t>Steps</w:t>
      </w:r>
    </w:p>
    <w:p>
      <w:pPr>
        <w:tabs>
          <w:tab w:pos="510" w:val="left"/>
        </w:tabs>
        <w:spacing w:after="40"/>
        <w:ind w:left="510" w:hanging="510"/>
      </w:pPr>
      <w:r>
        <w:rPr>
          <w:b/>
          <w:color w:val="1F3864"/>
        </w:rPr>
        <w:t>1.</w:t>
        <w:tab/>
      </w:r>
      <w:r>
        <w:rPr>
          <w:b w:val="0"/>
          <w:i w:val="0"/>
        </w:rPr>
        <w:t>Check that ledger posting is on (Accounts, Setup). The opening screens refuse to post while it is off.</w:t>
      </w:r>
    </w:p>
    <w:p>
      <w:pPr>
        <w:tabs>
          <w:tab w:pos="510" w:val="left"/>
        </w:tabs>
        <w:spacing w:after="40"/>
        <w:ind w:left="510" w:hanging="510"/>
      </w:pPr>
      <w:r>
        <w:rPr>
          <w:b/>
          <w:color w:val="1F3864"/>
        </w:rPr>
        <w:t>2.</w:t>
        <w:tab/>
      </w:r>
      <w:r>
        <w:rPr>
          <w:b/>
          <w:i w:val="0"/>
        </w:rPr>
        <w:t>Go-live date.</w:t>
      </w:r>
      <w:r>
        <w:rPr>
          <w:b w:val="0"/>
          <w:i w:val="0"/>
        </w:rPr>
        <w:t xml:space="preserve"> Choose the day the new books start. Every opening entry is dated that day. The screen warns when documents or vouchers are already dated before it, when no fiscal year covers the day, or when Opening Balance Equity or Inventory is not mapped.</w:t>
      </w:r>
    </w:p>
    <w:p>
      <w:pPr>
        <w:tabs>
          <w:tab w:pos="510" w:val="left"/>
        </w:tabs>
        <w:spacing w:after="40"/>
        <w:ind w:left="510" w:hanging="510"/>
      </w:pPr>
      <w:r>
        <w:rPr>
          <w:b/>
          <w:color w:val="1F3864"/>
        </w:rPr>
        <w:t>3.</w:t>
        <w:tab/>
      </w:r>
      <w:r>
        <w:rPr>
          <w:b/>
          <w:i w:val="0"/>
        </w:rPr>
        <w:t>Accounts.</w:t>
      </w:r>
      <w:r>
        <w:rPr>
          <w:b w:val="0"/>
          <w:i w:val="0"/>
        </w:rPr>
        <w:t xml:space="preserve"> Enter the trial balance as at that date (up to 1,000 rows). The difference between debits and credits is shown before posting and goes to Opening Balance Equity.</w:t>
      </w:r>
    </w:p>
    <w:p>
      <w:pPr>
        <w:tabs>
          <w:tab w:pos="510" w:val="left"/>
        </w:tabs>
        <w:spacing w:after="40"/>
        <w:ind w:left="510" w:hanging="510"/>
      </w:pPr>
      <w:r>
        <w:rPr>
          <w:b/>
          <w:color w:val="1F3864"/>
        </w:rPr>
        <w:t>4.</w:t>
        <w:tab/>
      </w:r>
      <w:r>
        <w:rPr>
          <w:b/>
          <w:i w:val="0"/>
        </w:rPr>
        <w:t>Customers and Vendors.</w:t>
      </w:r>
      <w:r>
        <w:rPr>
          <w:b w:val="0"/>
          <w:i w:val="0"/>
        </w:rPr>
        <w:t xml:space="preserve"> Enter each open invoice: party, reference, date, due date, amount. A row with no reference is the party's lump-sum balance.</w:t>
      </w:r>
    </w:p>
    <w:p>
      <w:pPr>
        <w:tabs>
          <w:tab w:pos="510" w:val="left"/>
        </w:tabs>
        <w:spacing w:after="40"/>
        <w:ind w:left="510" w:hanging="510"/>
      </w:pPr>
      <w:r>
        <w:rPr>
          <w:b/>
          <w:color w:val="1F3864"/>
        </w:rPr>
        <w:t>5.</w:t>
        <w:tab/>
      </w:r>
      <w:r>
        <w:rPr>
          <w:b/>
          <w:i w:val="0"/>
        </w:rPr>
        <w:t>Stock.</w:t>
      </w:r>
      <w:r>
        <w:rPr>
          <w:b w:val="0"/>
          <w:i w:val="0"/>
        </w:rPr>
        <w:t xml:space="preserve"> Enter item, quantity, unit cost, and batch number and expiry for batch-tracked items.</w:t>
      </w:r>
    </w:p>
    <w:p>
      <w:pPr>
        <w:tabs>
          <w:tab w:pos="510" w:val="left"/>
        </w:tabs>
        <w:spacing w:after="40"/>
        <w:ind w:left="510" w:hanging="510"/>
      </w:pPr>
      <w:r>
        <w:rPr>
          <w:b/>
          <w:color w:val="1F3864"/>
        </w:rPr>
        <w:t>6.</w:t>
        <w:tab/>
      </w:r>
      <w:r>
        <w:rPr>
          <w:b/>
          <w:i w:val="0"/>
        </w:rPr>
        <w:t>Review.</w:t>
      </w:r>
      <w:r>
        <w:rPr>
          <w:b w:val="0"/>
          <w:i w:val="0"/>
        </w:rPr>
        <w:t xml:space="preserve"> Check that the opening trial balance balances, that stock value agrees with the Inventory account, and clear anything listed as missing.</w:t>
      </w:r>
    </w:p>
    <w:p>
      <w:pPr>
        <w:pStyle w:val="Heading3"/>
      </w:pPr>
      <w:r>
        <w:t>What the system checks</w:t>
      </w:r>
    </w:p>
    <w:p>
      <w:pPr>
        <w:pStyle w:val="ListBullet"/>
      </w:pPr>
      <w:r>
        <w:rPr>
          <w:b w:val="0"/>
          <w:i w:val="0"/>
        </w:rPr>
        <w:t>The go-live date cannot change once any opening entry exists. An account appears once, with a debit or a credit, not both.</w:t>
      </w:r>
    </w:p>
    <w:p>
      <w:pPr>
        <w:pStyle w:val="ListBullet"/>
      </w:pPr>
      <w:r>
        <w:rPr>
          <w:b w:val="0"/>
          <w:i w:val="0"/>
        </w:rPr>
        <w:t>Customer and vendor accounts, the Inventory account and Opening Balance Equity are refused on the Accounts step; they come from the other steps. A party whose own account already carries an opening balance is refused, because the invoices would count it twice.</w:t>
      </w:r>
    </w:p>
    <w:p>
      <w:pPr>
        <w:pStyle w:val="ListBullet"/>
      </w:pPr>
      <w:r>
        <w:rPr>
          <w:b w:val="0"/>
          <w:i w:val="0"/>
        </w:rPr>
        <w:t>An invoice dated after the go-live day, a due date before the invoice date, a zero amount, a reference over 60 characters, the same reference twice for one party, or a second lump sum is refused.</w:t>
      </w:r>
    </w:p>
    <w:p>
      <w:pPr>
        <w:pStyle w:val="ListBullet"/>
      </w:pPr>
      <w:r>
        <w:rPr>
          <w:b w:val="0"/>
          <w:i w:val="0"/>
        </w:rPr>
        <w:t>Opening stock is accepted only for an item with no movements and no stock on hand. A batch-tracked item needs a batch number and an expiry date. A double click cannot post twice. The fiscal-year lock applies to the go-live day.</w:t>
      </w: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1F3864"/>
              <w:bottom w:val="single" w:sz="4" w:space="0" w:color="D0D7E2"/>
              <w:right w:val="single" w:sz="4" w:space="0" w:color="D0D7E2"/>
            </w:tcBorders>
            <w:shd w:val="clear" w:color="auto" w:fill="E4EBF5"/>
          </w:tcPr>
          <w:p>
            <w:pPr>
              <w:spacing w:after="0" w:line="252" w:lineRule="auto"/>
            </w:pPr>
            <w:r>
              <w:rPr>
                <w:b/>
                <w:color w:val="1F3864"/>
                <w:sz w:val="18"/>
              </w:rPr>
              <w:t xml:space="preserve">Rule.  </w:t>
            </w:r>
            <w:r>
              <w:rPr>
                <w:b w:val="0"/>
                <w:i w:val="0"/>
                <w:sz w:val="18"/>
              </w:rPr>
              <w:t>Opening invoices are real documents (OSI- for customers, OPI- for vendors), Approved, that age, appear on statements, take receipts and payments and count in credit control. They carry no lines, stock or VAT, cannot be returned, and never reach the VAT return or e-invoicing.</w:t>
            </w:r>
          </w:p>
        </w:tc>
      </w:tr>
    </w:tbl>
    <w:p>
      <w:pPr>
        <w:spacing w:after="0" w:before="0" w:line="80" w:lineRule="exact"/>
      </w:pPr>
    </w:p>
    <w:p>
      <w:pPr>
        <w:pStyle w:val="Heading3"/>
      </w:pPr>
      <w:r>
        <w:t>Accounting effect</w:t>
      </w:r>
    </w:p>
    <w:p>
      <w:r>
        <w:rPr>
          <w:b w:val="0"/>
          <w:i w:val="0"/>
        </w:rPr>
        <w:t>Everything is posted against Opening Balance Equity. Customer invoices: Dr customer, Cr Opening Balance Equity. Vendor invoices: the reverse. Stock: Dr Inventory, Cr Opening Balance Equity for the total value. Accounts: the lines you enter plus a balancing line. Exact lines: companion document.</w:t>
      </w:r>
    </w:p>
    <w:p>
      <w:pPr>
        <w:pStyle w:val="Heading3"/>
      </w:pPr>
      <w:r>
        <w:t>Exceptions and how to correct</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3514"/>
        <w:gridCol w:w="6122"/>
      </w:tblGrid>
      <w:tr>
        <w:trPr>
          <w:cantSplit w:val="true"/>
          <w:tblHeader w:val="true"/>
        </w:trPr>
        <w:tc>
          <w:tcPr>
            <w:tcW w:type="dxa" w:w="3515"/>
            <w:shd w:val="clear" w:color="auto" w:fill="1F3864"/>
            <w:vAlign w:val="center"/>
          </w:tcPr>
          <w:p>
            <w:pPr>
              <w:spacing w:after="0" w:line="240" w:lineRule="auto"/>
            </w:pPr>
            <w:r>
              <w:rPr>
                <w:b/>
                <w:color w:val="FFFFFF"/>
                <w:sz w:val="17"/>
              </w:rPr>
              <w:t>Situation</w:t>
            </w:r>
          </w:p>
        </w:tc>
        <w:tc>
          <w:tcPr>
            <w:tcW w:type="dxa" w:w="6123"/>
            <w:shd w:val="clear" w:color="auto" w:fill="1F3864"/>
            <w:vAlign w:val="center"/>
          </w:tcPr>
          <w:p>
            <w:pPr>
              <w:spacing w:after="0" w:line="240" w:lineRule="auto"/>
            </w:pPr>
            <w:r>
              <w:rPr>
                <w:b/>
                <w:color w:val="FFFFFF"/>
                <w:sz w:val="17"/>
              </w:rPr>
              <w:t>How to correct it</w:t>
            </w:r>
          </w:p>
        </w:tc>
      </w:tr>
      <w:tr>
        <w:trPr>
          <w:cantSplit w:val="true"/>
        </w:trPr>
        <w:tc>
          <w:tcPr>
            <w:tcW w:type="dxa" w:w="3515"/>
            <w:vAlign w:val="top"/>
          </w:tcPr>
          <w:p>
            <w:pPr>
              <w:spacing w:after="20" w:line="240" w:lineRule="auto"/>
            </w:pPr>
            <w:r>
              <w:rPr>
                <w:b w:val="0"/>
                <w:i w:val="0"/>
                <w:sz w:val="17"/>
              </w:rPr>
              <w:t>An account balance was wrong</w:t>
            </w:r>
          </w:p>
        </w:tc>
        <w:tc>
          <w:tcPr>
            <w:tcW w:type="dxa" w:w="6123"/>
            <w:vAlign w:val="top"/>
          </w:tcPr>
          <w:p>
            <w:pPr>
              <w:spacing w:after="20" w:line="240" w:lineRule="auto"/>
            </w:pPr>
            <w:r>
              <w:rPr>
                <w:b w:val="0"/>
                <w:i w:val="0"/>
                <w:sz w:val="17"/>
              </w:rPr>
              <w:t>Reverse the whole accounts voucher on the Accounts step and enter it again (period open).</w:t>
            </w:r>
          </w:p>
        </w:tc>
      </w:tr>
      <w:tr>
        <w:trPr>
          <w:cantSplit w:val="true"/>
        </w:trPr>
        <w:tc>
          <w:tcPr>
            <w:tcW w:type="dxa" w:w="3515"/>
            <w:shd w:val="clear" w:color="auto" w:fill="F3F6FA"/>
            <w:vAlign w:val="top"/>
          </w:tcPr>
          <w:p>
            <w:pPr>
              <w:spacing w:after="20" w:line="240" w:lineRule="auto"/>
            </w:pPr>
            <w:r>
              <w:rPr>
                <w:b w:val="0"/>
                <w:i w:val="0"/>
                <w:sz w:val="17"/>
              </w:rPr>
              <w:t>An opening invoice was wrong</w:t>
            </w:r>
          </w:p>
        </w:tc>
        <w:tc>
          <w:tcPr>
            <w:tcW w:type="dxa" w:w="6123"/>
            <w:shd w:val="clear" w:color="auto" w:fill="F3F6FA"/>
            <w:vAlign w:val="top"/>
          </w:tcPr>
          <w:p>
            <w:pPr>
              <w:spacing w:after="20" w:line="240" w:lineRule="auto"/>
            </w:pPr>
            <w:r>
              <w:rPr>
                <w:b w:val="0"/>
                <w:i w:val="0"/>
                <w:sz w:val="17"/>
              </w:rPr>
              <w:t>Remove it, while no receipt, payment or note has been set against it. If one has, reverse that first.</w:t>
            </w:r>
          </w:p>
        </w:tc>
      </w:tr>
      <w:tr>
        <w:trPr>
          <w:cantSplit w:val="true"/>
        </w:trPr>
        <w:tc>
          <w:tcPr>
            <w:tcW w:type="dxa" w:w="3515"/>
            <w:vAlign w:val="top"/>
          </w:tcPr>
          <w:p>
            <w:pPr>
              <w:spacing w:after="20" w:line="240" w:lineRule="auto"/>
            </w:pPr>
            <w:r>
              <w:rPr>
                <w:b w:val="0"/>
                <w:i w:val="0"/>
                <w:sz w:val="17"/>
              </w:rPr>
              <w:t>Opening stock was wrong</w:t>
            </w:r>
          </w:p>
        </w:tc>
        <w:tc>
          <w:tcPr>
            <w:tcW w:type="dxa" w:w="6123"/>
            <w:vAlign w:val="top"/>
          </w:tcPr>
          <w:p>
            <w:pPr>
              <w:spacing w:after="20" w:line="240" w:lineRule="auto"/>
            </w:pPr>
            <w:r>
              <w:rPr>
                <w:b w:val="0"/>
                <w:i w:val="0"/>
                <w:sz w:val="17"/>
              </w:rPr>
              <w:t>Reverse the stock voucher while the items have no other movement. A batch already partly sold blocks it.</w:t>
            </w:r>
          </w:p>
        </w:tc>
      </w:tr>
      <w:tr>
        <w:trPr>
          <w:cantSplit w:val="true"/>
        </w:trPr>
        <w:tc>
          <w:tcPr>
            <w:tcW w:type="dxa" w:w="3515"/>
            <w:shd w:val="clear" w:color="auto" w:fill="F3F6FA"/>
            <w:vAlign w:val="top"/>
          </w:tcPr>
          <w:p>
            <w:pPr>
              <w:spacing w:after="20" w:line="240" w:lineRule="auto"/>
            </w:pPr>
            <w:r>
              <w:rPr>
                <w:b w:val="0"/>
                <w:i w:val="0"/>
                <w:sz w:val="17"/>
              </w:rPr>
              <w:t>The go-live date was wrong</w:t>
            </w:r>
          </w:p>
        </w:tc>
        <w:tc>
          <w:tcPr>
            <w:tcW w:type="dxa" w:w="6123"/>
            <w:shd w:val="clear" w:color="auto" w:fill="F3F6FA"/>
            <w:vAlign w:val="top"/>
          </w:tcPr>
          <w:p>
            <w:pPr>
              <w:spacing w:after="20" w:line="240" w:lineRule="auto"/>
            </w:pPr>
            <w:r>
              <w:rPr>
                <w:b w:val="0"/>
                <w:i w:val="0"/>
                <w:sz w:val="17"/>
              </w:rPr>
              <w:t>Reverse every opening entry on all four steps, then change the date.</w:t>
            </w:r>
          </w:p>
        </w:tc>
      </w:tr>
    </w:tbl>
    <w:p>
      <w:pPr>
        <w:spacing w:after="0" w:before="0" w:line="80" w:lineRule="exact"/>
      </w:pPr>
    </w:p>
    <w:p>
      <w:pPr>
        <w:pStyle w:val="Heading2"/>
      </w:pPr>
      <w:r>
        <w:t>4.11 VAT: tax codes, the VAT return and saved returns</w:t>
      </w:r>
    </w:p>
    <w:p>
      <w:pPr>
        <w:spacing w:after="160"/>
      </w:pPr>
      <w:r>
        <w:rPr>
          <w:b w:val="0"/>
          <w:i w:val="0"/>
          <w:color w:val="44546A"/>
          <w:sz w:val="22"/>
        </w:rPr>
        <w:t>UAE VAT is recorded line by line on every sales and purchase document, and the VAT return is built from those documents on demand. This flow shows how a line gets its treatment, how the return is read, and how a finished return is kept.</w:t>
      </w:r>
    </w:p>
    <w:tbl>
      <w:tblPr>
        <w:tblW w:type="dxa" w:w="9637"/>
        <w:jc w:val="center"/>
        <w:tblBorders>
          <w:top w:val="nil"/>
          <w:left w:val="nil"/>
          <w:bottom w:val="nil"/>
          <w:right w:val="nil"/>
          <w:insideH w:val="nil"/>
          <w:insideV w:val="nil"/>
        </w:tblBorders>
        <w:tblLayout w:type="fixed"/>
        <w:tblCellMar>
          <w:top w:w="60" w:type="dxa"/>
          <w:left w:w="60" w:type="dxa"/>
          <w:bottom w:w="60" w:type="dxa"/>
          <w:right w:w="60" w:type="dxa"/>
        </w:tblCellMar>
        <w:tblLook w:firstColumn="1" w:firstRow="1" w:lastColumn="0" w:lastRow="0" w:noHBand="0" w:noVBand="1" w:val="04A0"/>
      </w:tblPr>
      <w:tblGrid>
        <w:gridCol w:w="1322"/>
        <w:gridCol w:w="340"/>
        <w:gridCol w:w="1322"/>
        <w:gridCol w:w="340"/>
        <w:gridCol w:w="1322"/>
        <w:gridCol w:w="340"/>
        <w:gridCol w:w="1322"/>
        <w:gridCol w:w="340"/>
        <w:gridCol w:w="1322"/>
        <w:gridCol w:w="340"/>
        <w:gridCol w:w="1322"/>
      </w:tblGrid>
      <w:tr>
        <w:trPr>
          <w:cantSplit w:val="true"/>
        </w:trPr>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Tax code on line</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Document approved</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VAT return built</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Draft saved</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Finalised</w:t>
            </w:r>
          </w:p>
        </w:tc>
        <w:tc>
          <w:tcPr>
            <w:tcW w:type="dxa" w:w="340"/>
            <w:vAlign w:val="center"/>
          </w:tcPr>
          <w:p>
            <w:pPr>
              <w:spacing w:after="0" w:line="240" w:lineRule="auto"/>
              <w:jc w:val="center"/>
            </w:pPr>
            <w:r>
              <w:rPr>
                <w:b/>
                <w:color w:val="8497B0"/>
                <w:sz w:val="26"/>
              </w:rPr>
              <w:t>→</w:t>
            </w:r>
          </w:p>
        </w:tc>
        <w:tc>
          <w:tcPr>
            <w:tcW w:type="dxa" w:w="1323"/>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Marked filed</w:t>
            </w:r>
          </w:p>
        </w:tc>
      </w:tr>
    </w:tbl>
    <w:p>
      <w:pPr>
        <w:spacing w:after="0" w:before="0" w:line="80" w:lineRule="exact"/>
      </w:pPr>
    </w:p>
    <w:tbl>
      <w:tblPr>
        <w:tblW w:type="dxa" w:w="9637"/>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firstColumn="1" w:firstRow="1" w:lastColumn="0" w:lastRow="0" w:noHBand="0" w:noVBand="1" w:val="04A0"/>
      </w:tblPr>
      <w:tblGrid>
        <w:gridCol w:w="1587"/>
        <w:gridCol w:w="8050"/>
      </w:tblGrid>
      <w:tr>
        <w:trPr>
          <w:cantSplit w:val="true"/>
        </w:trPr>
        <w:tc>
          <w:tcPr>
            <w:tcW w:type="dxa" w:w="1587"/>
            <w:shd w:val="clear" w:color="auto" w:fill="DCE6F2"/>
          </w:tcPr>
          <w:p>
            <w:pPr>
              <w:spacing w:after="20" w:line="240" w:lineRule="auto"/>
            </w:pPr>
            <w:r>
              <w:rPr>
                <w:b/>
                <w:i w:val="0"/>
                <w:color w:val="1F3864"/>
                <w:sz w:val="18"/>
              </w:rPr>
              <w:t>Who</w:t>
            </w:r>
          </w:p>
        </w:tc>
        <w:tc>
          <w:tcPr>
            <w:tcW w:type="dxa" w:w="8050"/>
          </w:tcPr>
          <w:p>
            <w:pPr>
              <w:spacing w:after="20" w:line="240" w:lineRule="auto"/>
            </w:pPr>
            <w:r>
              <w:rPr>
                <w:b w:val="0"/>
                <w:i w:val="0"/>
                <w:sz w:val="18"/>
              </w:rPr>
              <w:t>Accountant prepares. Saving, finalising and marking filed need the super_admin or admin server role. Anyone signed in can read the return.</w:t>
            </w:r>
          </w:p>
        </w:tc>
      </w:tr>
      <w:tr>
        <w:trPr>
          <w:cantSplit w:val="true"/>
        </w:trPr>
        <w:tc>
          <w:tcPr>
            <w:tcW w:type="dxa" w:w="1587"/>
            <w:shd w:val="clear" w:color="auto" w:fill="DCE6F2"/>
          </w:tcPr>
          <w:p>
            <w:pPr>
              <w:spacing w:after="20" w:line="240" w:lineRule="auto"/>
            </w:pPr>
            <w:r>
              <w:rPr>
                <w:b/>
                <w:i w:val="0"/>
                <w:color w:val="1F3864"/>
                <w:sz w:val="18"/>
              </w:rPr>
              <w:t>Screens</w:t>
            </w:r>
          </w:p>
        </w:tc>
        <w:tc>
          <w:tcPr>
            <w:tcW w:type="dxa" w:w="8050"/>
          </w:tcPr>
          <w:p>
            <w:pPr>
              <w:spacing w:after="20" w:line="240" w:lineRule="auto"/>
            </w:pPr>
            <w:r>
              <w:rPr>
                <w:b w:val="0"/>
                <w:i w:val="0"/>
                <w:sz w:val="18"/>
              </w:rPr>
              <w:t>Accounts, Setup, Tax codes. Reports, VAT (Return, Documents, Saved returns).</w:t>
            </w:r>
          </w:p>
        </w:tc>
      </w:tr>
      <w:tr>
        <w:trPr>
          <w:cantSplit w:val="true"/>
        </w:trPr>
        <w:tc>
          <w:tcPr>
            <w:tcW w:type="dxa" w:w="1587"/>
            <w:shd w:val="clear" w:color="auto" w:fill="DCE6F2"/>
          </w:tcPr>
          <w:p>
            <w:pPr>
              <w:spacing w:after="20" w:line="240" w:lineRule="auto"/>
            </w:pPr>
            <w:r>
              <w:rPr>
                <w:b/>
                <w:i w:val="0"/>
                <w:color w:val="1F3864"/>
                <w:sz w:val="18"/>
              </w:rPr>
              <w:t>Status</w:t>
            </w:r>
          </w:p>
        </w:tc>
        <w:tc>
          <w:tcPr>
            <w:tcW w:type="dxa" w:w="8050"/>
          </w:tcPr>
          <w:p>
            <w:pPr>
              <w:spacing w:after="20" w:line="240" w:lineRule="auto"/>
            </w:pPr>
            <w:r>
              <w:rPr>
                <w:b w:val="0"/>
                <w:i w:val="0"/>
                <w:sz w:val="18"/>
              </w:rPr>
              <w:t>Available</w:t>
            </w:r>
          </w:p>
        </w:tc>
      </w:tr>
    </w:tbl>
    <w:p>
      <w:pPr>
        <w:spacing w:after="0" w:before="0" w:line="80" w:lineRule="exact"/>
      </w:pPr>
    </w:p>
    <w:p>
      <w:pPr>
        <w:pStyle w:val="Heading3"/>
      </w:pPr>
      <w:r>
        <w:t>Steps</w:t>
      </w:r>
    </w:p>
    <w:p>
      <w:pPr>
        <w:tabs>
          <w:tab w:pos="510" w:val="left"/>
        </w:tabs>
        <w:spacing w:after="40"/>
        <w:ind w:left="510" w:hanging="510"/>
      </w:pPr>
      <w:r>
        <w:rPr>
          <w:b/>
          <w:color w:val="1F3864"/>
        </w:rPr>
        <w:t>1.</w:t>
        <w:tab/>
      </w:r>
      <w:r>
        <w:rPr>
          <w:b w:val="0"/>
          <w:i w:val="0"/>
        </w:rPr>
        <w:t>In Setup, Tax codes, check the codes. To change a rate, add the new rate with an effective date: the rate in force on the document date is used.</w:t>
      </w:r>
    </w:p>
    <w:p>
      <w:pPr>
        <w:tabs>
          <w:tab w:pos="510" w:val="left"/>
        </w:tabs>
        <w:spacing w:after="40"/>
        <w:ind w:left="510" w:hanging="510"/>
      </w:pPr>
      <w:r>
        <w:rPr>
          <w:b/>
          <w:color w:val="1F3864"/>
        </w:rPr>
        <w:t>2.</w:t>
        <w:tab/>
      </w:r>
      <w:r>
        <w:rPr>
          <w:b w:val="0"/>
          <w:i w:val="0"/>
        </w:rPr>
        <w:t>On each order line choose the tax code. The server takes the rate and keeps a copy of the code's kind on the line, so a later change never restates an approved document.</w:t>
      </w:r>
    </w:p>
    <w:p>
      <w:pPr>
        <w:tabs>
          <w:tab w:pos="510" w:val="left"/>
        </w:tabs>
        <w:spacing w:after="40"/>
        <w:ind w:left="510" w:hanging="510"/>
      </w:pPr>
      <w:r>
        <w:rPr>
          <w:b/>
          <w:color w:val="1F3864"/>
        </w:rPr>
        <w:t>3.</w:t>
        <w:tab/>
      </w:r>
      <w:r>
        <w:rPr>
          <w:b w:val="0"/>
          <w:i w:val="0"/>
        </w:rPr>
        <w:t>Approve the documents. Approved invoices, returns and notes, and expense vouchers with VAT, feed the return. Drafts, cancelled and rejected documents and opening invoices do not.</w:t>
      </w:r>
    </w:p>
    <w:p>
      <w:pPr>
        <w:tabs>
          <w:tab w:pos="510" w:val="left"/>
        </w:tabs>
        <w:spacing w:after="40"/>
        <w:ind w:left="510" w:hanging="510"/>
      </w:pPr>
      <w:r>
        <w:rPr>
          <w:b/>
          <w:color w:val="1F3864"/>
        </w:rPr>
        <w:t>4.</w:t>
        <w:tab/>
      </w:r>
      <w:r>
        <w:rPr>
          <w:b w:val="0"/>
          <w:i w:val="0"/>
        </w:rPr>
        <w:t>Open Reports, VAT, choose the period (this quarter, last quarter, this month or your own dates) and read the Return tab, including Agrees with the ledger?. Use the Documents tab, filter No treatment, to find lines needing a code.</w:t>
      </w:r>
    </w:p>
    <w:p>
      <w:pPr>
        <w:tabs>
          <w:tab w:pos="510" w:val="left"/>
        </w:tabs>
        <w:spacing w:after="40"/>
        <w:ind w:left="510" w:hanging="510"/>
      </w:pPr>
      <w:r>
        <w:rPr>
          <w:b/>
          <w:color w:val="1F3864"/>
        </w:rPr>
        <w:t>5.</w:t>
        <w:tab/>
      </w:r>
      <w:r>
        <w:rPr>
          <w:b w:val="0"/>
          <w:i w:val="0"/>
        </w:rPr>
        <w:t>Choose Save as draft (a later draft for the same period replaces it). Choose Finalise to freeze the figures. After filing on the FTA portal choose Mark filed and enter the FTA reference and date.</w:t>
      </w:r>
    </w:p>
    <w:p>
      <w:pPr>
        <w:pStyle w:val="Heading3"/>
      </w:pPr>
      <w:r>
        <w:t>What the system checks</w:t>
      </w:r>
    </w:p>
    <w:p>
      <w:pPr>
        <w:pStyle w:val="ListBullet"/>
      </w:pPr>
      <w:r>
        <w:rPr>
          <w:b w:val="0"/>
          <w:i w:val="0"/>
        </w:rPr>
        <w:t>Returns and notes are netted into the box of the supply they correct.</w:t>
      </w:r>
    </w:p>
    <w:p>
      <w:pPr>
        <w:pStyle w:val="ListBullet"/>
      </w:pPr>
      <w:r>
        <w:rPr>
          <w:b w:val="0"/>
          <w:i w:val="0"/>
        </w:rPr>
        <w:t>A line with VAT and no tax code is standard-rated. A 0% line with no code is not guessed: it shows as No treatment and is left out of the boxes.</w:t>
      </w:r>
    </w:p>
    <w:p>
      <w:pPr>
        <w:pStyle w:val="ListBullet"/>
      </w:pPr>
      <w:r>
        <w:rPr>
          <w:b w:val="0"/>
          <w:i w:val="0"/>
        </w:rPr>
        <w:t>All standard-rated supplies go to the box of the company's own emirate (Dubai unless the profile says otherwise), because customers do not carry an emirate yet. Boxes 2, 6 and 7 show Not tracked yet, never zero.</w:t>
      </w:r>
    </w:p>
    <w:p>
      <w:pPr>
        <w:pStyle w:val="ListBullet"/>
      </w:pPr>
      <w:r>
        <w:rPr>
          <w:b w:val="0"/>
          <w:i w:val="0"/>
        </w:rPr>
        <w:t>The return is compared with the Output VAT and Input VAT accounts for the same days. A difference is reported, not hidden (posting off, VAT edited by hand, reverse-charge amounts).</w:t>
      </w:r>
    </w:p>
    <w:p>
      <w:pPr>
        <w:pStyle w:val="ListBullet"/>
      </w:pPr>
      <w:r>
        <w:rPr>
          <w:b w:val="0"/>
          <w:i w:val="0"/>
        </w:rPr>
        <w:t>A draft is refused if it overlaps a finalised or filed return. Finalising is refused while lines have no treatment, unless the user chooses Finalise anyway. Only a draft can be deleted.</w:t>
      </w:r>
    </w:p>
    <w:p>
      <w:pPr>
        <w:pStyle w:val="ListBullet"/>
      </w:pPr>
      <w:r>
        <w:rPr>
          <w:b w:val="0"/>
          <w:i w:val="0"/>
        </w:rPr>
        <w:t>Mark filed needs a finalised return and an FTA reference. It records the reference; it files nothing with the FTA.</w:t>
      </w: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1F3864"/>
              <w:bottom w:val="single" w:sz="4" w:space="0" w:color="D0D7E2"/>
              <w:right w:val="single" w:sz="4" w:space="0" w:color="D0D7E2"/>
            </w:tcBorders>
            <w:shd w:val="clear" w:color="auto" w:fill="E4EBF5"/>
          </w:tcPr>
          <w:p>
            <w:pPr>
              <w:spacing w:after="0" w:line="252" w:lineRule="auto"/>
            </w:pPr>
            <w:r>
              <w:rPr>
                <w:b/>
                <w:color w:val="1F3864"/>
                <w:sz w:val="18"/>
              </w:rPr>
              <w:t xml:space="preserve">Rule.  </w:t>
            </w:r>
            <w:r>
              <w:rPr>
                <w:b w:val="0"/>
                <w:i w:val="0"/>
                <w:sz w:val="18"/>
              </w:rPr>
              <w:t>The VAT return is built live from approved documents, so it cannot disagree with them, and it shows when it disagrees with the ledger. A saved return stores boxes, totals and status, not the documents.</w:t>
            </w:r>
          </w:p>
        </w:tc>
      </w:tr>
    </w:tbl>
    <w:p>
      <w:pPr>
        <w:spacing w:after="0" w:before="0" w:line="80" w:lineRule="exact"/>
      </w:pPr>
    </w:p>
    <w:p>
      <w:pPr>
        <w:pStyle w:val="Heading3"/>
      </w:pPr>
      <w:r>
        <w:t>Tax codes and treatments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814"/>
        <w:gridCol w:w="4081"/>
        <w:gridCol w:w="3741"/>
      </w:tblGrid>
      <w:tr>
        <w:trPr>
          <w:cantSplit w:val="true"/>
          <w:tblHeader w:val="true"/>
        </w:trPr>
        <w:tc>
          <w:tcPr>
            <w:tcW w:type="dxa" w:w="1814"/>
            <w:shd w:val="clear" w:color="auto" w:fill="1F3864"/>
            <w:vAlign w:val="center"/>
          </w:tcPr>
          <w:p>
            <w:pPr>
              <w:spacing w:after="0" w:line="240" w:lineRule="auto"/>
            </w:pPr>
            <w:r>
              <w:rPr>
                <w:b/>
                <w:color w:val="FFFFFF"/>
                <w:sz w:val="17"/>
              </w:rPr>
              <w:t>Treatment (kind)</w:t>
            </w:r>
          </w:p>
        </w:tc>
        <w:tc>
          <w:tcPr>
            <w:tcW w:type="dxa" w:w="4082"/>
            <w:shd w:val="clear" w:color="auto" w:fill="1F3864"/>
            <w:vAlign w:val="center"/>
          </w:tcPr>
          <w:p>
            <w:pPr>
              <w:spacing w:after="0" w:line="240" w:lineRule="auto"/>
            </w:pPr>
            <w:r>
              <w:rPr>
                <w:b/>
                <w:color w:val="FFFFFF"/>
                <w:sz w:val="17"/>
              </w:rPr>
              <w:t>Meaning</w:t>
            </w:r>
          </w:p>
        </w:tc>
        <w:tc>
          <w:tcPr>
            <w:tcW w:type="dxa" w:w="3742"/>
            <w:shd w:val="clear" w:color="auto" w:fill="1F3864"/>
            <w:vAlign w:val="center"/>
          </w:tcPr>
          <w:p>
            <w:pPr>
              <w:spacing w:after="0" w:line="240" w:lineRule="auto"/>
            </w:pPr>
            <w:r>
              <w:rPr>
                <w:b/>
                <w:color w:val="FFFFFF"/>
                <w:sz w:val="17"/>
              </w:rPr>
              <w:t>Where it goes on the VAT return</w:t>
            </w:r>
          </w:p>
        </w:tc>
      </w:tr>
      <w:tr>
        <w:trPr>
          <w:cantSplit w:val="true"/>
        </w:trPr>
        <w:tc>
          <w:tcPr>
            <w:tcW w:type="dxa" w:w="1814"/>
            <w:vAlign w:val="top"/>
          </w:tcPr>
          <w:p>
            <w:pPr>
              <w:spacing w:after="20" w:line="240" w:lineRule="auto"/>
            </w:pPr>
            <w:r>
              <w:rPr>
                <w:b/>
                <w:i w:val="0"/>
                <w:sz w:val="17"/>
              </w:rPr>
              <w:t>Standard</w:t>
            </w:r>
          </w:p>
        </w:tc>
        <w:tc>
          <w:tcPr>
            <w:tcW w:type="dxa" w:w="4082"/>
            <w:vAlign w:val="top"/>
          </w:tcPr>
          <w:p>
            <w:pPr>
              <w:spacing w:after="20" w:line="240" w:lineRule="auto"/>
            </w:pPr>
            <w:r>
              <w:rPr>
                <w:b w:val="0"/>
                <w:i w:val="0"/>
                <w:sz w:val="17"/>
              </w:rPr>
              <w:t>Taxed at the code's rate. A new company starts with Standard 5%.</w:t>
            </w:r>
          </w:p>
        </w:tc>
        <w:tc>
          <w:tcPr>
            <w:tcW w:type="dxa" w:w="3742"/>
            <w:vAlign w:val="top"/>
          </w:tcPr>
          <w:p>
            <w:pPr>
              <w:spacing w:after="20" w:line="240" w:lineRule="auto"/>
            </w:pPr>
            <w:r>
              <w:rPr>
                <w:b w:val="0"/>
                <w:i w:val="0"/>
                <w:sz w:val="17"/>
              </w:rPr>
              <w:t>Boxes 1a to 1g (sales), 9 (purchases)</w:t>
            </w:r>
          </w:p>
        </w:tc>
      </w:tr>
      <w:tr>
        <w:trPr>
          <w:cantSplit w:val="true"/>
        </w:trPr>
        <w:tc>
          <w:tcPr>
            <w:tcW w:type="dxa" w:w="1814"/>
            <w:shd w:val="clear" w:color="auto" w:fill="F3F6FA"/>
            <w:vAlign w:val="top"/>
          </w:tcPr>
          <w:p>
            <w:pPr>
              <w:spacing w:after="20" w:line="240" w:lineRule="auto"/>
            </w:pPr>
            <w:r>
              <w:rPr>
                <w:b/>
                <w:i w:val="0"/>
                <w:sz w:val="17"/>
              </w:rPr>
              <w:t>Zero-rated</w:t>
            </w:r>
          </w:p>
        </w:tc>
        <w:tc>
          <w:tcPr>
            <w:tcW w:type="dxa" w:w="4082"/>
            <w:shd w:val="clear" w:color="auto" w:fill="F3F6FA"/>
            <w:vAlign w:val="top"/>
          </w:tcPr>
          <w:p>
            <w:pPr>
              <w:spacing w:after="20" w:line="240" w:lineRule="auto"/>
            </w:pPr>
            <w:r>
              <w:rPr>
                <w:b w:val="0"/>
                <w:i w:val="0"/>
                <w:sz w:val="17"/>
              </w:rPr>
              <w:t>Taxable at 0%.</w:t>
            </w:r>
          </w:p>
        </w:tc>
        <w:tc>
          <w:tcPr>
            <w:tcW w:type="dxa" w:w="3742"/>
            <w:shd w:val="clear" w:color="auto" w:fill="F3F6FA"/>
            <w:vAlign w:val="top"/>
          </w:tcPr>
          <w:p>
            <w:pPr>
              <w:spacing w:after="20" w:line="240" w:lineRule="auto"/>
            </w:pPr>
            <w:r>
              <w:rPr>
                <w:b w:val="0"/>
                <w:i w:val="0"/>
                <w:sz w:val="17"/>
              </w:rPr>
              <w:t>Box 4 (sales). Purchases: no box</w:t>
            </w:r>
          </w:p>
        </w:tc>
      </w:tr>
      <w:tr>
        <w:trPr>
          <w:cantSplit w:val="true"/>
        </w:trPr>
        <w:tc>
          <w:tcPr>
            <w:tcW w:type="dxa" w:w="1814"/>
            <w:vAlign w:val="top"/>
          </w:tcPr>
          <w:p>
            <w:pPr>
              <w:spacing w:after="20" w:line="240" w:lineRule="auto"/>
            </w:pPr>
            <w:r>
              <w:rPr>
                <w:b/>
                <w:i w:val="0"/>
                <w:sz w:val="17"/>
              </w:rPr>
              <w:t>Exempt</w:t>
            </w:r>
          </w:p>
        </w:tc>
        <w:tc>
          <w:tcPr>
            <w:tcW w:type="dxa" w:w="4082"/>
            <w:vAlign w:val="top"/>
          </w:tcPr>
          <w:p>
            <w:pPr>
              <w:spacing w:after="20" w:line="240" w:lineRule="auto"/>
            </w:pPr>
            <w:r>
              <w:rPr>
                <w:b w:val="0"/>
                <w:i w:val="0"/>
                <w:sz w:val="17"/>
              </w:rPr>
              <w:t>Not taxable and not recoverable.</w:t>
            </w:r>
          </w:p>
        </w:tc>
        <w:tc>
          <w:tcPr>
            <w:tcW w:type="dxa" w:w="3742"/>
            <w:vAlign w:val="top"/>
          </w:tcPr>
          <w:p>
            <w:pPr>
              <w:spacing w:after="20" w:line="240" w:lineRule="auto"/>
            </w:pPr>
            <w:r>
              <w:rPr>
                <w:b w:val="0"/>
                <w:i w:val="0"/>
                <w:sz w:val="17"/>
              </w:rPr>
              <w:t>Box 5 (sales). Purchases: no box</w:t>
            </w:r>
          </w:p>
        </w:tc>
      </w:tr>
      <w:tr>
        <w:trPr>
          <w:cantSplit w:val="true"/>
        </w:trPr>
        <w:tc>
          <w:tcPr>
            <w:tcW w:type="dxa" w:w="1814"/>
            <w:shd w:val="clear" w:color="auto" w:fill="F3F6FA"/>
            <w:vAlign w:val="top"/>
          </w:tcPr>
          <w:p>
            <w:pPr>
              <w:spacing w:after="20" w:line="240" w:lineRule="auto"/>
            </w:pPr>
            <w:r>
              <w:rPr>
                <w:b/>
                <w:i w:val="0"/>
                <w:sz w:val="17"/>
              </w:rPr>
              <w:t>Out of scope</w:t>
            </w:r>
          </w:p>
        </w:tc>
        <w:tc>
          <w:tcPr>
            <w:tcW w:type="dxa" w:w="4082"/>
            <w:shd w:val="clear" w:color="auto" w:fill="F3F6FA"/>
            <w:vAlign w:val="top"/>
          </w:tcPr>
          <w:p>
            <w:pPr>
              <w:spacing w:after="20" w:line="240" w:lineRule="auto"/>
            </w:pPr>
            <w:r>
              <w:rPr>
                <w:b w:val="0"/>
                <w:i w:val="0"/>
                <w:sz w:val="17"/>
              </w:rPr>
              <w:t>Outside the VAT system.</w:t>
            </w:r>
          </w:p>
        </w:tc>
        <w:tc>
          <w:tcPr>
            <w:tcW w:type="dxa" w:w="3742"/>
            <w:shd w:val="clear" w:color="auto" w:fill="F3F6FA"/>
            <w:vAlign w:val="top"/>
          </w:tcPr>
          <w:p>
            <w:pPr>
              <w:spacing w:after="20" w:line="240" w:lineRule="auto"/>
            </w:pPr>
            <w:r>
              <w:rPr>
                <w:b w:val="0"/>
                <w:i w:val="0"/>
                <w:sz w:val="17"/>
              </w:rPr>
              <w:t>No box; counted in a note</w:t>
            </w:r>
          </w:p>
        </w:tc>
      </w:tr>
      <w:tr>
        <w:trPr>
          <w:cantSplit w:val="true"/>
        </w:trPr>
        <w:tc>
          <w:tcPr>
            <w:tcW w:type="dxa" w:w="1814"/>
            <w:vAlign w:val="top"/>
          </w:tcPr>
          <w:p>
            <w:pPr>
              <w:spacing w:after="20" w:line="240" w:lineRule="auto"/>
            </w:pPr>
            <w:r>
              <w:rPr>
                <w:b/>
                <w:i w:val="0"/>
                <w:sz w:val="17"/>
              </w:rPr>
              <w:t>Reverse charge</w:t>
            </w:r>
          </w:p>
        </w:tc>
        <w:tc>
          <w:tcPr>
            <w:tcW w:type="dxa" w:w="4082"/>
            <w:vAlign w:val="top"/>
          </w:tcPr>
          <w:p>
            <w:pPr>
              <w:spacing w:after="20" w:line="240" w:lineRule="auto"/>
            </w:pPr>
            <w:r>
              <w:rPr>
                <w:b w:val="0"/>
                <w:i w:val="0"/>
                <w:sz w:val="17"/>
              </w:rPr>
              <w:t>The buyer accounts for the VAT.</w:t>
            </w:r>
          </w:p>
        </w:tc>
        <w:tc>
          <w:tcPr>
            <w:tcW w:type="dxa" w:w="3742"/>
            <w:vAlign w:val="top"/>
          </w:tcPr>
          <w:p>
            <w:pPr>
              <w:spacing w:after="20" w:line="240" w:lineRule="auto"/>
            </w:pPr>
            <w:r>
              <w:rPr>
                <w:b w:val="0"/>
                <w:i w:val="0"/>
                <w:sz w:val="17"/>
              </w:rPr>
              <w:t>Boxes 3 and 10, worked out when the report runs</w:t>
            </w:r>
          </w:p>
        </w:tc>
      </w:tr>
      <w:tr>
        <w:trPr>
          <w:cantSplit w:val="true"/>
        </w:trPr>
        <w:tc>
          <w:tcPr>
            <w:tcW w:type="dxa" w:w="1814"/>
            <w:shd w:val="clear" w:color="auto" w:fill="F3F6FA"/>
            <w:vAlign w:val="top"/>
          </w:tcPr>
          <w:p>
            <w:pPr>
              <w:spacing w:after="20" w:line="240" w:lineRule="auto"/>
            </w:pPr>
            <w:r>
              <w:rPr>
                <w:b/>
                <w:i w:val="0"/>
                <w:sz w:val="17"/>
              </w:rPr>
              <w:t>Unclassified</w:t>
            </w:r>
          </w:p>
        </w:tc>
        <w:tc>
          <w:tcPr>
            <w:tcW w:type="dxa" w:w="4082"/>
            <w:shd w:val="clear" w:color="auto" w:fill="F3F6FA"/>
            <w:vAlign w:val="top"/>
          </w:tcPr>
          <w:p>
            <w:pPr>
              <w:spacing w:after="20" w:line="240" w:lineRule="auto"/>
            </w:pPr>
            <w:r>
              <w:rPr>
                <w:b w:val="0"/>
                <w:i w:val="0"/>
                <w:sz w:val="17"/>
              </w:rPr>
              <w:t>Not a code: a 0% line with no tax code.</w:t>
            </w:r>
          </w:p>
        </w:tc>
        <w:tc>
          <w:tcPr>
            <w:tcW w:type="dxa" w:w="3742"/>
            <w:shd w:val="clear" w:color="auto" w:fill="F3F6FA"/>
            <w:vAlign w:val="top"/>
          </w:tcPr>
          <w:p>
            <w:pPr>
              <w:spacing w:after="20" w:line="240" w:lineRule="auto"/>
            </w:pPr>
            <w:r>
              <w:rPr>
                <w:b w:val="0"/>
                <w:i w:val="0"/>
                <w:sz w:val="17"/>
              </w:rPr>
              <w:t>Listed for the user to fix; no box</w:t>
            </w:r>
          </w:p>
        </w:tc>
      </w:tr>
    </w:tbl>
    <w:p>
      <w:pPr>
        <w:spacing w:after="0" w:before="0" w:line="80" w:lineRule="exact"/>
      </w:pPr>
    </w:p>
    <w:p>
      <w:pPr>
        <w:pStyle w:val="Heading3"/>
      </w:pPr>
      <w:r>
        <w:t>Accounting effect</w:t>
      </w:r>
    </w:p>
    <w:p>
      <w:r>
        <w:rPr>
          <w:b w:val="0"/>
          <w:i w:val="0"/>
        </w:rPr>
        <w:t>A sale posts its VAT to Output VAT and a purchase to Input VAT, as part of the order posting (4.4, 4.5). Saving, finalising and filing a return post nothing: the return is a statement built from documents. Reverse-charge self-assessment is not posted to the ledger today (section 8).</w:t>
      </w:r>
    </w:p>
    <w:p>
      <w:pPr>
        <w:pStyle w:val="Heading3"/>
      </w:pPr>
      <w:r>
        <w:t>Exceptions and how to correct</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3514"/>
        <w:gridCol w:w="6122"/>
      </w:tblGrid>
      <w:tr>
        <w:trPr>
          <w:cantSplit w:val="true"/>
          <w:tblHeader w:val="true"/>
        </w:trPr>
        <w:tc>
          <w:tcPr>
            <w:tcW w:type="dxa" w:w="3515"/>
            <w:shd w:val="clear" w:color="auto" w:fill="1F3864"/>
            <w:vAlign w:val="center"/>
          </w:tcPr>
          <w:p>
            <w:pPr>
              <w:spacing w:after="0" w:line="240" w:lineRule="auto"/>
            </w:pPr>
            <w:r>
              <w:rPr>
                <w:b/>
                <w:color w:val="FFFFFF"/>
                <w:sz w:val="17"/>
              </w:rPr>
              <w:t>Situation</w:t>
            </w:r>
          </w:p>
        </w:tc>
        <w:tc>
          <w:tcPr>
            <w:tcW w:type="dxa" w:w="6123"/>
            <w:shd w:val="clear" w:color="auto" w:fill="1F3864"/>
            <w:vAlign w:val="center"/>
          </w:tcPr>
          <w:p>
            <w:pPr>
              <w:spacing w:after="0" w:line="240" w:lineRule="auto"/>
            </w:pPr>
            <w:r>
              <w:rPr>
                <w:b/>
                <w:color w:val="FFFFFF"/>
                <w:sz w:val="17"/>
              </w:rPr>
              <w:t>How to correct it</w:t>
            </w:r>
          </w:p>
        </w:tc>
      </w:tr>
      <w:tr>
        <w:trPr>
          <w:cantSplit w:val="true"/>
        </w:trPr>
        <w:tc>
          <w:tcPr>
            <w:tcW w:type="dxa" w:w="3515"/>
            <w:vAlign w:val="top"/>
          </w:tcPr>
          <w:p>
            <w:pPr>
              <w:spacing w:after="20" w:line="240" w:lineRule="auto"/>
            </w:pPr>
            <w:r>
              <w:rPr>
                <w:b w:val="0"/>
                <w:i w:val="0"/>
                <w:sz w:val="17"/>
              </w:rPr>
              <w:t>A sale was taxed with the wrong code</w:t>
            </w:r>
          </w:p>
        </w:tc>
        <w:tc>
          <w:tcPr>
            <w:tcW w:type="dxa" w:w="6123"/>
            <w:vAlign w:val="top"/>
          </w:tcPr>
          <w:p>
            <w:pPr>
              <w:spacing w:after="20" w:line="240" w:lineRule="auto"/>
            </w:pPr>
            <w:r>
              <w:rPr>
                <w:b w:val="0"/>
                <w:i w:val="0"/>
                <w:sz w:val="17"/>
              </w:rPr>
              <w:t>While it is a draft, correct the line and approve. After approval, return or credit it as the case requires.</w:t>
            </w:r>
          </w:p>
        </w:tc>
      </w:tr>
      <w:tr>
        <w:trPr>
          <w:cantSplit w:val="true"/>
        </w:trPr>
        <w:tc>
          <w:tcPr>
            <w:tcW w:type="dxa" w:w="3515"/>
            <w:shd w:val="clear" w:color="auto" w:fill="F3F6FA"/>
            <w:vAlign w:val="top"/>
          </w:tcPr>
          <w:p>
            <w:pPr>
              <w:spacing w:after="20" w:line="240" w:lineRule="auto"/>
            </w:pPr>
            <w:r>
              <w:rPr>
                <w:b w:val="0"/>
                <w:i w:val="0"/>
                <w:sz w:val="17"/>
              </w:rPr>
              <w:t>A line shows No treatment</w:t>
            </w:r>
          </w:p>
        </w:tc>
        <w:tc>
          <w:tcPr>
            <w:tcW w:type="dxa" w:w="6123"/>
            <w:shd w:val="clear" w:color="auto" w:fill="F3F6FA"/>
            <w:vAlign w:val="top"/>
          </w:tcPr>
          <w:p>
            <w:pPr>
              <w:spacing w:after="20" w:line="240" w:lineRule="auto"/>
            </w:pPr>
            <w:r>
              <w:rPr>
                <w:b w:val="0"/>
                <w:i w:val="0"/>
                <w:sz w:val="17"/>
              </w:rPr>
              <w:t>Open the Documents tab, filter No treatment, and give the line a tax code before finalising.</w:t>
            </w:r>
          </w:p>
        </w:tc>
      </w:tr>
      <w:tr>
        <w:trPr>
          <w:cantSplit w:val="true"/>
        </w:trPr>
        <w:tc>
          <w:tcPr>
            <w:tcW w:type="dxa" w:w="3515"/>
            <w:vAlign w:val="top"/>
          </w:tcPr>
          <w:p>
            <w:pPr>
              <w:spacing w:after="20" w:line="240" w:lineRule="auto"/>
            </w:pPr>
            <w:r>
              <w:rPr>
                <w:b w:val="0"/>
                <w:i w:val="0"/>
                <w:sz w:val="17"/>
              </w:rPr>
              <w:t>The return does not agree with the ledger</w:t>
            </w:r>
          </w:p>
        </w:tc>
        <w:tc>
          <w:tcPr>
            <w:tcW w:type="dxa" w:w="6123"/>
            <w:vAlign w:val="top"/>
          </w:tcPr>
          <w:p>
            <w:pPr>
              <w:spacing w:after="20" w:line="240" w:lineRule="auto"/>
            </w:pPr>
            <w:r>
              <w:rPr>
                <w:b w:val="0"/>
                <w:i w:val="0"/>
                <w:sz w:val="17"/>
              </w:rPr>
              <w:t>Read the difference: posting off, hand-edited VAT or reverse charge. Correct the cause and reopen the Return tab.</w:t>
            </w:r>
          </w:p>
        </w:tc>
      </w:tr>
      <w:tr>
        <w:trPr>
          <w:cantSplit w:val="true"/>
        </w:trPr>
        <w:tc>
          <w:tcPr>
            <w:tcW w:type="dxa" w:w="3515"/>
            <w:shd w:val="clear" w:color="auto" w:fill="F3F6FA"/>
            <w:vAlign w:val="top"/>
          </w:tcPr>
          <w:p>
            <w:pPr>
              <w:spacing w:after="20" w:line="240" w:lineRule="auto"/>
            </w:pPr>
            <w:r>
              <w:rPr>
                <w:b w:val="0"/>
                <w:i w:val="0"/>
                <w:sz w:val="17"/>
              </w:rPr>
              <w:t>A finalised return needs a change</w:t>
            </w:r>
          </w:p>
        </w:tc>
        <w:tc>
          <w:tcPr>
            <w:tcW w:type="dxa" w:w="6123"/>
            <w:shd w:val="clear" w:color="auto" w:fill="F3F6FA"/>
            <w:vAlign w:val="top"/>
          </w:tcPr>
          <w:p>
            <w:pPr>
              <w:spacing w:after="20" w:line="240" w:lineRule="auto"/>
            </w:pPr>
            <w:r>
              <w:rPr>
                <w:b w:val="0"/>
                <w:i w:val="0"/>
                <w:sz w:val="17"/>
              </w:rPr>
              <w:t>It cannot be edited or deleted. Prepare the correction in the next period, as the FTA allows.</w:t>
            </w:r>
          </w:p>
        </w:tc>
      </w:tr>
    </w:tbl>
    <w:p>
      <w:pPr>
        <w:spacing w:after="0" w:before="0" w:line="80" w:lineRule="exact"/>
      </w:pPr>
    </w:p>
    <w:p>
      <w:pPr>
        <w:pStyle w:val="Heading2"/>
      </w:pPr>
      <w:r>
        <w:t>4.12 e-Invoicing</w:t>
      </w:r>
    </w:p>
    <w:p>
      <w:pPr>
        <w:spacing w:after="160"/>
      </w:pPr>
      <w:r>
        <w:rPr>
          <w:b w:val="0"/>
          <w:i w:val="0"/>
          <w:color w:val="44546A"/>
          <w:sz w:val="22"/>
        </w:rPr>
        <w:t>The UAE is moving to electronic invoicing over an accredited network. This flow shows what the screens and the sandbox do today: they prepare, check and record invoices as a live service would, but nothing reaches a real network or the tax authority yet.</w:t>
      </w:r>
    </w:p>
    <w:tbl>
      <w:tblPr>
        <w:tblW w:type="dxa" w:w="9637"/>
        <w:jc w:val="center"/>
        <w:tblBorders>
          <w:top w:val="nil"/>
          <w:left w:val="nil"/>
          <w:bottom w:val="nil"/>
          <w:right w:val="nil"/>
          <w:insideH w:val="nil"/>
          <w:insideV w:val="nil"/>
        </w:tblBorders>
        <w:tblLayout w:type="fixed"/>
        <w:tblCellMar>
          <w:top w:w="60" w:type="dxa"/>
          <w:left w:w="60" w:type="dxa"/>
          <w:bottom w:w="60" w:type="dxa"/>
          <w:right w:w="60" w:type="dxa"/>
        </w:tblCellMar>
        <w:tblLook w:firstColumn="1" w:firstRow="1" w:lastColumn="0" w:lastRow="0" w:noHBand="0" w:noVBand="1" w:val="04A0"/>
      </w:tblPr>
      <w:tblGrid>
        <w:gridCol w:w="1655"/>
        <w:gridCol w:w="340"/>
        <w:gridCol w:w="1655"/>
        <w:gridCol w:w="340"/>
        <w:gridCol w:w="1655"/>
        <w:gridCol w:w="340"/>
        <w:gridCol w:w="1655"/>
        <w:gridCol w:w="340"/>
        <w:gridCol w:w="1655"/>
      </w:tblGrid>
      <w:tr>
        <w:trPr>
          <w:cantSplit w:val="true"/>
        </w:trPr>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Readiness</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Review</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Send</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Delivered</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Reported to FTA</w:t>
            </w:r>
          </w:p>
        </w:tc>
      </w:tr>
    </w:tbl>
    <w:p>
      <w:pPr>
        <w:spacing w:after="0" w:before="0" w:line="80" w:lineRule="exact"/>
      </w:pPr>
    </w:p>
    <w:tbl>
      <w:tblPr>
        <w:tblW w:type="dxa" w:w="9637"/>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firstColumn="1" w:firstRow="1" w:lastColumn="0" w:lastRow="0" w:noHBand="0" w:noVBand="1" w:val="04A0"/>
      </w:tblPr>
      <w:tblGrid>
        <w:gridCol w:w="1587"/>
        <w:gridCol w:w="8050"/>
      </w:tblGrid>
      <w:tr>
        <w:trPr>
          <w:cantSplit w:val="true"/>
        </w:trPr>
        <w:tc>
          <w:tcPr>
            <w:tcW w:type="dxa" w:w="1587"/>
            <w:shd w:val="clear" w:color="auto" w:fill="DCE6F2"/>
          </w:tcPr>
          <w:p>
            <w:pPr>
              <w:spacing w:after="20" w:line="240" w:lineRule="auto"/>
            </w:pPr>
            <w:r>
              <w:rPr>
                <w:b/>
                <w:i w:val="0"/>
                <w:color w:val="1F3864"/>
                <w:sz w:val="18"/>
              </w:rPr>
              <w:t>Who</w:t>
            </w:r>
          </w:p>
        </w:tc>
        <w:tc>
          <w:tcPr>
            <w:tcW w:type="dxa" w:w="8050"/>
          </w:tcPr>
          <w:p>
            <w:pPr>
              <w:spacing w:after="20" w:line="240" w:lineRule="auto"/>
            </w:pPr>
            <w:r>
              <w:rPr>
                <w:b w:val="0"/>
                <w:i w:val="0"/>
                <w:sz w:val="18"/>
              </w:rPr>
              <w:t>Accountant. Sending and retrying need the super_admin, admin or manager role. Settings and fixing customer details need super_admin or admin.</w:t>
            </w:r>
          </w:p>
        </w:tc>
      </w:tr>
      <w:tr>
        <w:trPr>
          <w:cantSplit w:val="true"/>
        </w:trPr>
        <w:tc>
          <w:tcPr>
            <w:tcW w:type="dxa" w:w="1587"/>
            <w:shd w:val="clear" w:color="auto" w:fill="DCE6F2"/>
          </w:tcPr>
          <w:p>
            <w:pPr>
              <w:spacing w:after="20" w:line="240" w:lineRule="auto"/>
            </w:pPr>
            <w:r>
              <w:rPr>
                <w:b/>
                <w:i w:val="0"/>
                <w:color w:val="1F3864"/>
                <w:sz w:val="18"/>
              </w:rPr>
              <w:t>Screens</w:t>
            </w:r>
          </w:p>
        </w:tc>
        <w:tc>
          <w:tcPr>
            <w:tcW w:type="dxa" w:w="8050"/>
          </w:tcPr>
          <w:p>
            <w:pPr>
              <w:spacing w:after="20" w:line="240" w:lineRule="auto"/>
            </w:pPr>
            <w:r>
              <w:rPr>
                <w:b w:val="0"/>
                <w:i w:val="0"/>
                <w:sz w:val="18"/>
              </w:rPr>
              <w:t>Reports, e-Invoicing (Dashboard, Outbound, Inbound, Readiness, Settings).</w:t>
            </w:r>
          </w:p>
        </w:tc>
      </w:tr>
      <w:tr>
        <w:trPr>
          <w:cantSplit w:val="true"/>
        </w:trPr>
        <w:tc>
          <w:tcPr>
            <w:tcW w:type="dxa" w:w="1587"/>
            <w:shd w:val="clear" w:color="auto" w:fill="DCE6F2"/>
          </w:tcPr>
          <w:p>
            <w:pPr>
              <w:spacing w:after="20" w:line="240" w:lineRule="auto"/>
            </w:pPr>
            <w:r>
              <w:rPr>
                <w:b/>
                <w:i w:val="0"/>
                <w:color w:val="1F3864"/>
                <w:sz w:val="18"/>
              </w:rPr>
              <w:t>Status</w:t>
            </w:r>
          </w:p>
        </w:tc>
        <w:tc>
          <w:tcPr>
            <w:tcW w:type="dxa" w:w="8050"/>
          </w:tcPr>
          <w:p>
            <w:pPr>
              <w:spacing w:after="20" w:line="240" w:lineRule="auto"/>
            </w:pPr>
            <w:r>
              <w:rPr>
                <w:b w:val="0"/>
                <w:i w:val="0"/>
                <w:sz w:val="18"/>
              </w:rPr>
              <w:t>Available (sandbox)</w:t>
            </w:r>
          </w:p>
        </w:tc>
      </w:tr>
    </w:tbl>
    <w:p>
      <w:pPr>
        <w:spacing w:after="0" w:before="0" w:line="80" w:lineRule="exact"/>
      </w:pPr>
    </w:p>
    <w:p>
      <w:pPr>
        <w:pStyle w:val="Heading3"/>
      </w:pPr>
      <w:r>
        <w:t>Steps</w:t>
      </w:r>
    </w:p>
    <w:p>
      <w:pPr>
        <w:tabs>
          <w:tab w:pos="510" w:val="left"/>
        </w:tabs>
        <w:spacing w:after="40"/>
        <w:ind w:left="510" w:hanging="510"/>
      </w:pPr>
      <w:r>
        <w:rPr>
          <w:b/>
          <w:color w:val="1F3864"/>
        </w:rPr>
        <w:t>1.</w:t>
        <w:tab/>
      </w:r>
      <w:r>
        <w:rPr>
          <w:b w:val="0"/>
          <w:i w:val="0"/>
        </w:rPr>
        <w:t>On Readiness, complete the company checks (15-digit TRN, legal name, address and city, seller Participant ID, one active tax code) and each customer's details (name, address line 1, country, city, VAT number, Participant ID). On Settings, switch e-invoicing on; the server refuses while a company check fails.</w:t>
      </w:r>
    </w:p>
    <w:p>
      <w:pPr>
        <w:tabs>
          <w:tab w:pos="510" w:val="left"/>
        </w:tabs>
        <w:spacing w:after="40"/>
        <w:ind w:left="510" w:hanging="510"/>
      </w:pPr>
      <w:r>
        <w:rPr>
          <w:b/>
          <w:color w:val="1F3864"/>
        </w:rPr>
        <w:t>2.</w:t>
        <w:tab/>
      </w:r>
      <w:r>
        <w:rPr>
          <w:b w:val="0"/>
          <w:i w:val="0"/>
        </w:rPr>
        <w:t>On Outbound, choose an approved sales invoice (tax invoice) or sales return (credit note) and Review it for problems.</w:t>
      </w:r>
    </w:p>
    <w:p>
      <w:pPr>
        <w:tabs>
          <w:tab w:pos="510" w:val="left"/>
        </w:tabs>
        <w:spacing w:after="40"/>
        <w:ind w:left="510" w:hanging="510"/>
      </w:pPr>
      <w:r>
        <w:rPr>
          <w:b/>
          <w:color w:val="1F3864"/>
        </w:rPr>
        <w:t>3.</w:t>
        <w:tab/>
      </w:r>
      <w:r>
        <w:rPr>
          <w:b w:val="0"/>
          <w:i w:val="0"/>
        </w:rPr>
        <w:t>Choose Send and confirm. The invoice is queued, submitted, then Delivered, then Reported to FTA (use Check status).</w:t>
      </w:r>
    </w:p>
    <w:p>
      <w:pPr>
        <w:tabs>
          <w:tab w:pos="510" w:val="left"/>
        </w:tabs>
        <w:spacing w:after="40"/>
        <w:ind w:left="510" w:hanging="510"/>
      </w:pPr>
      <w:r>
        <w:rPr>
          <w:b/>
          <w:color w:val="1F3864"/>
        </w:rPr>
        <w:t>4.</w:t>
        <w:tab/>
      </w:r>
      <w:r>
        <w:rPr>
          <w:b w:val="0"/>
          <w:i w:val="0"/>
        </w:rPr>
        <w:t>A failure that can pass is retried by the system; otherwise fix the cause and choose Retry.</w:t>
      </w:r>
    </w:p>
    <w:p>
      <w:pPr>
        <w:tabs>
          <w:tab w:pos="510" w:val="left"/>
        </w:tabs>
        <w:spacing w:after="40"/>
        <w:ind w:left="510" w:hanging="510"/>
      </w:pPr>
      <w:r>
        <w:rPr>
          <w:b/>
          <w:color w:val="1F3864"/>
        </w:rPr>
        <w:t>5.</w:t>
        <w:tab/>
      </w:r>
      <w:r>
        <w:rPr>
          <w:b w:val="0"/>
          <w:i w:val="0"/>
        </w:rPr>
        <w:t>On Inbound, register a supplier's invoice. The system matches the supplier by TRN or Participant ID and the purchase order by reference or amount. Accept it, or reject it with a reason.</w:t>
      </w:r>
    </w:p>
    <w:p>
      <w:pPr>
        <w:pStyle w:val="Heading3"/>
      </w:pPr>
      <w:r>
        <w:t>What the system checks</w:t>
      </w:r>
    </w:p>
    <w:p>
      <w:pPr>
        <w:pStyle w:val="ListBullet"/>
      </w:pPr>
      <w:r>
        <w:rPr>
          <w:b w:val="0"/>
          <w:i w:val="0"/>
        </w:rPr>
        <w:t>Before sending: the seller TRN has 15 digits and name, address and city are present. A VAT-registered buyer in the UAE has name, TRN, address, city, country and Participant ID. A credit note names the original invoice. A header discount is refused (use line discounts).</w:t>
      </w:r>
    </w:p>
    <w:p>
      <w:pPr>
        <w:pStyle w:val="ListBullet"/>
      </w:pPr>
      <w:r>
        <w:rPr>
          <w:b w:val="0"/>
          <w:i w:val="0"/>
        </w:rPr>
        <w:t>Every line has a resolvable tax category, a standard-rated line has a rate above zero, quantity times price equals the line net, net plus tax equals the line total, and the totals and VAT breakdown reconcile.</w:t>
      </w:r>
    </w:p>
    <w:p>
      <w:pPr>
        <w:pStyle w:val="ListBullet"/>
      </w:pPr>
      <w:r>
        <w:rPr>
          <w:b w:val="0"/>
          <w:i w:val="0"/>
        </w:rPr>
        <w:t>A sent invoice cannot be deleted; the server says to issue a credit note. Status moves only along allowed paths; Reported and Rejected are final.</w:t>
      </w: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Sandbox only. The built-in provider needs no account and delivers to no real access point. It simulates results from the buyer's name (NETFAIL, BADREQ or REJECT trigger a network failure, a refused request or a downstream rejection). The screen says that until a live provider is connected nothing here is a valid tax e-invoice. The mandate timeline on the Dashboard tab is static text that tells the reader to confirm it against current official guidance.</w:t>
            </w:r>
          </w:p>
        </w:tc>
      </w:tr>
    </w:tbl>
    <w:p>
      <w:pPr>
        <w:spacing w:after="0" w:before="0" w:line="80" w:lineRule="exact"/>
      </w:pPr>
    </w:p>
    <w:p>
      <w:pPr>
        <w:pStyle w:val="Heading3"/>
      </w:pPr>
      <w:r>
        <w:t>Accounting effect</w:t>
      </w:r>
    </w:p>
    <w:p>
      <w:r>
        <w:rPr>
          <w:b w:val="0"/>
          <w:i w:val="0"/>
        </w:rPr>
        <w:t>Sending an e-invoice posts nothing: the ledger already holds the sale from approval. The record stores the payload as sent, with a fingerprint, so the invoice can be shown exactly as issued.</w:t>
      </w:r>
    </w:p>
    <w:p>
      <w:pPr>
        <w:pStyle w:val="Heading3"/>
      </w:pPr>
      <w:r>
        <w:t>Exceptions and how to correct</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3514"/>
        <w:gridCol w:w="6122"/>
      </w:tblGrid>
      <w:tr>
        <w:trPr>
          <w:cantSplit w:val="true"/>
          <w:tblHeader w:val="true"/>
        </w:trPr>
        <w:tc>
          <w:tcPr>
            <w:tcW w:type="dxa" w:w="3515"/>
            <w:shd w:val="clear" w:color="auto" w:fill="1F3864"/>
            <w:vAlign w:val="center"/>
          </w:tcPr>
          <w:p>
            <w:pPr>
              <w:spacing w:after="0" w:line="240" w:lineRule="auto"/>
            </w:pPr>
            <w:r>
              <w:rPr>
                <w:b/>
                <w:color w:val="FFFFFF"/>
                <w:sz w:val="17"/>
              </w:rPr>
              <w:t>Situation</w:t>
            </w:r>
          </w:p>
        </w:tc>
        <w:tc>
          <w:tcPr>
            <w:tcW w:type="dxa" w:w="6123"/>
            <w:shd w:val="clear" w:color="auto" w:fill="1F3864"/>
            <w:vAlign w:val="center"/>
          </w:tcPr>
          <w:p>
            <w:pPr>
              <w:spacing w:after="0" w:line="240" w:lineRule="auto"/>
            </w:pPr>
            <w:r>
              <w:rPr>
                <w:b/>
                <w:color w:val="FFFFFF"/>
                <w:sz w:val="17"/>
              </w:rPr>
              <w:t>How to correct it</w:t>
            </w:r>
          </w:p>
        </w:tc>
      </w:tr>
      <w:tr>
        <w:trPr>
          <w:cantSplit w:val="true"/>
        </w:trPr>
        <w:tc>
          <w:tcPr>
            <w:tcW w:type="dxa" w:w="3515"/>
            <w:vAlign w:val="top"/>
          </w:tcPr>
          <w:p>
            <w:pPr>
              <w:spacing w:after="20" w:line="240" w:lineRule="auto"/>
            </w:pPr>
            <w:r>
              <w:rPr>
                <w:b w:val="0"/>
                <w:i w:val="0"/>
                <w:sz w:val="17"/>
              </w:rPr>
              <w:t>The invoice was rejected</w:t>
            </w:r>
          </w:p>
        </w:tc>
        <w:tc>
          <w:tcPr>
            <w:tcW w:type="dxa" w:w="6123"/>
            <w:vAlign w:val="top"/>
          </w:tcPr>
          <w:p>
            <w:pPr>
              <w:spacing w:after="20" w:line="240" w:lineRule="auto"/>
            </w:pPr>
            <w:r>
              <w:rPr>
                <w:b w:val="0"/>
                <w:i w:val="0"/>
                <w:sz w:val="17"/>
              </w:rPr>
              <w:t>Rejection is final. Issue a credit note and a corrected invoice.</w:t>
            </w:r>
          </w:p>
        </w:tc>
      </w:tr>
      <w:tr>
        <w:trPr>
          <w:cantSplit w:val="true"/>
        </w:trPr>
        <w:tc>
          <w:tcPr>
            <w:tcW w:type="dxa" w:w="3515"/>
            <w:shd w:val="clear" w:color="auto" w:fill="F3F6FA"/>
            <w:vAlign w:val="top"/>
          </w:tcPr>
          <w:p>
            <w:pPr>
              <w:spacing w:after="20" w:line="240" w:lineRule="auto"/>
            </w:pPr>
            <w:r>
              <w:rPr>
                <w:b w:val="0"/>
                <w:i w:val="0"/>
                <w:sz w:val="17"/>
              </w:rPr>
              <w:t>A send failed on the network</w:t>
            </w:r>
          </w:p>
        </w:tc>
        <w:tc>
          <w:tcPr>
            <w:tcW w:type="dxa" w:w="6123"/>
            <w:shd w:val="clear" w:color="auto" w:fill="F3F6FA"/>
            <w:vAlign w:val="top"/>
          </w:tcPr>
          <w:p>
            <w:pPr>
              <w:spacing w:after="20" w:line="240" w:lineRule="auto"/>
            </w:pPr>
            <w:r>
              <w:rPr>
                <w:b w:val="0"/>
                <w:i w:val="0"/>
                <w:sz w:val="17"/>
              </w:rPr>
              <w:t>Retried every minute with a growing delay up to the limit (5). After that, choose Retry.</w:t>
            </w:r>
          </w:p>
        </w:tc>
      </w:tr>
      <w:tr>
        <w:trPr>
          <w:cantSplit w:val="true"/>
        </w:trPr>
        <w:tc>
          <w:tcPr>
            <w:tcW w:type="dxa" w:w="3515"/>
            <w:vAlign w:val="top"/>
          </w:tcPr>
          <w:p>
            <w:pPr>
              <w:spacing w:after="20" w:line="240" w:lineRule="auto"/>
            </w:pPr>
            <w:r>
              <w:rPr>
                <w:b w:val="0"/>
                <w:i w:val="0"/>
                <w:sz w:val="17"/>
              </w:rPr>
              <w:t>A customer's details are incomplete</w:t>
            </w:r>
          </w:p>
        </w:tc>
        <w:tc>
          <w:tcPr>
            <w:tcW w:type="dxa" w:w="6123"/>
            <w:vAlign w:val="top"/>
          </w:tcPr>
          <w:p>
            <w:pPr>
              <w:spacing w:after="20" w:line="240" w:lineRule="auto"/>
            </w:pPr>
            <w:r>
              <w:rPr>
                <w:b w:val="0"/>
                <w:i w:val="0"/>
                <w:sz w:val="17"/>
              </w:rPr>
              <w:t>On Readiness choose Complete details, save, then send.</w:t>
            </w:r>
          </w:p>
        </w:tc>
      </w:tr>
      <w:tr>
        <w:trPr>
          <w:cantSplit w:val="true"/>
        </w:trPr>
        <w:tc>
          <w:tcPr>
            <w:tcW w:type="dxa" w:w="3515"/>
            <w:shd w:val="clear" w:color="auto" w:fill="F3F6FA"/>
            <w:vAlign w:val="top"/>
          </w:tcPr>
          <w:p>
            <w:pPr>
              <w:spacing w:after="20" w:line="240" w:lineRule="auto"/>
            </w:pPr>
            <w:r>
              <w:rPr>
                <w:b w:val="0"/>
                <w:i w:val="0"/>
                <w:sz w:val="17"/>
              </w:rPr>
              <w:t>An invoice was sent and is wrong</w:t>
            </w:r>
          </w:p>
        </w:tc>
        <w:tc>
          <w:tcPr>
            <w:tcW w:type="dxa" w:w="6123"/>
            <w:shd w:val="clear" w:color="auto" w:fill="F3F6FA"/>
            <w:vAlign w:val="top"/>
          </w:tcPr>
          <w:p>
            <w:pPr>
              <w:spacing w:after="20" w:line="240" w:lineRule="auto"/>
            </w:pPr>
            <w:r>
              <w:rPr>
                <w:b w:val="0"/>
                <w:i w:val="0"/>
                <w:sz w:val="17"/>
              </w:rPr>
              <w:t>Do not edit or delete it. Issue a credit note, then a new invoice.</w:t>
            </w:r>
          </w:p>
        </w:tc>
      </w:tr>
    </w:tbl>
    <w:p>
      <w:pPr>
        <w:spacing w:after="0" w:before="0" w:line="80" w:lineRule="exact"/>
      </w:pPr>
    </w:p>
    <w:p>
      <w:pPr>
        <w:pStyle w:val="Heading2"/>
      </w:pPr>
      <w:r>
        <w:t>4.13 Period lock, fiscal years, numbering series and audit log</w:t>
      </w:r>
    </w:p>
    <w:p>
      <w:pPr>
        <w:spacing w:after="160"/>
      </w:pPr>
      <w:r>
        <w:rPr>
          <w:b w:val="0"/>
          <w:i w:val="0"/>
          <w:color w:val="44546A"/>
          <w:sz w:val="22"/>
        </w:rPr>
        <w:t>This flow keeps the books controlled: it decides which dates can still be posted to, numbers every document without duplicates, and records who changed the setup. It is run at set-up and at each period end.</w:t>
      </w:r>
    </w:p>
    <w:tbl>
      <w:tblPr>
        <w:tblW w:type="dxa" w:w="9637"/>
        <w:jc w:val="center"/>
        <w:tblBorders>
          <w:top w:val="nil"/>
          <w:left w:val="nil"/>
          <w:bottom w:val="nil"/>
          <w:right w:val="nil"/>
          <w:insideH w:val="nil"/>
          <w:insideV w:val="nil"/>
        </w:tblBorders>
        <w:tblLayout w:type="fixed"/>
        <w:tblCellMar>
          <w:top w:w="60" w:type="dxa"/>
          <w:left w:w="60" w:type="dxa"/>
          <w:bottom w:w="60" w:type="dxa"/>
          <w:right w:w="60" w:type="dxa"/>
        </w:tblCellMar>
        <w:tblLook w:firstColumn="1" w:firstRow="1" w:lastColumn="0" w:lastRow="0" w:noHBand="0" w:noVBand="1" w:val="04A0"/>
      </w:tblPr>
      <w:tblGrid>
        <w:gridCol w:w="1655"/>
        <w:gridCol w:w="340"/>
        <w:gridCol w:w="1655"/>
        <w:gridCol w:w="340"/>
        <w:gridCol w:w="1655"/>
        <w:gridCol w:w="340"/>
        <w:gridCol w:w="1655"/>
        <w:gridCol w:w="340"/>
        <w:gridCol w:w="1655"/>
      </w:tblGrid>
      <w:tr>
        <w:trPr>
          <w:cantSplit w:val="true"/>
        </w:trPr>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Define fiscal year</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Post during the year</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Close the year</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Reopen if needed</w:t>
            </w:r>
          </w:p>
        </w:tc>
        <w:tc>
          <w:tcPr>
            <w:tcW w:type="dxa" w:w="340"/>
            <w:vAlign w:val="center"/>
          </w:tcPr>
          <w:p>
            <w:pPr>
              <w:spacing w:after="0" w:line="240" w:lineRule="auto"/>
              <w:jc w:val="center"/>
            </w:pPr>
            <w:r>
              <w:rPr>
                <w:b/>
                <w:color w:val="8497B0"/>
                <w:sz w:val="26"/>
              </w:rPr>
              <w:t>→</w:t>
            </w:r>
          </w:p>
        </w:tc>
        <w:tc>
          <w:tcPr>
            <w:tcW w:type="dxa" w:w="1655"/>
            <w:tcBorders>
              <w:top w:val="single" w:sz="10" w:space="0" w:color="1F3864"/>
              <w:left w:val="single" w:sz="10" w:space="0" w:color="1F3864"/>
              <w:bottom w:val="single" w:sz="10" w:space="0" w:color="1F3864"/>
              <w:right w:val="single" w:sz="10" w:space="0" w:color="1F3864"/>
            </w:tcBorders>
            <w:shd w:val="clear" w:color="auto" w:fill="DCE6F2"/>
            <w:vAlign w:val="center"/>
          </w:tcPr>
          <w:p>
            <w:pPr>
              <w:spacing w:after="0" w:line="240" w:lineRule="auto"/>
              <w:jc w:val="center"/>
            </w:pPr>
            <w:r>
              <w:rPr>
                <w:b/>
                <w:color w:val="1F3864"/>
                <w:sz w:val="17"/>
              </w:rPr>
              <w:t>Review audit log</w:t>
            </w:r>
          </w:p>
        </w:tc>
      </w:tr>
    </w:tbl>
    <w:p>
      <w:pPr>
        <w:spacing w:after="0" w:before="0" w:line="80" w:lineRule="exact"/>
      </w:pPr>
    </w:p>
    <w:tbl>
      <w:tblPr>
        <w:tblW w:type="dxa" w:w="9637"/>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100" w:type="dxa"/>
          <w:bottom w:w="40" w:type="dxa"/>
          <w:right w:w="100" w:type="dxa"/>
        </w:tblCellMar>
        <w:tblLook w:firstColumn="1" w:firstRow="1" w:lastColumn="0" w:lastRow="0" w:noHBand="0" w:noVBand="1" w:val="04A0"/>
      </w:tblPr>
      <w:tblGrid>
        <w:gridCol w:w="1587"/>
        <w:gridCol w:w="8050"/>
      </w:tblGrid>
      <w:tr>
        <w:trPr>
          <w:cantSplit w:val="true"/>
        </w:trPr>
        <w:tc>
          <w:tcPr>
            <w:tcW w:type="dxa" w:w="1587"/>
            <w:shd w:val="clear" w:color="auto" w:fill="DCE6F2"/>
          </w:tcPr>
          <w:p>
            <w:pPr>
              <w:spacing w:after="20" w:line="240" w:lineRule="auto"/>
            </w:pPr>
            <w:r>
              <w:rPr>
                <w:b/>
                <w:i w:val="0"/>
                <w:color w:val="1F3864"/>
                <w:sz w:val="18"/>
              </w:rPr>
              <w:t>Who</w:t>
            </w:r>
          </w:p>
        </w:tc>
        <w:tc>
          <w:tcPr>
            <w:tcW w:type="dxa" w:w="8050"/>
          </w:tcPr>
          <w:p>
            <w:pPr>
              <w:spacing w:after="20" w:line="240" w:lineRule="auto"/>
            </w:pPr>
            <w:r>
              <w:rPr>
                <w:b w:val="0"/>
                <w:i w:val="0"/>
                <w:sz w:val="18"/>
              </w:rPr>
              <w:t>Admin or Accountant. Opening, closing and reopening a year need the super_admin or admin server role.</w:t>
            </w:r>
          </w:p>
        </w:tc>
      </w:tr>
      <w:tr>
        <w:trPr>
          <w:cantSplit w:val="true"/>
        </w:trPr>
        <w:tc>
          <w:tcPr>
            <w:tcW w:type="dxa" w:w="1587"/>
            <w:shd w:val="clear" w:color="auto" w:fill="DCE6F2"/>
          </w:tcPr>
          <w:p>
            <w:pPr>
              <w:spacing w:after="20" w:line="240" w:lineRule="auto"/>
            </w:pPr>
            <w:r>
              <w:rPr>
                <w:b/>
                <w:i w:val="0"/>
                <w:color w:val="1F3864"/>
                <w:sz w:val="18"/>
              </w:rPr>
              <w:t>Screens</w:t>
            </w:r>
          </w:p>
        </w:tc>
        <w:tc>
          <w:tcPr>
            <w:tcW w:type="dxa" w:w="8050"/>
          </w:tcPr>
          <w:p>
            <w:pPr>
              <w:spacing w:after="20" w:line="240" w:lineRule="auto"/>
            </w:pPr>
            <w:r>
              <w:rPr>
                <w:b w:val="0"/>
                <w:i w:val="0"/>
                <w:sz w:val="18"/>
              </w:rPr>
              <w:t>Accounts, Setup (Posting accounts, Fiscal years with Document numbering, Tax codes, Audit log).</w:t>
            </w:r>
          </w:p>
        </w:tc>
      </w:tr>
      <w:tr>
        <w:trPr>
          <w:cantSplit w:val="true"/>
        </w:trPr>
        <w:tc>
          <w:tcPr>
            <w:tcW w:type="dxa" w:w="1587"/>
            <w:shd w:val="clear" w:color="auto" w:fill="DCE6F2"/>
          </w:tcPr>
          <w:p>
            <w:pPr>
              <w:spacing w:after="20" w:line="240" w:lineRule="auto"/>
            </w:pPr>
            <w:r>
              <w:rPr>
                <w:b/>
                <w:i w:val="0"/>
                <w:color w:val="1F3864"/>
                <w:sz w:val="18"/>
              </w:rPr>
              <w:t>Status</w:t>
            </w:r>
          </w:p>
        </w:tc>
        <w:tc>
          <w:tcPr>
            <w:tcW w:type="dxa" w:w="8050"/>
          </w:tcPr>
          <w:p>
            <w:pPr>
              <w:spacing w:after="20" w:line="240" w:lineRule="auto"/>
            </w:pPr>
            <w:r>
              <w:rPr>
                <w:b w:val="0"/>
                <w:i w:val="0"/>
                <w:sz w:val="18"/>
              </w:rPr>
              <w:t>Available</w:t>
            </w:r>
          </w:p>
        </w:tc>
      </w:tr>
    </w:tbl>
    <w:p>
      <w:pPr>
        <w:spacing w:after="0" w:before="0" w:line="80" w:lineRule="exact"/>
      </w:pPr>
    </w:p>
    <w:p>
      <w:pPr>
        <w:pStyle w:val="Heading3"/>
      </w:pPr>
      <w:r>
        <w:t>Steps</w:t>
      </w:r>
    </w:p>
    <w:p>
      <w:pPr>
        <w:tabs>
          <w:tab w:pos="510" w:val="left"/>
        </w:tabs>
        <w:spacing w:after="40"/>
        <w:ind w:left="510" w:hanging="510"/>
      </w:pPr>
      <w:r>
        <w:rPr>
          <w:b/>
          <w:color w:val="1F3864"/>
        </w:rPr>
        <w:t>1.</w:t>
        <w:tab/>
      </w:r>
      <w:r>
        <w:rPr>
          <w:b w:val="0"/>
          <w:i w:val="0"/>
        </w:rPr>
        <w:t>Setup, Fiscal years, New fiscal year: name (it appears in document numbers), start date, end date.</w:t>
      </w:r>
    </w:p>
    <w:p>
      <w:pPr>
        <w:tabs>
          <w:tab w:pos="510" w:val="left"/>
        </w:tabs>
        <w:spacing w:after="40"/>
        <w:ind w:left="510" w:hanging="510"/>
      </w:pPr>
      <w:r>
        <w:rPr>
          <w:b/>
          <w:color w:val="1F3864"/>
        </w:rPr>
        <w:t>2.</w:t>
        <w:tab/>
      </w:r>
      <w:r>
        <w:rPr>
          <w:b w:val="0"/>
          <w:i w:val="0"/>
        </w:rPr>
        <w:t>Work through the year. Every create, approve, delete and cancel checks the date against the fiscal years.</w:t>
      </w:r>
    </w:p>
    <w:p>
      <w:pPr>
        <w:tabs>
          <w:tab w:pos="510" w:val="left"/>
        </w:tabs>
        <w:spacing w:after="40"/>
        <w:ind w:left="510" w:hanging="510"/>
      </w:pPr>
      <w:r>
        <w:rPr>
          <w:b/>
          <w:color w:val="1F3864"/>
        </w:rPr>
        <w:t>3.</w:t>
        <w:tab/>
      </w:r>
      <w:r>
        <w:rPr>
          <w:b w:val="0"/>
          <w:i w:val="0"/>
        </w:rPr>
        <w:t>At period end choose Close. Nothing can then be created, approved or deleted with a date in that year. To correct something, choose Reopen, correct, and close again. Both actions are audited.</w:t>
      </w:r>
    </w:p>
    <w:p>
      <w:pPr>
        <w:tabs>
          <w:tab w:pos="510" w:val="left"/>
        </w:tabs>
        <w:spacing w:after="40"/>
        <w:ind w:left="510" w:hanging="510"/>
      </w:pPr>
      <w:r>
        <w:rPr>
          <w:b/>
          <w:color w:val="1F3864"/>
        </w:rPr>
        <w:t>4.</w:t>
        <w:tab/>
      </w:r>
      <w:r>
        <w:rPr>
          <w:b w:val="0"/>
          <w:i w:val="0"/>
        </w:rPr>
        <w:t>Audit log: filter by what (for example FiscalYear), action (PERIOD_CLOSED) and dates. Dates are in Dubai time. Expand a row to see before and after values.</w:t>
      </w:r>
    </w:p>
    <w:p>
      <w:pPr>
        <w:pStyle w:val="Heading3"/>
      </w:pPr>
      <w:r>
        <w:t>What the system checks</w:t>
      </w:r>
    </w:p>
    <w:p>
      <w:pPr>
        <w:pStyle w:val="ListBullet"/>
      </w:pPr>
      <w:r>
        <w:rPr>
          <w:b w:val="0"/>
          <w:i w:val="0"/>
        </w:rPr>
        <w:t>While no fiscal year exists, posting is not restricted. Once any year exists, a date outside every year is refused (NO_FISCAL_YEAR) and a date in a closed year is refused (PERIOD_CLOSED). Years cannot overlap.</w:t>
      </w:r>
    </w:p>
    <w:p>
      <w:pPr>
        <w:pStyle w:val="ListBullet"/>
      </w:pPr>
      <w:r>
        <w:rPr>
          <w:b w:val="0"/>
          <w:i w:val="0"/>
        </w:rPr>
        <w:t>The lock covers orders, vouchers, cheque outcomes, write-offs, stock adjustments, opening balances and deletion of approved documents.</w:t>
      </w:r>
    </w:p>
    <w:p>
      <w:pPr>
        <w:pStyle w:val="ListBullet"/>
      </w:pPr>
      <w:r>
        <w:rPr>
          <w:b w:val="0"/>
          <w:i w:val="0"/>
        </w:rPr>
        <w:t>Numbers come from one atomic counter per series and fiscal year. They are never reused. A failed transaction leaves a gap, never a duplicate. If no fiscal year covers the date, the Dubai calendar year is the key.</w:t>
      </w:r>
    </w:p>
    <w:p>
      <w:pPr>
        <w:pStyle w:val="ListBullet"/>
      </w:pPr>
      <w:r>
        <w:rPr>
          <w:b w:val="0"/>
          <w:i w:val="0"/>
        </w:rPr>
        <w:t>The audit log is append-only: the screen cannot edit or delete an entry.</w:t>
      </w: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1F3864"/>
              <w:bottom w:val="single" w:sz="4" w:space="0" w:color="D0D7E2"/>
              <w:right w:val="single" w:sz="4" w:space="0" w:color="D0D7E2"/>
            </w:tcBorders>
            <w:shd w:val="clear" w:color="auto" w:fill="E4EBF5"/>
          </w:tcPr>
          <w:p>
            <w:pPr>
              <w:spacing w:after="0" w:line="252" w:lineRule="auto"/>
            </w:pPr>
            <w:r>
              <w:rPr>
                <w:b/>
                <w:color w:val="1F3864"/>
                <w:sz w:val="18"/>
              </w:rPr>
              <w:t xml:space="preserve">Rule.  </w:t>
            </w:r>
            <w:r>
              <w:rPr>
                <w:b w:val="0"/>
                <w:i w:val="0"/>
                <w:sz w:val="18"/>
              </w:rPr>
              <w:t>No posting outside an open period. Every create, approve, delete and cancel path calls the same check, so no screen can write into a closed year.</w:t>
            </w:r>
          </w:p>
        </w:tc>
      </w:tr>
    </w:tbl>
    <w:p>
      <w:pPr>
        <w:spacing w:after="0" w:before="0" w:line="80" w:lineRule="exact"/>
      </w:pP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The audit log records: accounts created and changed, the default chart restored, posting-map changes, ledger posting switched on or off (including the automatic switch-on, with the number of earlier documents and opening balances it posted), fiscal years created, closed and reopened, tax codes, company settings, currencies, rates and tolerance, banks, card types and cards, cheque cleared, bounced and cancelled, KYC document types, party accounts, the go-live date and opening-balance postings and reversals, stock write-offs, credit warnings acknowledged and blocks, and e-invoice settings, sending, retries and inbound decisions. It does not record each order or voucher create, edit or delete; those keep their own status and creator on the document (section 8).</w:t>
            </w:r>
          </w:p>
        </w:tc>
      </w:tr>
    </w:tbl>
    <w:p>
      <w:pPr>
        <w:spacing w:after="0" w:before="0" w:line="80" w:lineRule="exact"/>
      </w:pPr>
    </w:p>
    <w:p>
      <w:pPr>
        <w:pStyle w:val="Heading3"/>
      </w:pPr>
      <w:r>
        <w:t>Document numbers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267"/>
        <w:gridCol w:w="5102"/>
        <w:gridCol w:w="2267"/>
      </w:tblGrid>
      <w:tr>
        <w:trPr>
          <w:cantSplit w:val="true"/>
          <w:tblHeader w:val="true"/>
        </w:trPr>
        <w:tc>
          <w:tcPr>
            <w:tcW w:type="dxa" w:w="2268"/>
            <w:shd w:val="clear" w:color="auto" w:fill="1F3864"/>
            <w:vAlign w:val="center"/>
          </w:tcPr>
          <w:p>
            <w:pPr>
              <w:spacing w:after="0" w:line="240" w:lineRule="auto"/>
            </w:pPr>
            <w:r>
              <w:rPr>
                <w:b/>
                <w:color w:val="FFFFFF"/>
                <w:sz w:val="17"/>
              </w:rPr>
              <w:t>Series</w:t>
            </w:r>
          </w:p>
        </w:tc>
        <w:tc>
          <w:tcPr>
            <w:tcW w:type="dxa" w:w="5102"/>
            <w:shd w:val="clear" w:color="auto" w:fill="1F3864"/>
            <w:vAlign w:val="center"/>
          </w:tcPr>
          <w:p>
            <w:pPr>
              <w:spacing w:after="0" w:line="240" w:lineRule="auto"/>
            </w:pPr>
            <w:r>
              <w:rPr>
                <w:b/>
                <w:color w:val="FFFFFF"/>
                <w:sz w:val="17"/>
              </w:rPr>
              <w:t>Document</w:t>
            </w:r>
          </w:p>
        </w:tc>
        <w:tc>
          <w:tcPr>
            <w:tcW w:type="dxa" w:w="2268"/>
            <w:shd w:val="clear" w:color="auto" w:fill="1F3864"/>
            <w:vAlign w:val="center"/>
          </w:tcPr>
          <w:p>
            <w:pPr>
              <w:spacing w:after="0" w:line="240" w:lineRule="auto"/>
            </w:pPr>
            <w:r>
              <w:rPr>
                <w:b/>
                <w:color w:val="FFFFFF"/>
                <w:sz w:val="17"/>
              </w:rPr>
              <w:t>Example</w:t>
            </w:r>
          </w:p>
        </w:tc>
      </w:tr>
      <w:tr>
        <w:trPr>
          <w:cantSplit w:val="true"/>
        </w:trPr>
        <w:tc>
          <w:tcPr>
            <w:tcW w:type="dxa" w:w="2268"/>
            <w:vAlign w:val="top"/>
          </w:tcPr>
          <w:p>
            <w:pPr>
              <w:spacing w:after="20" w:line="240" w:lineRule="auto"/>
            </w:pPr>
            <w:r>
              <w:rPr>
                <w:b w:val="0"/>
                <w:i w:val="0"/>
                <w:sz w:val="17"/>
              </w:rPr>
              <w:t>PO / SO / PR / SR</w:t>
            </w:r>
          </w:p>
        </w:tc>
        <w:tc>
          <w:tcPr>
            <w:tcW w:type="dxa" w:w="5102"/>
            <w:vAlign w:val="top"/>
          </w:tcPr>
          <w:p>
            <w:pPr>
              <w:spacing w:after="20" w:line="240" w:lineRule="auto"/>
            </w:pPr>
            <w:r>
              <w:rPr>
                <w:b w:val="0"/>
                <w:i w:val="0"/>
                <w:sz w:val="17"/>
              </w:rPr>
              <w:t>Purchase order, sales order, purchase return, sales return</w:t>
            </w:r>
          </w:p>
        </w:tc>
        <w:tc>
          <w:tcPr>
            <w:tcW w:type="dxa" w:w="2268"/>
            <w:vAlign w:val="top"/>
          </w:tcPr>
          <w:p>
            <w:pPr>
              <w:spacing w:after="20" w:line="240" w:lineRule="auto"/>
            </w:pPr>
            <w:r>
              <w:rPr>
                <w:b w:val="0"/>
                <w:i w:val="0"/>
                <w:sz w:val="17"/>
              </w:rPr>
              <w:t>SO-2026-0001</w:t>
            </w:r>
          </w:p>
        </w:tc>
      </w:tr>
      <w:tr>
        <w:trPr>
          <w:cantSplit w:val="true"/>
        </w:trPr>
        <w:tc>
          <w:tcPr>
            <w:tcW w:type="dxa" w:w="2268"/>
            <w:shd w:val="clear" w:color="auto" w:fill="F3F6FA"/>
            <w:vAlign w:val="top"/>
          </w:tcPr>
          <w:p>
            <w:pPr>
              <w:spacing w:after="20" w:line="240" w:lineRule="auto"/>
            </w:pPr>
            <w:r>
              <w:rPr>
                <w:b w:val="0"/>
                <w:i w:val="0"/>
                <w:sz w:val="17"/>
              </w:rPr>
              <w:t>RV / PV</w:t>
            </w:r>
          </w:p>
        </w:tc>
        <w:tc>
          <w:tcPr>
            <w:tcW w:type="dxa" w:w="5102"/>
            <w:shd w:val="clear" w:color="auto" w:fill="F3F6FA"/>
            <w:vAlign w:val="top"/>
          </w:tcPr>
          <w:p>
            <w:pPr>
              <w:spacing w:after="20" w:line="240" w:lineRule="auto"/>
            </w:pPr>
            <w:r>
              <w:rPr>
                <w:b w:val="0"/>
                <w:i w:val="0"/>
                <w:sz w:val="17"/>
              </w:rPr>
              <w:t>Receipt voucher, payment voucher</w:t>
            </w:r>
          </w:p>
        </w:tc>
        <w:tc>
          <w:tcPr>
            <w:tcW w:type="dxa" w:w="2268"/>
            <w:shd w:val="clear" w:color="auto" w:fill="F3F6FA"/>
            <w:vAlign w:val="top"/>
          </w:tcPr>
          <w:p>
            <w:pPr>
              <w:spacing w:after="20" w:line="240" w:lineRule="auto"/>
            </w:pPr>
            <w:r>
              <w:rPr>
                <w:b w:val="0"/>
                <w:i w:val="0"/>
                <w:sz w:val="17"/>
              </w:rPr>
              <w:t>RV-2026-0001</w:t>
            </w:r>
          </w:p>
        </w:tc>
      </w:tr>
      <w:tr>
        <w:trPr>
          <w:cantSplit w:val="true"/>
        </w:trPr>
        <w:tc>
          <w:tcPr>
            <w:tcW w:type="dxa" w:w="2268"/>
            <w:vAlign w:val="top"/>
          </w:tcPr>
          <w:p>
            <w:pPr>
              <w:spacing w:after="20" w:line="240" w:lineRule="auto"/>
            </w:pPr>
            <w:r>
              <w:rPr>
                <w:b w:val="0"/>
                <w:i w:val="0"/>
                <w:sz w:val="17"/>
              </w:rPr>
              <w:t>JV / CV / EV</w:t>
            </w:r>
          </w:p>
        </w:tc>
        <w:tc>
          <w:tcPr>
            <w:tcW w:type="dxa" w:w="5102"/>
            <w:vAlign w:val="top"/>
          </w:tcPr>
          <w:p>
            <w:pPr>
              <w:spacing w:after="20" w:line="240" w:lineRule="auto"/>
            </w:pPr>
            <w:r>
              <w:rPr>
                <w:b w:val="0"/>
                <w:i w:val="0"/>
                <w:sz w:val="17"/>
              </w:rPr>
              <w:t>Journal, contra, expense voucher</w:t>
            </w:r>
          </w:p>
        </w:tc>
        <w:tc>
          <w:tcPr>
            <w:tcW w:type="dxa" w:w="2268"/>
            <w:vAlign w:val="top"/>
          </w:tcPr>
          <w:p>
            <w:pPr>
              <w:spacing w:after="20" w:line="240" w:lineRule="auto"/>
            </w:pPr>
            <w:r>
              <w:rPr>
                <w:b w:val="0"/>
                <w:i w:val="0"/>
                <w:sz w:val="17"/>
              </w:rPr>
              <w:t>JV-2026-0001</w:t>
            </w:r>
          </w:p>
        </w:tc>
      </w:tr>
      <w:tr>
        <w:trPr>
          <w:cantSplit w:val="true"/>
        </w:trPr>
        <w:tc>
          <w:tcPr>
            <w:tcW w:type="dxa" w:w="2268"/>
            <w:shd w:val="clear" w:color="auto" w:fill="F3F6FA"/>
            <w:vAlign w:val="top"/>
          </w:tcPr>
          <w:p>
            <w:pPr>
              <w:spacing w:after="20" w:line="240" w:lineRule="auto"/>
            </w:pPr>
            <w:r>
              <w:rPr>
                <w:b w:val="0"/>
                <w:i w:val="0"/>
                <w:sz w:val="17"/>
              </w:rPr>
              <w:t>DN / CN, WO, SA</w:t>
            </w:r>
          </w:p>
        </w:tc>
        <w:tc>
          <w:tcPr>
            <w:tcW w:type="dxa" w:w="5102"/>
            <w:shd w:val="clear" w:color="auto" w:fill="F3F6FA"/>
            <w:vAlign w:val="top"/>
          </w:tcPr>
          <w:p>
            <w:pPr>
              <w:spacing w:after="20" w:line="240" w:lineRule="auto"/>
            </w:pPr>
            <w:r>
              <w:rPr>
                <w:b w:val="0"/>
                <w:i w:val="0"/>
                <w:sz w:val="17"/>
              </w:rPr>
              <w:t>Debit note, credit note, stock write-off, stock adjustment</w:t>
            </w:r>
          </w:p>
        </w:tc>
        <w:tc>
          <w:tcPr>
            <w:tcW w:type="dxa" w:w="2268"/>
            <w:shd w:val="clear" w:color="auto" w:fill="F3F6FA"/>
            <w:vAlign w:val="top"/>
          </w:tcPr>
          <w:p>
            <w:pPr>
              <w:spacing w:after="20" w:line="240" w:lineRule="auto"/>
            </w:pPr>
            <w:r>
              <w:rPr>
                <w:b w:val="0"/>
                <w:i w:val="0"/>
                <w:sz w:val="17"/>
              </w:rPr>
              <w:t>CN-2026-0001</w:t>
            </w:r>
          </w:p>
        </w:tc>
      </w:tr>
      <w:tr>
        <w:trPr>
          <w:cantSplit w:val="true"/>
        </w:trPr>
        <w:tc>
          <w:tcPr>
            <w:tcW w:type="dxa" w:w="2268"/>
            <w:vAlign w:val="top"/>
          </w:tcPr>
          <w:p>
            <w:pPr>
              <w:spacing w:after="20" w:line="240" w:lineRule="auto"/>
            </w:pPr>
            <w:r>
              <w:rPr>
                <w:b w:val="0"/>
                <w:i w:val="0"/>
                <w:sz w:val="17"/>
              </w:rPr>
              <w:t>OBV / OSI / OPI / OST</w:t>
            </w:r>
          </w:p>
        </w:tc>
        <w:tc>
          <w:tcPr>
            <w:tcW w:type="dxa" w:w="5102"/>
            <w:vAlign w:val="top"/>
          </w:tcPr>
          <w:p>
            <w:pPr>
              <w:spacing w:after="20" w:line="240" w:lineRule="auto"/>
            </w:pPr>
            <w:r>
              <w:rPr>
                <w:b w:val="0"/>
                <w:i w:val="0"/>
                <w:sz w:val="17"/>
              </w:rPr>
              <w:t>Opening balance, opening sales invoice, opening purchase invoice, opening stock voucher</w:t>
            </w:r>
          </w:p>
        </w:tc>
        <w:tc>
          <w:tcPr>
            <w:tcW w:type="dxa" w:w="2268"/>
            <w:vAlign w:val="top"/>
          </w:tcPr>
          <w:p>
            <w:pPr>
              <w:spacing w:after="20" w:line="240" w:lineRule="auto"/>
            </w:pPr>
            <w:r>
              <w:rPr>
                <w:b w:val="0"/>
                <w:i w:val="0"/>
                <w:sz w:val="17"/>
              </w:rPr>
              <w:t>OSI-2026-0001</w:t>
            </w:r>
          </w:p>
        </w:tc>
      </w:tr>
    </w:tbl>
    <w:p>
      <w:pPr>
        <w:spacing w:after="0" w:before="0" w:line="80" w:lineRule="exact"/>
      </w:pPr>
    </w:p>
    <w:p>
      <w:r>
        <w:rPr>
          <w:b w:val="0"/>
          <w:i w:val="0"/>
        </w:rPr>
        <w:t>The middle part is the fiscal-year name, so numbering restarts each year. Customer and vendor identifiers and item codes do not come from these series.</w:t>
      </w:r>
    </w:p>
    <w:p>
      <w:pPr>
        <w:pStyle w:val="Heading3"/>
      </w:pPr>
      <w:r>
        <w:t>Accounting effect</w:t>
      </w:r>
    </w:p>
    <w:p>
      <w:r>
        <w:rPr>
          <w:b w:val="0"/>
          <w:i w:val="0"/>
        </w:rPr>
        <w:t>Fiscal years and numbering post nothing. The lock decides whether a posting is allowed. The default year the system makes for itself runs from 1 January to 31 December in Dubai time.</w:t>
      </w:r>
    </w:p>
    <w:p>
      <w:pPr>
        <w:pStyle w:val="Heading3"/>
      </w:pPr>
      <w:r>
        <w:t>Exceptions and how to correct</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3514"/>
        <w:gridCol w:w="6122"/>
      </w:tblGrid>
      <w:tr>
        <w:trPr>
          <w:cantSplit w:val="true"/>
          <w:tblHeader w:val="true"/>
        </w:trPr>
        <w:tc>
          <w:tcPr>
            <w:tcW w:type="dxa" w:w="3515"/>
            <w:shd w:val="clear" w:color="auto" w:fill="1F3864"/>
            <w:vAlign w:val="center"/>
          </w:tcPr>
          <w:p>
            <w:pPr>
              <w:spacing w:after="0" w:line="240" w:lineRule="auto"/>
            </w:pPr>
            <w:r>
              <w:rPr>
                <w:b/>
                <w:color w:val="FFFFFF"/>
                <w:sz w:val="17"/>
              </w:rPr>
              <w:t>Situation</w:t>
            </w:r>
          </w:p>
        </w:tc>
        <w:tc>
          <w:tcPr>
            <w:tcW w:type="dxa" w:w="6123"/>
            <w:shd w:val="clear" w:color="auto" w:fill="1F3864"/>
            <w:vAlign w:val="center"/>
          </w:tcPr>
          <w:p>
            <w:pPr>
              <w:spacing w:after="0" w:line="240" w:lineRule="auto"/>
            </w:pPr>
            <w:r>
              <w:rPr>
                <w:b/>
                <w:color w:val="FFFFFF"/>
                <w:sz w:val="17"/>
              </w:rPr>
              <w:t>How to correct it</w:t>
            </w:r>
          </w:p>
        </w:tc>
      </w:tr>
      <w:tr>
        <w:trPr>
          <w:cantSplit w:val="true"/>
        </w:trPr>
        <w:tc>
          <w:tcPr>
            <w:tcW w:type="dxa" w:w="3515"/>
            <w:vAlign w:val="top"/>
          </w:tcPr>
          <w:p>
            <w:pPr>
              <w:spacing w:after="20" w:line="240" w:lineRule="auto"/>
            </w:pPr>
            <w:r>
              <w:rPr>
                <w:b w:val="0"/>
                <w:i w:val="0"/>
                <w:sz w:val="17"/>
              </w:rPr>
              <w:t>A document needs a date in a closed year</w:t>
            </w:r>
          </w:p>
        </w:tc>
        <w:tc>
          <w:tcPr>
            <w:tcW w:type="dxa" w:w="6123"/>
            <w:vAlign w:val="top"/>
          </w:tcPr>
          <w:p>
            <w:pPr>
              <w:spacing w:after="20" w:line="240" w:lineRule="auto"/>
            </w:pPr>
            <w:r>
              <w:rPr>
                <w:b w:val="0"/>
                <w:i w:val="0"/>
                <w:sz w:val="17"/>
              </w:rPr>
              <w:t>Reopen the year (super_admin or admin), post, close again. The audit log shows both actions.</w:t>
            </w:r>
          </w:p>
        </w:tc>
      </w:tr>
      <w:tr>
        <w:trPr>
          <w:cantSplit w:val="true"/>
        </w:trPr>
        <w:tc>
          <w:tcPr>
            <w:tcW w:type="dxa" w:w="3515"/>
            <w:shd w:val="clear" w:color="auto" w:fill="F3F6FA"/>
            <w:vAlign w:val="top"/>
          </w:tcPr>
          <w:p>
            <w:pPr>
              <w:spacing w:after="20" w:line="240" w:lineRule="auto"/>
            </w:pPr>
            <w:r>
              <w:rPr>
                <w:b w:val="0"/>
                <w:i w:val="0"/>
                <w:sz w:val="17"/>
              </w:rPr>
              <w:t>Posting is refused with NO_FISCAL_YEAR</w:t>
            </w:r>
          </w:p>
        </w:tc>
        <w:tc>
          <w:tcPr>
            <w:tcW w:type="dxa" w:w="6123"/>
            <w:shd w:val="clear" w:color="auto" w:fill="F3F6FA"/>
            <w:vAlign w:val="top"/>
          </w:tcPr>
          <w:p>
            <w:pPr>
              <w:spacing w:after="20" w:line="240" w:lineRule="auto"/>
            </w:pPr>
            <w:r>
              <w:rPr>
                <w:b w:val="0"/>
                <w:i w:val="0"/>
                <w:sz w:val="17"/>
              </w:rPr>
              <w:t>Add a fiscal year that covers the date, or correct the date.</w:t>
            </w:r>
          </w:p>
        </w:tc>
      </w:tr>
      <w:tr>
        <w:trPr>
          <w:cantSplit w:val="true"/>
        </w:trPr>
        <w:tc>
          <w:tcPr>
            <w:tcW w:type="dxa" w:w="3515"/>
            <w:vAlign w:val="top"/>
          </w:tcPr>
          <w:p>
            <w:pPr>
              <w:spacing w:after="20" w:line="240" w:lineRule="auto"/>
            </w:pPr>
            <w:r>
              <w:rPr>
                <w:b w:val="0"/>
                <w:i w:val="0"/>
                <w:sz w:val="17"/>
              </w:rPr>
              <w:t>There is a gap in the numbers</w:t>
            </w:r>
          </w:p>
        </w:tc>
        <w:tc>
          <w:tcPr>
            <w:tcW w:type="dxa" w:w="6123"/>
            <w:vAlign w:val="top"/>
          </w:tcPr>
          <w:p>
            <w:pPr>
              <w:spacing w:after="20" w:line="240" w:lineRule="auto"/>
            </w:pPr>
            <w:r>
              <w:rPr>
                <w:b w:val="0"/>
                <w:i w:val="0"/>
                <w:sz w:val="17"/>
              </w:rPr>
              <w:t>A number was issued and its document did not complete. This is expected. A number is never issued twice.</w:t>
            </w:r>
          </w:p>
        </w:tc>
      </w:tr>
    </w:tbl>
    <w:p>
      <w:pPr>
        <w:spacing w:after="0" w:before="0" w:line="80" w:lineRule="exact"/>
      </w:pPr>
    </w:p>
    <w:p>
      <w:pPr>
        <w:sectPr>
          <w:headerReference w:type="default" r:id="rId9"/>
          <w:footerReference w:type="default" r:id="rId10"/>
          <w:headerReference w:type="first" r:id="rId11"/>
          <w:footerReference w:type="first" r:id="rId12"/>
          <w:pgSz w:w="11906" w:h="16838"/>
          <w:pgMar w:top="1247" w:right="1134" w:bottom="1134" w:left="1134" w:header="567" w:footer="510" w:gutter="0"/>
          <w:cols w:space="720"/>
          <w:titlePg/>
          <w:docGrid w:linePitch="360"/>
        </w:sectPr>
      </w:pPr>
    </w:p>
    <w:p>
      <w:pPr>
        <w:pStyle w:val="Heading1"/>
        <w:pageBreakBefore/>
      </w:pPr>
      <w:r>
        <w:t>5. Reports overview</w:t>
      </w:r>
    </w:p>
    <w:p>
      <w:pPr>
        <w:spacing w:after="160"/>
      </w:pPr>
      <w:r>
        <w:rPr>
          <w:b w:val="0"/>
          <w:i w:val="0"/>
          <w:color w:val="44546A"/>
          <w:sz w:val="22"/>
        </w:rPr>
        <w:t>This section lists every report in the Reports module and the registers that sit beside it: the question each one answers, where to find it, how to filter it and how to take it out of the system. The debit and credit logic behind each report is in the companion document Reports Logic and Account Mapping.</w:t>
      </w:r>
    </w:p>
    <w:p>
      <w:pPr>
        <w:pStyle w:val="Heading3"/>
      </w:pPr>
      <w:r>
        <w:t>What is common to all reports</w:t>
      </w:r>
    </w:p>
    <w:tbl>
      <w:tblPr>
        <w:tblW w:type="dxa" w:w="1457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927"/>
        <w:gridCol w:w="12642"/>
      </w:tblGrid>
      <w:tr>
        <w:trPr>
          <w:cantSplit w:val="true"/>
          <w:tblHeader w:val="true"/>
        </w:trPr>
        <w:tc>
          <w:tcPr>
            <w:tcW w:type="dxa" w:w="1928"/>
            <w:shd w:val="clear" w:color="auto" w:fill="1F3864"/>
            <w:vAlign w:val="center"/>
          </w:tcPr>
          <w:p>
            <w:pPr>
              <w:spacing w:after="0" w:line="240" w:lineRule="auto"/>
            </w:pPr>
            <w:r>
              <w:rPr>
                <w:b/>
                <w:color w:val="FFFFFF"/>
                <w:sz w:val="17"/>
              </w:rPr>
              <w:t>Topic</w:t>
            </w:r>
          </w:p>
        </w:tc>
        <w:tc>
          <w:tcPr>
            <w:tcW w:type="dxa" w:w="12643"/>
            <w:shd w:val="clear" w:color="auto" w:fill="1F3864"/>
            <w:vAlign w:val="center"/>
          </w:tcPr>
          <w:p>
            <w:pPr>
              <w:spacing w:after="0" w:line="240" w:lineRule="auto"/>
            </w:pPr>
            <w:r>
              <w:rPr>
                <w:b/>
                <w:color w:val="FFFFFF"/>
                <w:sz w:val="17"/>
              </w:rPr>
              <w:t>How it works</w:t>
            </w:r>
          </w:p>
        </w:tc>
      </w:tr>
      <w:tr>
        <w:trPr>
          <w:cantSplit w:val="true"/>
        </w:trPr>
        <w:tc>
          <w:tcPr>
            <w:tcW w:type="dxa" w:w="1928"/>
            <w:vAlign w:val="top"/>
          </w:tcPr>
          <w:p>
            <w:pPr>
              <w:spacing w:after="20" w:line="240" w:lineRule="auto"/>
            </w:pPr>
            <w:r>
              <w:rPr>
                <w:b/>
                <w:i w:val="0"/>
                <w:sz w:val="17"/>
              </w:rPr>
              <w:t>Who can read</w:t>
            </w:r>
          </w:p>
        </w:tc>
        <w:tc>
          <w:tcPr>
            <w:tcW w:type="dxa" w:w="12643"/>
            <w:vAlign w:val="top"/>
          </w:tcPr>
          <w:p>
            <w:pPr>
              <w:spacing w:after="20" w:line="240" w:lineRule="auto"/>
            </w:pPr>
            <w:r>
              <w:rPr>
                <w:b w:val="0"/>
                <w:i w:val="0"/>
                <w:sz w:val="17"/>
              </w:rPr>
              <w:t>Any signed-in user. The server does not restrict report reads by role. Only saving, finalising and filing a VAT return need an admin role.</w:t>
            </w:r>
          </w:p>
        </w:tc>
      </w:tr>
      <w:tr>
        <w:trPr>
          <w:cantSplit w:val="true"/>
        </w:trPr>
        <w:tc>
          <w:tcPr>
            <w:tcW w:type="dxa" w:w="1928"/>
            <w:shd w:val="clear" w:color="auto" w:fill="F3F6FA"/>
            <w:vAlign w:val="top"/>
          </w:tcPr>
          <w:p>
            <w:pPr>
              <w:spacing w:after="20" w:line="240" w:lineRule="auto"/>
            </w:pPr>
            <w:r>
              <w:rPr>
                <w:b/>
                <w:i w:val="0"/>
                <w:sz w:val="17"/>
              </w:rPr>
              <w:t>Dates</w:t>
            </w:r>
          </w:p>
        </w:tc>
        <w:tc>
          <w:tcPr>
            <w:tcW w:type="dxa" w:w="12643"/>
            <w:shd w:val="clear" w:color="auto" w:fill="F3F6FA"/>
            <w:vAlign w:val="top"/>
          </w:tcPr>
          <w:p>
            <w:pPr>
              <w:spacing w:after="20" w:line="240" w:lineRule="auto"/>
            </w:pPr>
            <w:r>
              <w:rPr>
                <w:b w:val="0"/>
                <w:i w:val="0"/>
                <w:sz w:val="17"/>
              </w:rPr>
              <w:t>Dubai calendar days. A range starts at 00:00 on the first day and ends at 23:59:59 on the last day. The trial balance, balance sheet, account ledger and account statement take the dates as typed.</w:t>
            </w:r>
          </w:p>
        </w:tc>
      </w:tr>
      <w:tr>
        <w:trPr>
          <w:cantSplit w:val="true"/>
        </w:trPr>
        <w:tc>
          <w:tcPr>
            <w:tcW w:type="dxa" w:w="1928"/>
            <w:vAlign w:val="top"/>
          </w:tcPr>
          <w:p>
            <w:pPr>
              <w:spacing w:after="20" w:line="240" w:lineRule="auto"/>
            </w:pPr>
            <w:r>
              <w:rPr>
                <w:b/>
                <w:i w:val="0"/>
                <w:sz w:val="17"/>
              </w:rPr>
              <w:t>Source</w:t>
            </w:r>
          </w:p>
        </w:tc>
        <w:tc>
          <w:tcPr>
            <w:tcW w:type="dxa" w:w="12643"/>
            <w:vAlign w:val="top"/>
          </w:tcPr>
          <w:p>
            <w:pPr>
              <w:spacing w:after="20" w:line="240" w:lineRule="auto"/>
            </w:pPr>
            <w:r>
              <w:rPr>
                <w:b w:val="0"/>
                <w:i w:val="0"/>
                <w:sz w:val="17"/>
              </w:rPr>
              <w:t>The ledger reports read the general ledger, and a reversed entry never counts. Stock reports read the stock movements. Party statements read the ledger when ledger posting is on and the approved documents when it is off. The VAT return reads the approved documents and is compared with the ledger.</w:t>
            </w:r>
          </w:p>
        </w:tc>
      </w:tr>
      <w:tr>
        <w:trPr>
          <w:cantSplit w:val="true"/>
        </w:trPr>
        <w:tc>
          <w:tcPr>
            <w:tcW w:type="dxa" w:w="1928"/>
            <w:shd w:val="clear" w:color="auto" w:fill="F3F6FA"/>
            <w:vAlign w:val="top"/>
          </w:tcPr>
          <w:p>
            <w:pPr>
              <w:spacing w:after="20" w:line="240" w:lineRule="auto"/>
            </w:pPr>
            <w:r>
              <w:rPr>
                <w:b/>
                <w:i w:val="0"/>
                <w:sz w:val="17"/>
              </w:rPr>
              <w:t>Catch-up</w:t>
            </w:r>
          </w:p>
        </w:tc>
        <w:tc>
          <w:tcPr>
            <w:tcW w:type="dxa" w:w="12643"/>
            <w:shd w:val="clear" w:color="auto" w:fill="F3F6FA"/>
            <w:vAlign w:val="top"/>
          </w:tcPr>
          <w:p>
            <w:pPr>
              <w:spacing w:after="20" w:line="240" w:lineRule="auto"/>
            </w:pPr>
            <w:r>
              <w:rPr>
                <w:b w:val="0"/>
                <w:i w:val="0"/>
                <w:sz w:val="17"/>
              </w:rPr>
              <w:t>Before the IFRS statements, stock reports, trial balance, balance sheet, VAT return and dashboard run, the system makes sure ledger posting is on and that approved documents, and opening balances entered on an account while posting was off, that missed the ledger are posted. This runs at most once a minute. The general ledger, day book, ageing and account statement do not do this.</w:t>
            </w:r>
          </w:p>
        </w:tc>
      </w:tr>
      <w:tr>
        <w:trPr>
          <w:cantSplit w:val="true"/>
        </w:trPr>
        <w:tc>
          <w:tcPr>
            <w:tcW w:type="dxa" w:w="1928"/>
            <w:vAlign w:val="top"/>
          </w:tcPr>
          <w:p>
            <w:pPr>
              <w:spacing w:after="20" w:line="240" w:lineRule="auto"/>
            </w:pPr>
            <w:r>
              <w:rPr>
                <w:b/>
                <w:i w:val="0"/>
                <w:sz w:val="17"/>
              </w:rPr>
              <w:t>Export</w:t>
            </w:r>
          </w:p>
        </w:tc>
        <w:tc>
          <w:tcPr>
            <w:tcW w:type="dxa" w:w="12643"/>
            <w:vAlign w:val="top"/>
          </w:tcPr>
          <w:p>
            <w:pPr>
              <w:spacing w:after="20" w:line="240" w:lineRule="auto"/>
            </w:pPr>
            <w:r>
              <w:rPr>
                <w:b w:val="0"/>
                <w:i w:val="0"/>
                <w:sz w:val="17"/>
              </w:rPr>
              <w:t>CSV (UTF-8 with a byte-order mark, so Excel reads Arabic and other names) and the browser's Print. There is no Excel or PDF download in the Reports module. Order and invoice views have their own PDF (see 4.4 and 4.5).</w:t>
            </w:r>
          </w:p>
        </w:tc>
      </w:tr>
      <w:tr>
        <w:trPr>
          <w:cantSplit w:val="true"/>
        </w:trPr>
        <w:tc>
          <w:tcPr>
            <w:tcW w:type="dxa" w:w="1928"/>
            <w:shd w:val="clear" w:color="auto" w:fill="F3F6FA"/>
            <w:vAlign w:val="top"/>
          </w:tcPr>
          <w:p>
            <w:pPr>
              <w:spacing w:after="20" w:line="240" w:lineRule="auto"/>
            </w:pPr>
            <w:r>
              <w:rPr>
                <w:b/>
                <w:i w:val="0"/>
                <w:sz w:val="17"/>
              </w:rPr>
              <w:t>Balances</w:t>
            </w:r>
          </w:p>
        </w:tc>
        <w:tc>
          <w:tcPr>
            <w:tcW w:type="dxa" w:w="12643"/>
            <w:shd w:val="clear" w:color="auto" w:fill="F3F6FA"/>
            <w:vAlign w:val="top"/>
          </w:tcPr>
          <w:p>
            <w:pPr>
              <w:spacing w:after="20" w:line="240" w:lineRule="auto"/>
            </w:pPr>
            <w:r>
              <w:rPr>
                <w:b w:val="0"/>
                <w:i w:val="0"/>
                <w:sz w:val="17"/>
              </w:rPr>
              <w:t>Shown as an amount with Dr or Cr. Customers normally show Dr, vendors Cr.</w:t>
            </w:r>
          </w:p>
        </w:tc>
      </w:tr>
    </w:tbl>
    <w:p>
      <w:pPr>
        <w:spacing w:after="0" w:before="0" w:line="80" w:lineRule="exact"/>
      </w:pPr>
    </w:p>
    <w:p>
      <w:pPr>
        <w:pStyle w:val="Heading2"/>
      </w:pPr>
      <w:r>
        <w:t>5.1 Financial statements</w:t>
      </w:r>
    </w:p>
    <w:p>
      <w:pPr>
        <w:keepNext/>
      </w:pPr>
      <w:r>
        <w:rPr>
          <w:b w:val="0"/>
          <w:i w:val="0"/>
        </w:rPr>
        <w:t>The four statements that say how the company has done and where it stands, read from the general ledger.</w:t>
      </w:r>
    </w:p>
    <w:tbl>
      <w:tblPr>
        <w:tblW w:type="dxa" w:w="1457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984"/>
        <w:gridCol w:w="4081"/>
        <w:gridCol w:w="2324"/>
        <w:gridCol w:w="3458"/>
        <w:gridCol w:w="1474"/>
        <w:gridCol w:w="1247"/>
      </w:tblGrid>
      <w:tr>
        <w:trPr>
          <w:cantSplit w:val="true"/>
          <w:tblHeader w:val="true"/>
        </w:trPr>
        <w:tc>
          <w:tcPr>
            <w:tcW w:type="dxa" w:w="1984"/>
            <w:shd w:val="clear" w:color="auto" w:fill="1F3864"/>
            <w:vAlign w:val="center"/>
          </w:tcPr>
          <w:p>
            <w:pPr>
              <w:spacing w:after="0" w:line="240" w:lineRule="auto"/>
            </w:pPr>
            <w:r>
              <w:rPr>
                <w:b/>
                <w:color w:val="FFFFFF"/>
                <w:sz w:val="17"/>
              </w:rPr>
              <w:t>Report</w:t>
            </w:r>
          </w:p>
        </w:tc>
        <w:tc>
          <w:tcPr>
            <w:tcW w:type="dxa" w:w="4082"/>
            <w:shd w:val="clear" w:color="auto" w:fill="1F3864"/>
            <w:vAlign w:val="center"/>
          </w:tcPr>
          <w:p>
            <w:pPr>
              <w:spacing w:after="0" w:line="240" w:lineRule="auto"/>
            </w:pPr>
            <w:r>
              <w:rPr>
                <w:b/>
                <w:color w:val="FFFFFF"/>
                <w:sz w:val="17"/>
              </w:rPr>
              <w:t>Question it answers</w:t>
            </w:r>
          </w:p>
        </w:tc>
        <w:tc>
          <w:tcPr>
            <w:tcW w:type="dxa" w:w="2324"/>
            <w:shd w:val="clear" w:color="auto" w:fill="1F3864"/>
            <w:vAlign w:val="center"/>
          </w:tcPr>
          <w:p>
            <w:pPr>
              <w:spacing w:after="0" w:line="240" w:lineRule="auto"/>
            </w:pPr>
            <w:r>
              <w:rPr>
                <w:b/>
                <w:color w:val="FFFFFF"/>
                <w:sz w:val="17"/>
              </w:rPr>
              <w:t>Where to find it</w:t>
            </w:r>
          </w:p>
        </w:tc>
        <w:tc>
          <w:tcPr>
            <w:tcW w:type="dxa" w:w="3458"/>
            <w:shd w:val="clear" w:color="auto" w:fill="1F3864"/>
            <w:vAlign w:val="center"/>
          </w:tcPr>
          <w:p>
            <w:pPr>
              <w:spacing w:after="0" w:line="240" w:lineRule="auto"/>
            </w:pPr>
            <w:r>
              <w:rPr>
                <w:b/>
                <w:color w:val="FFFFFF"/>
                <w:sz w:val="17"/>
              </w:rPr>
              <w:t>Filters</w:t>
            </w:r>
          </w:p>
        </w:tc>
        <w:tc>
          <w:tcPr>
            <w:tcW w:type="dxa" w:w="1474"/>
            <w:shd w:val="clear" w:color="auto" w:fill="1F3864"/>
            <w:vAlign w:val="center"/>
          </w:tcPr>
          <w:p>
            <w:pPr>
              <w:spacing w:after="0" w:line="240" w:lineRule="auto"/>
            </w:pPr>
            <w:r>
              <w:rPr>
                <w:b/>
                <w:color w:val="FFFFFF"/>
                <w:sz w:val="17"/>
              </w:rPr>
              <w:t>Export</w:t>
            </w:r>
          </w:p>
        </w:tc>
        <w:tc>
          <w:tcPr>
            <w:tcW w:type="dxa" w:w="1247"/>
            <w:shd w:val="clear" w:color="auto" w:fill="1F3864"/>
            <w:vAlign w:val="center"/>
          </w:tcPr>
          <w:p>
            <w:pPr>
              <w:spacing w:after="0" w:line="240" w:lineRule="auto"/>
            </w:pPr>
            <w:r>
              <w:rPr>
                <w:b/>
                <w:color w:val="FFFFFF"/>
                <w:sz w:val="17"/>
              </w:rPr>
              <w:t>Status</w:t>
            </w:r>
          </w:p>
        </w:tc>
      </w:tr>
      <w:tr>
        <w:trPr>
          <w:cantSplit w:val="true"/>
        </w:trPr>
        <w:tc>
          <w:tcPr>
            <w:tcW w:type="dxa" w:w="1984"/>
            <w:vAlign w:val="top"/>
          </w:tcPr>
          <w:p>
            <w:pPr>
              <w:spacing w:after="20" w:line="240" w:lineRule="auto"/>
            </w:pPr>
            <w:r>
              <w:rPr>
                <w:b/>
                <w:i w:val="0"/>
                <w:sz w:val="17"/>
              </w:rPr>
              <w:t>Trial balance</w:t>
            </w:r>
          </w:p>
        </w:tc>
        <w:tc>
          <w:tcPr>
            <w:tcW w:type="dxa" w:w="4082"/>
            <w:vAlign w:val="top"/>
          </w:tcPr>
          <w:p>
            <w:pPr>
              <w:spacing w:after="20" w:line="240" w:lineRule="auto"/>
            </w:pPr>
            <w:r>
              <w:rPr>
                <w:b w:val="0"/>
                <w:i w:val="0"/>
                <w:sz w:val="17"/>
              </w:rPr>
              <w:t>Do debits equal credits, and what is each account's opening, movement and closing position?</w:t>
            </w:r>
          </w:p>
        </w:tc>
        <w:tc>
          <w:tcPr>
            <w:tcW w:type="dxa" w:w="2324"/>
            <w:vAlign w:val="top"/>
          </w:tcPr>
          <w:p>
            <w:pPr>
              <w:spacing w:after="20" w:line="240" w:lineRule="auto"/>
            </w:pPr>
            <w:r>
              <w:rPr>
                <w:b w:val="0"/>
                <w:i w:val="0"/>
                <w:sz w:val="17"/>
              </w:rPr>
              <w:t>Reports, Statements, tab Trial balance</w:t>
            </w:r>
          </w:p>
          <w:p>
            <w:pPr>
              <w:spacing w:after="20" w:line="240" w:lineRule="auto"/>
            </w:pPr>
            <w:r>
              <w:rPr>
                <w:rFonts w:ascii="Consolas" w:hAnsi="Consolas" w:eastAsia="Consolas"/>
                <w:b w:val="0"/>
                <w:i w:val="0"/>
                <w:sz w:val="15"/>
              </w:rPr>
              <w:t>/financial-statements</w:t>
            </w:r>
          </w:p>
        </w:tc>
        <w:tc>
          <w:tcPr>
            <w:tcW w:type="dxa" w:w="3458"/>
            <w:vAlign w:val="top"/>
          </w:tcPr>
          <w:p>
            <w:pPr>
              <w:spacing w:after="20" w:line="240" w:lineRule="auto"/>
            </w:pPr>
            <w:r>
              <w:rPr>
                <w:b w:val="0"/>
                <w:i w:val="0"/>
                <w:sz w:val="17"/>
              </w:rPr>
              <w:t>From and To; presets This month, Last month, This year</w:t>
            </w:r>
          </w:p>
        </w:tc>
        <w:tc>
          <w:tcPr>
            <w:tcW w:type="dxa" w:w="1474"/>
            <w:vAlign w:val="top"/>
          </w:tcPr>
          <w:p>
            <w:pPr>
              <w:spacing w:after="20" w:line="240" w:lineRule="auto"/>
            </w:pPr>
            <w:r>
              <w:rPr>
                <w:b w:val="0"/>
                <w:i w:val="0"/>
                <w:sz w:val="17"/>
              </w:rPr>
              <w:t>CSV</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shd w:val="clear" w:color="auto" w:fill="F3F6FA"/>
            <w:vAlign w:val="top"/>
          </w:tcPr>
          <w:p>
            <w:pPr>
              <w:spacing w:after="20" w:line="240" w:lineRule="auto"/>
            </w:pPr>
            <w:r>
              <w:rPr>
                <w:b/>
                <w:i w:val="0"/>
                <w:sz w:val="17"/>
              </w:rPr>
              <w:t>Profit and loss</w:t>
            </w:r>
          </w:p>
        </w:tc>
        <w:tc>
          <w:tcPr>
            <w:tcW w:type="dxa" w:w="4082"/>
            <w:shd w:val="clear" w:color="auto" w:fill="F3F6FA"/>
            <w:vAlign w:val="top"/>
          </w:tcPr>
          <w:p>
            <w:pPr>
              <w:spacing w:after="20" w:line="240" w:lineRule="auto"/>
            </w:pPr>
            <w:r>
              <w:rPr>
                <w:b w:val="0"/>
                <w:i w:val="0"/>
                <w:sz w:val="17"/>
              </w:rPr>
              <w:t>What did we earn and spend? Revenue less cost of sales gives gross profit and margin; then net profit or loss.</w:t>
            </w:r>
          </w:p>
        </w:tc>
        <w:tc>
          <w:tcPr>
            <w:tcW w:type="dxa" w:w="2324"/>
            <w:shd w:val="clear" w:color="auto" w:fill="F3F6FA"/>
            <w:vAlign w:val="top"/>
          </w:tcPr>
          <w:p>
            <w:pPr>
              <w:spacing w:after="20" w:line="240" w:lineRule="auto"/>
            </w:pPr>
            <w:r>
              <w:rPr>
                <w:b w:val="0"/>
                <w:i w:val="0"/>
                <w:sz w:val="17"/>
              </w:rPr>
              <w:t>Reports, Statements, tab Profit and loss</w:t>
            </w:r>
          </w:p>
        </w:tc>
        <w:tc>
          <w:tcPr>
            <w:tcW w:type="dxa" w:w="3458"/>
            <w:shd w:val="clear" w:color="auto" w:fill="F3F6FA"/>
            <w:vAlign w:val="top"/>
          </w:tcPr>
          <w:p>
            <w:pPr>
              <w:spacing w:after="20" w:line="240" w:lineRule="auto"/>
            </w:pPr>
            <w:r>
              <w:rPr>
                <w:b w:val="0"/>
                <w:i w:val="0"/>
                <w:sz w:val="17"/>
              </w:rPr>
              <w:t>From and To; presets</w:t>
            </w:r>
          </w:p>
        </w:tc>
        <w:tc>
          <w:tcPr>
            <w:tcW w:type="dxa" w:w="1474"/>
            <w:shd w:val="clear" w:color="auto" w:fill="F3F6FA"/>
            <w:vAlign w:val="top"/>
          </w:tcPr>
          <w:p>
            <w:pPr>
              <w:spacing w:after="20" w:line="240" w:lineRule="auto"/>
            </w:pPr>
            <w:r>
              <w:rPr>
                <w:b w:val="0"/>
                <w:i w:val="0"/>
                <w:sz w:val="17"/>
              </w:rPr>
              <w:t>CSV</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vAlign w:val="top"/>
          </w:tcPr>
          <w:p>
            <w:pPr>
              <w:spacing w:after="20" w:line="240" w:lineRule="auto"/>
            </w:pPr>
            <w:r>
              <w:rPr>
                <w:b/>
                <w:i w:val="0"/>
                <w:sz w:val="17"/>
              </w:rPr>
              <w:t>Cash flow</w:t>
            </w:r>
          </w:p>
        </w:tc>
        <w:tc>
          <w:tcPr>
            <w:tcW w:type="dxa" w:w="4082"/>
            <w:vAlign w:val="top"/>
          </w:tcPr>
          <w:p>
            <w:pPr>
              <w:spacing w:after="20" w:line="240" w:lineRule="auto"/>
            </w:pPr>
            <w:r>
              <w:rPr>
                <w:b w:val="0"/>
                <w:i w:val="0"/>
                <w:sz w:val="17"/>
              </w:rPr>
              <w:t>Where did cash and bank money come from and go, by type of voucher? Does it agree with the cash and bank ledgers?</w:t>
            </w:r>
          </w:p>
        </w:tc>
        <w:tc>
          <w:tcPr>
            <w:tcW w:type="dxa" w:w="2324"/>
            <w:vAlign w:val="top"/>
          </w:tcPr>
          <w:p>
            <w:pPr>
              <w:spacing w:after="20" w:line="240" w:lineRule="auto"/>
            </w:pPr>
            <w:r>
              <w:rPr>
                <w:b w:val="0"/>
                <w:i w:val="0"/>
                <w:sz w:val="17"/>
              </w:rPr>
              <w:t>Reports, Statements, tab Cash flow</w:t>
            </w:r>
          </w:p>
        </w:tc>
        <w:tc>
          <w:tcPr>
            <w:tcW w:type="dxa" w:w="3458"/>
            <w:vAlign w:val="top"/>
          </w:tcPr>
          <w:p>
            <w:pPr>
              <w:spacing w:after="20" w:line="240" w:lineRule="auto"/>
            </w:pPr>
            <w:r>
              <w:rPr>
                <w:b w:val="0"/>
                <w:i w:val="0"/>
                <w:sz w:val="17"/>
              </w:rPr>
              <w:t>From and To; presets</w:t>
            </w:r>
          </w:p>
        </w:tc>
        <w:tc>
          <w:tcPr>
            <w:tcW w:type="dxa" w:w="1474"/>
            <w:vAlign w:val="top"/>
          </w:tcPr>
          <w:p>
            <w:pPr>
              <w:spacing w:after="20" w:line="240" w:lineRule="auto"/>
            </w:pPr>
            <w:r>
              <w:rPr>
                <w:b w:val="0"/>
                <w:i w:val="0"/>
                <w:sz w:val="17"/>
              </w:rPr>
              <w:t>CSV</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shd w:val="clear" w:color="auto" w:fill="F3F6FA"/>
            <w:vAlign w:val="top"/>
          </w:tcPr>
          <w:p>
            <w:pPr>
              <w:spacing w:after="20" w:line="240" w:lineRule="auto"/>
            </w:pPr>
            <w:r>
              <w:rPr>
                <w:b/>
                <w:i w:val="0"/>
                <w:sz w:val="17"/>
              </w:rPr>
              <w:t>Balance sheet</w:t>
            </w:r>
          </w:p>
        </w:tc>
        <w:tc>
          <w:tcPr>
            <w:tcW w:type="dxa" w:w="4082"/>
            <w:shd w:val="clear" w:color="auto" w:fill="F3F6FA"/>
            <w:vAlign w:val="top"/>
          </w:tcPr>
          <w:p>
            <w:pPr>
              <w:spacing w:after="20" w:line="240" w:lineRule="auto"/>
            </w:pPr>
            <w:r>
              <w:rPr>
                <w:b w:val="0"/>
                <w:i w:val="0"/>
                <w:sz w:val="17"/>
              </w:rPr>
              <w:t>What do we own, owe and hold in equity on a date? Profit to date sits inside equity.</w:t>
            </w:r>
          </w:p>
        </w:tc>
        <w:tc>
          <w:tcPr>
            <w:tcW w:type="dxa" w:w="2324"/>
            <w:shd w:val="clear" w:color="auto" w:fill="F3F6FA"/>
            <w:vAlign w:val="top"/>
          </w:tcPr>
          <w:p>
            <w:pPr>
              <w:spacing w:after="20" w:line="240" w:lineRule="auto"/>
            </w:pPr>
            <w:r>
              <w:rPr>
                <w:b w:val="0"/>
                <w:i w:val="0"/>
                <w:sz w:val="17"/>
              </w:rPr>
              <w:t>Reports, Statements, tab Balance sheet</w:t>
            </w:r>
          </w:p>
        </w:tc>
        <w:tc>
          <w:tcPr>
            <w:tcW w:type="dxa" w:w="3458"/>
            <w:shd w:val="clear" w:color="auto" w:fill="F3F6FA"/>
            <w:vAlign w:val="top"/>
          </w:tcPr>
          <w:p>
            <w:pPr>
              <w:spacing w:after="20" w:line="240" w:lineRule="auto"/>
            </w:pPr>
            <w:r>
              <w:rPr>
                <w:b w:val="0"/>
                <w:i w:val="0"/>
                <w:sz w:val="17"/>
              </w:rPr>
              <w:t>One As at date</w:t>
            </w:r>
          </w:p>
        </w:tc>
        <w:tc>
          <w:tcPr>
            <w:tcW w:type="dxa" w:w="1474"/>
            <w:shd w:val="clear" w:color="auto" w:fill="F3F6FA"/>
            <w:vAlign w:val="top"/>
          </w:tcPr>
          <w:p>
            <w:pPr>
              <w:spacing w:after="20" w:line="240" w:lineRule="auto"/>
            </w:pPr>
            <w:r>
              <w:rPr>
                <w:b w:val="0"/>
                <w:i w:val="0"/>
                <w:sz w:val="17"/>
              </w:rPr>
              <w:t>None</w:t>
            </w:r>
          </w:p>
        </w:tc>
        <w:tc>
          <w:tcPr>
            <w:tcW w:type="dxa" w:w="124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5.2 IFRS statements</w:t>
      </w:r>
    </w:p>
    <w:p>
      <w:pPr>
        <w:keepNext/>
      </w:pPr>
      <w:r>
        <w:rPr>
          <w:b w:val="0"/>
          <w:i w:val="0"/>
        </w:rPr>
        <w:t>The same ledger laid out in the IFRS order, with comparatives and basic notes, for the accountant and the auditor.</w:t>
      </w:r>
    </w:p>
    <w:tbl>
      <w:tblPr>
        <w:tblW w:type="dxa" w:w="1457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984"/>
        <w:gridCol w:w="4081"/>
        <w:gridCol w:w="2324"/>
        <w:gridCol w:w="3458"/>
        <w:gridCol w:w="1474"/>
        <w:gridCol w:w="1247"/>
      </w:tblGrid>
      <w:tr>
        <w:trPr>
          <w:cantSplit w:val="true"/>
          <w:tblHeader w:val="true"/>
        </w:trPr>
        <w:tc>
          <w:tcPr>
            <w:tcW w:type="dxa" w:w="1984"/>
            <w:shd w:val="clear" w:color="auto" w:fill="1F3864"/>
            <w:vAlign w:val="center"/>
          </w:tcPr>
          <w:p>
            <w:pPr>
              <w:spacing w:after="0" w:line="240" w:lineRule="auto"/>
            </w:pPr>
            <w:r>
              <w:rPr>
                <w:b/>
                <w:color w:val="FFFFFF"/>
                <w:sz w:val="17"/>
              </w:rPr>
              <w:t>Report</w:t>
            </w:r>
          </w:p>
        </w:tc>
        <w:tc>
          <w:tcPr>
            <w:tcW w:type="dxa" w:w="4082"/>
            <w:shd w:val="clear" w:color="auto" w:fill="1F3864"/>
            <w:vAlign w:val="center"/>
          </w:tcPr>
          <w:p>
            <w:pPr>
              <w:spacing w:after="0" w:line="240" w:lineRule="auto"/>
            </w:pPr>
            <w:r>
              <w:rPr>
                <w:b/>
                <w:color w:val="FFFFFF"/>
                <w:sz w:val="17"/>
              </w:rPr>
              <w:t>Question it answers</w:t>
            </w:r>
          </w:p>
        </w:tc>
        <w:tc>
          <w:tcPr>
            <w:tcW w:type="dxa" w:w="2324"/>
            <w:shd w:val="clear" w:color="auto" w:fill="1F3864"/>
            <w:vAlign w:val="center"/>
          </w:tcPr>
          <w:p>
            <w:pPr>
              <w:spacing w:after="0" w:line="240" w:lineRule="auto"/>
            </w:pPr>
            <w:r>
              <w:rPr>
                <w:b/>
                <w:color w:val="FFFFFF"/>
                <w:sz w:val="17"/>
              </w:rPr>
              <w:t>Where to find it</w:t>
            </w:r>
          </w:p>
        </w:tc>
        <w:tc>
          <w:tcPr>
            <w:tcW w:type="dxa" w:w="3458"/>
            <w:shd w:val="clear" w:color="auto" w:fill="1F3864"/>
            <w:vAlign w:val="center"/>
          </w:tcPr>
          <w:p>
            <w:pPr>
              <w:spacing w:after="0" w:line="240" w:lineRule="auto"/>
            </w:pPr>
            <w:r>
              <w:rPr>
                <w:b/>
                <w:color w:val="FFFFFF"/>
                <w:sz w:val="17"/>
              </w:rPr>
              <w:t>Filters</w:t>
            </w:r>
          </w:p>
        </w:tc>
        <w:tc>
          <w:tcPr>
            <w:tcW w:type="dxa" w:w="1474"/>
            <w:shd w:val="clear" w:color="auto" w:fill="1F3864"/>
            <w:vAlign w:val="center"/>
          </w:tcPr>
          <w:p>
            <w:pPr>
              <w:spacing w:after="0" w:line="240" w:lineRule="auto"/>
            </w:pPr>
            <w:r>
              <w:rPr>
                <w:b/>
                <w:color w:val="FFFFFF"/>
                <w:sz w:val="17"/>
              </w:rPr>
              <w:t>Export</w:t>
            </w:r>
          </w:p>
        </w:tc>
        <w:tc>
          <w:tcPr>
            <w:tcW w:type="dxa" w:w="1247"/>
            <w:shd w:val="clear" w:color="auto" w:fill="1F3864"/>
            <w:vAlign w:val="center"/>
          </w:tcPr>
          <w:p>
            <w:pPr>
              <w:spacing w:after="0" w:line="240" w:lineRule="auto"/>
            </w:pPr>
            <w:r>
              <w:rPr>
                <w:b/>
                <w:color w:val="FFFFFF"/>
                <w:sz w:val="17"/>
              </w:rPr>
              <w:t>Status</w:t>
            </w:r>
          </w:p>
        </w:tc>
      </w:tr>
      <w:tr>
        <w:trPr>
          <w:cantSplit w:val="true"/>
        </w:trPr>
        <w:tc>
          <w:tcPr>
            <w:tcW w:type="dxa" w:w="1984"/>
            <w:vAlign w:val="top"/>
          </w:tcPr>
          <w:p>
            <w:pPr>
              <w:spacing w:after="20" w:line="240" w:lineRule="auto"/>
            </w:pPr>
            <w:r>
              <w:rPr>
                <w:b/>
                <w:i w:val="0"/>
                <w:sz w:val="17"/>
              </w:rPr>
              <w:t>Statement of financial position (IAS 1)</w:t>
            </w:r>
          </w:p>
        </w:tc>
        <w:tc>
          <w:tcPr>
            <w:tcW w:type="dxa" w:w="4082"/>
            <w:vAlign w:val="top"/>
          </w:tcPr>
          <w:p>
            <w:pPr>
              <w:spacing w:after="20" w:line="240" w:lineRule="auto"/>
            </w:pPr>
            <w:r>
              <w:rPr>
                <w:b w:val="0"/>
                <w:i w:val="0"/>
                <w:sz w:val="17"/>
              </w:rPr>
              <w:t>Assets, equity and liabilities, current and non-current, with a comparative.</w:t>
            </w:r>
          </w:p>
        </w:tc>
        <w:tc>
          <w:tcPr>
            <w:tcW w:type="dxa" w:w="2324"/>
            <w:vAlign w:val="top"/>
          </w:tcPr>
          <w:p>
            <w:pPr>
              <w:spacing w:after="20" w:line="240" w:lineRule="auto"/>
            </w:pPr>
            <w:r>
              <w:rPr>
                <w:b w:val="0"/>
                <w:i w:val="0"/>
                <w:sz w:val="17"/>
              </w:rPr>
              <w:t>Reports, IFRS, tab Financial position</w:t>
            </w:r>
          </w:p>
          <w:p>
            <w:pPr>
              <w:spacing w:after="20" w:line="240" w:lineRule="auto"/>
            </w:pPr>
            <w:r>
              <w:rPr>
                <w:rFonts w:ascii="Consolas" w:hAnsi="Consolas" w:eastAsia="Consolas"/>
                <w:b w:val="0"/>
                <w:i w:val="0"/>
                <w:sz w:val="15"/>
              </w:rPr>
              <w:t>/ifrs-statements</w:t>
            </w:r>
          </w:p>
        </w:tc>
        <w:tc>
          <w:tcPr>
            <w:tcW w:type="dxa" w:w="3458"/>
            <w:vAlign w:val="top"/>
          </w:tcPr>
          <w:p>
            <w:pPr>
              <w:spacing w:after="20" w:line="240" w:lineRule="auto"/>
            </w:pPr>
            <w:r>
              <w:rPr>
                <w:b w:val="0"/>
                <w:i w:val="0"/>
                <w:sz w:val="17"/>
              </w:rPr>
              <w:t>As at date; Comparative (Prior year, Prior period, None); Show account detail</w:t>
            </w:r>
          </w:p>
        </w:tc>
        <w:tc>
          <w:tcPr>
            <w:tcW w:type="dxa" w:w="1474"/>
            <w:vAlign w:val="top"/>
          </w:tcPr>
          <w:p>
            <w:pPr>
              <w:spacing w:after="20" w:line="240" w:lineRule="auto"/>
            </w:pPr>
            <w:r>
              <w:rPr>
                <w:b w:val="0"/>
                <w:i w:val="0"/>
                <w:sz w:val="17"/>
              </w:rPr>
              <w:t>CSV, Print</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shd w:val="clear" w:color="auto" w:fill="F3F6FA"/>
            <w:vAlign w:val="top"/>
          </w:tcPr>
          <w:p>
            <w:pPr>
              <w:spacing w:after="20" w:line="240" w:lineRule="auto"/>
            </w:pPr>
            <w:r>
              <w:rPr>
                <w:b/>
                <w:i w:val="0"/>
                <w:sz w:val="17"/>
              </w:rPr>
              <w:t>Statement of profit or loss</w:t>
            </w:r>
          </w:p>
        </w:tc>
        <w:tc>
          <w:tcPr>
            <w:tcW w:type="dxa" w:w="4082"/>
            <w:shd w:val="clear" w:color="auto" w:fill="F3F6FA"/>
            <w:vAlign w:val="top"/>
          </w:tcPr>
          <w:p>
            <w:pPr>
              <w:spacing w:after="20" w:line="240" w:lineRule="auto"/>
            </w:pPr>
            <w:r>
              <w:rPr>
                <w:b w:val="0"/>
                <w:i w:val="0"/>
                <w:sz w:val="17"/>
              </w:rPr>
              <w:t>Revenue to profit for the period by function. Other comprehensive income is fixed at zero.</w:t>
            </w:r>
          </w:p>
        </w:tc>
        <w:tc>
          <w:tcPr>
            <w:tcW w:type="dxa" w:w="2324"/>
            <w:shd w:val="clear" w:color="auto" w:fill="F3F6FA"/>
            <w:vAlign w:val="top"/>
          </w:tcPr>
          <w:p>
            <w:pPr>
              <w:spacing w:after="20" w:line="240" w:lineRule="auto"/>
            </w:pPr>
            <w:r>
              <w:rPr>
                <w:b w:val="0"/>
                <w:i w:val="0"/>
                <w:sz w:val="17"/>
              </w:rPr>
              <w:t>Reports, IFRS, tab Profit or loss</w:t>
            </w:r>
          </w:p>
        </w:tc>
        <w:tc>
          <w:tcPr>
            <w:tcW w:type="dxa" w:w="3458"/>
            <w:shd w:val="clear" w:color="auto" w:fill="F3F6FA"/>
            <w:vAlign w:val="top"/>
          </w:tcPr>
          <w:p>
            <w:pPr>
              <w:spacing w:after="20" w:line="240" w:lineRule="auto"/>
            </w:pPr>
            <w:r>
              <w:rPr>
                <w:b w:val="0"/>
                <w:i w:val="0"/>
                <w:sz w:val="17"/>
              </w:rPr>
              <w:t>From and To; Comparative; Show account detail</w:t>
            </w:r>
          </w:p>
        </w:tc>
        <w:tc>
          <w:tcPr>
            <w:tcW w:type="dxa" w:w="1474"/>
            <w:shd w:val="clear" w:color="auto" w:fill="F3F6FA"/>
            <w:vAlign w:val="top"/>
          </w:tcPr>
          <w:p>
            <w:pPr>
              <w:spacing w:after="20" w:line="240" w:lineRule="auto"/>
            </w:pPr>
            <w:r>
              <w:rPr>
                <w:b w:val="0"/>
                <w:i w:val="0"/>
                <w:sz w:val="17"/>
              </w:rPr>
              <w:t>CSV, Print</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vAlign w:val="top"/>
          </w:tcPr>
          <w:p>
            <w:pPr>
              <w:spacing w:after="20" w:line="240" w:lineRule="auto"/>
            </w:pPr>
            <w:r>
              <w:rPr>
                <w:b/>
                <w:i w:val="0"/>
                <w:sz w:val="17"/>
              </w:rPr>
              <w:t>Statement of changes in equity</w:t>
            </w:r>
          </w:p>
        </w:tc>
        <w:tc>
          <w:tcPr>
            <w:tcW w:type="dxa" w:w="4082"/>
            <w:vAlign w:val="top"/>
          </w:tcPr>
          <w:p>
            <w:pPr>
              <w:spacing w:after="20" w:line="240" w:lineRule="auto"/>
            </w:pPr>
            <w:r>
              <w:rPr>
                <w:b w:val="0"/>
                <w:i w:val="0"/>
                <w:sz w:val="17"/>
              </w:rPr>
              <w:t>How share capital, retained earnings and reserves moved in the period; checked against the position statement.</w:t>
            </w:r>
          </w:p>
        </w:tc>
        <w:tc>
          <w:tcPr>
            <w:tcW w:type="dxa" w:w="2324"/>
            <w:vAlign w:val="top"/>
          </w:tcPr>
          <w:p>
            <w:pPr>
              <w:spacing w:after="20" w:line="240" w:lineRule="auto"/>
            </w:pPr>
            <w:r>
              <w:rPr>
                <w:b w:val="0"/>
                <w:i w:val="0"/>
                <w:sz w:val="17"/>
              </w:rPr>
              <w:t>Reports, IFRS, tab Changes in equity</w:t>
            </w:r>
          </w:p>
        </w:tc>
        <w:tc>
          <w:tcPr>
            <w:tcW w:type="dxa" w:w="3458"/>
            <w:vAlign w:val="top"/>
          </w:tcPr>
          <w:p>
            <w:pPr>
              <w:spacing w:after="20" w:line="240" w:lineRule="auto"/>
            </w:pPr>
            <w:r>
              <w:rPr>
                <w:b w:val="0"/>
                <w:i w:val="0"/>
                <w:sz w:val="17"/>
              </w:rPr>
              <w:t>From and To; Comparative</w:t>
            </w:r>
          </w:p>
        </w:tc>
        <w:tc>
          <w:tcPr>
            <w:tcW w:type="dxa" w:w="1474"/>
            <w:vAlign w:val="top"/>
          </w:tcPr>
          <w:p>
            <w:pPr>
              <w:spacing w:after="20" w:line="240" w:lineRule="auto"/>
            </w:pPr>
            <w:r>
              <w:rPr>
                <w:b w:val="0"/>
                <w:i w:val="0"/>
                <w:sz w:val="17"/>
              </w:rPr>
              <w:t>CSV, Print</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shd w:val="clear" w:color="auto" w:fill="F3F6FA"/>
            <w:vAlign w:val="top"/>
          </w:tcPr>
          <w:p>
            <w:pPr>
              <w:spacing w:after="20" w:line="240" w:lineRule="auto"/>
            </w:pPr>
            <w:r>
              <w:rPr>
                <w:b/>
                <w:i w:val="0"/>
                <w:sz w:val="17"/>
              </w:rPr>
              <w:t>Statement of cash flows (IAS 7)</w:t>
            </w:r>
          </w:p>
        </w:tc>
        <w:tc>
          <w:tcPr>
            <w:tcW w:type="dxa" w:w="4082"/>
            <w:shd w:val="clear" w:color="auto" w:fill="F3F6FA"/>
            <w:vAlign w:val="top"/>
          </w:tcPr>
          <w:p>
            <w:pPr>
              <w:spacing w:after="20" w:line="240" w:lineRule="auto"/>
            </w:pPr>
            <w:r>
              <w:rPr>
                <w:b w:val="0"/>
                <w:i w:val="0"/>
                <w:sz w:val="17"/>
              </w:rPr>
              <w:t>Indirect method: operating, investing, financing; checked against the cash and bank ledger balance.</w:t>
            </w:r>
          </w:p>
        </w:tc>
        <w:tc>
          <w:tcPr>
            <w:tcW w:type="dxa" w:w="2324"/>
            <w:shd w:val="clear" w:color="auto" w:fill="F3F6FA"/>
            <w:vAlign w:val="top"/>
          </w:tcPr>
          <w:p>
            <w:pPr>
              <w:spacing w:after="20" w:line="240" w:lineRule="auto"/>
            </w:pPr>
            <w:r>
              <w:rPr>
                <w:b w:val="0"/>
                <w:i w:val="0"/>
                <w:sz w:val="17"/>
              </w:rPr>
              <w:t>Reports, IFRS, tab Cash flows</w:t>
            </w:r>
          </w:p>
        </w:tc>
        <w:tc>
          <w:tcPr>
            <w:tcW w:type="dxa" w:w="3458"/>
            <w:shd w:val="clear" w:color="auto" w:fill="F3F6FA"/>
            <w:vAlign w:val="top"/>
          </w:tcPr>
          <w:p>
            <w:pPr>
              <w:spacing w:after="20" w:line="240" w:lineRule="auto"/>
            </w:pPr>
            <w:r>
              <w:rPr>
                <w:b w:val="0"/>
                <w:i w:val="0"/>
                <w:sz w:val="17"/>
              </w:rPr>
              <w:t>From and To; Comparative</w:t>
            </w:r>
          </w:p>
        </w:tc>
        <w:tc>
          <w:tcPr>
            <w:tcW w:type="dxa" w:w="1474"/>
            <w:shd w:val="clear" w:color="auto" w:fill="F3F6FA"/>
            <w:vAlign w:val="top"/>
          </w:tcPr>
          <w:p>
            <w:pPr>
              <w:spacing w:after="20" w:line="240" w:lineRule="auto"/>
            </w:pPr>
            <w:r>
              <w:rPr>
                <w:b w:val="0"/>
                <w:i w:val="0"/>
                <w:sz w:val="17"/>
              </w:rPr>
              <w:t>CSV, Print</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vAlign w:val="top"/>
          </w:tcPr>
          <w:p>
            <w:pPr>
              <w:spacing w:after="20" w:line="240" w:lineRule="auto"/>
            </w:pPr>
            <w:r>
              <w:rPr>
                <w:b/>
                <w:i w:val="0"/>
                <w:sz w:val="17"/>
              </w:rPr>
              <w:t>Notes</w:t>
            </w:r>
          </w:p>
        </w:tc>
        <w:tc>
          <w:tcPr>
            <w:tcW w:type="dxa" w:w="4082"/>
            <w:vAlign w:val="top"/>
          </w:tcPr>
          <w:p>
            <w:pPr>
              <w:spacing w:after="20" w:line="240" w:lineRule="auto"/>
            </w:pPr>
            <w:r>
              <w:rPr>
                <w:b w:val="0"/>
                <w:i w:val="0"/>
                <w:sz w:val="17"/>
              </w:rPr>
              <w:t>Basic notes written from the ledger, with tables for receivables and payables (with ageing), inventories, cash and VAT. The screen says they are not a complete set of IFRS disclosures.</w:t>
            </w:r>
          </w:p>
        </w:tc>
        <w:tc>
          <w:tcPr>
            <w:tcW w:type="dxa" w:w="2324"/>
            <w:vAlign w:val="top"/>
          </w:tcPr>
          <w:p>
            <w:pPr>
              <w:spacing w:after="20" w:line="240" w:lineRule="auto"/>
            </w:pPr>
            <w:r>
              <w:rPr>
                <w:b w:val="0"/>
                <w:i w:val="0"/>
                <w:sz w:val="17"/>
              </w:rPr>
              <w:t>Reports, IFRS, tab Notes</w:t>
            </w:r>
          </w:p>
        </w:tc>
        <w:tc>
          <w:tcPr>
            <w:tcW w:type="dxa" w:w="3458"/>
            <w:vAlign w:val="top"/>
          </w:tcPr>
          <w:p>
            <w:pPr>
              <w:spacing w:after="20" w:line="240" w:lineRule="auto"/>
            </w:pPr>
            <w:r>
              <w:rPr>
                <w:b w:val="0"/>
                <w:i w:val="0"/>
                <w:sz w:val="17"/>
              </w:rPr>
              <w:t>As at date; Comparative</w:t>
            </w:r>
          </w:p>
        </w:tc>
        <w:tc>
          <w:tcPr>
            <w:tcW w:type="dxa" w:w="1474"/>
            <w:vAlign w:val="top"/>
          </w:tcPr>
          <w:p>
            <w:pPr>
              <w:spacing w:after="20" w:line="240" w:lineRule="auto"/>
            </w:pPr>
            <w:r>
              <w:rPr>
                <w:b w:val="0"/>
                <w:i w:val="0"/>
                <w:sz w:val="17"/>
              </w:rPr>
              <w:t>CSV, Print</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shd w:val="clear" w:color="auto" w:fill="F3F6FA"/>
            <w:vAlign w:val="top"/>
          </w:tcPr>
          <w:p>
            <w:pPr>
              <w:spacing w:after="20" w:line="240" w:lineRule="auto"/>
            </w:pPr>
            <w:r>
              <w:rPr>
                <w:b/>
                <w:i w:val="0"/>
                <w:sz w:val="17"/>
              </w:rPr>
              <w:t>Comparatives</w:t>
            </w:r>
          </w:p>
        </w:tc>
        <w:tc>
          <w:tcPr>
            <w:tcW w:type="dxa" w:w="4082"/>
            <w:shd w:val="clear" w:color="auto" w:fill="F3F6FA"/>
            <w:vAlign w:val="top"/>
          </w:tcPr>
          <w:p>
            <w:pPr>
              <w:spacing w:after="20" w:line="240" w:lineRule="auto"/>
            </w:pPr>
            <w:r>
              <w:rPr>
                <w:b w:val="0"/>
                <w:i w:val="0"/>
                <w:sz w:val="17"/>
              </w:rPr>
              <w:t>The same figures for the prior year (same dates a year earlier) or the prior period (same length just before).</w:t>
            </w:r>
          </w:p>
        </w:tc>
        <w:tc>
          <w:tcPr>
            <w:tcW w:type="dxa" w:w="2324"/>
            <w:shd w:val="clear" w:color="auto" w:fill="F3F6FA"/>
            <w:vAlign w:val="top"/>
          </w:tcPr>
          <w:p>
            <w:pPr>
              <w:spacing w:after="20" w:line="240" w:lineRule="auto"/>
            </w:pPr>
            <w:r>
              <w:rPr>
                <w:b w:val="0"/>
                <w:i w:val="0"/>
                <w:sz w:val="17"/>
              </w:rPr>
              <w:t>Comparative selector on each IFRS tab</w:t>
            </w:r>
          </w:p>
        </w:tc>
        <w:tc>
          <w:tcPr>
            <w:tcW w:type="dxa" w:w="3458"/>
            <w:shd w:val="clear" w:color="auto" w:fill="F3F6FA"/>
            <w:vAlign w:val="top"/>
          </w:tcPr>
          <w:p>
            <w:pPr>
              <w:spacing w:after="20" w:line="240" w:lineRule="auto"/>
            </w:pPr>
            <w:r>
              <w:rPr>
                <w:b w:val="0"/>
                <w:i w:val="0"/>
                <w:sz w:val="17"/>
              </w:rPr>
              <w:t>Prior year (default), Prior period, None</w:t>
            </w:r>
          </w:p>
        </w:tc>
        <w:tc>
          <w:tcPr>
            <w:tcW w:type="dxa" w:w="1474"/>
            <w:shd w:val="clear" w:color="auto" w:fill="F3F6FA"/>
            <w:vAlign w:val="top"/>
          </w:tcPr>
          <w:p>
            <w:pPr>
              <w:spacing w:after="20" w:line="240" w:lineRule="auto"/>
            </w:pPr>
            <w:r>
              <w:rPr>
                <w:b w:val="0"/>
                <w:i w:val="0"/>
                <w:sz w:val="17"/>
              </w:rPr>
              <w:t>In the export</w:t>
            </w:r>
          </w:p>
        </w:tc>
        <w:tc>
          <w:tcPr>
            <w:tcW w:type="dxa" w:w="124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5.3 Ledger reports and account registers</w:t>
      </w:r>
    </w:p>
    <w:p>
      <w:pPr>
        <w:keepNext/>
      </w:pPr>
      <w:r>
        <w:rPr>
          <w:b w:val="0"/>
          <w:i w:val="0"/>
        </w:rPr>
        <w:t>The books in detail, account by account and voucher by voucher, and the registers of cash, bank and cheques.</w:t>
      </w:r>
    </w:p>
    <w:tbl>
      <w:tblPr>
        <w:tblW w:type="dxa" w:w="1457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984"/>
        <w:gridCol w:w="4081"/>
        <w:gridCol w:w="2324"/>
        <w:gridCol w:w="3458"/>
        <w:gridCol w:w="1474"/>
        <w:gridCol w:w="1247"/>
      </w:tblGrid>
      <w:tr>
        <w:trPr>
          <w:cantSplit w:val="true"/>
          <w:tblHeader w:val="true"/>
        </w:trPr>
        <w:tc>
          <w:tcPr>
            <w:tcW w:type="dxa" w:w="1984"/>
            <w:shd w:val="clear" w:color="auto" w:fill="1F3864"/>
            <w:vAlign w:val="center"/>
          </w:tcPr>
          <w:p>
            <w:pPr>
              <w:spacing w:after="0" w:line="240" w:lineRule="auto"/>
            </w:pPr>
            <w:r>
              <w:rPr>
                <w:b/>
                <w:color w:val="FFFFFF"/>
                <w:sz w:val="17"/>
              </w:rPr>
              <w:t>Report</w:t>
            </w:r>
          </w:p>
        </w:tc>
        <w:tc>
          <w:tcPr>
            <w:tcW w:type="dxa" w:w="4082"/>
            <w:shd w:val="clear" w:color="auto" w:fill="1F3864"/>
            <w:vAlign w:val="center"/>
          </w:tcPr>
          <w:p>
            <w:pPr>
              <w:spacing w:after="0" w:line="240" w:lineRule="auto"/>
            </w:pPr>
            <w:r>
              <w:rPr>
                <w:b/>
                <w:color w:val="FFFFFF"/>
                <w:sz w:val="17"/>
              </w:rPr>
              <w:t>Question it answers</w:t>
            </w:r>
          </w:p>
        </w:tc>
        <w:tc>
          <w:tcPr>
            <w:tcW w:type="dxa" w:w="2324"/>
            <w:shd w:val="clear" w:color="auto" w:fill="1F3864"/>
            <w:vAlign w:val="center"/>
          </w:tcPr>
          <w:p>
            <w:pPr>
              <w:spacing w:after="0" w:line="240" w:lineRule="auto"/>
            </w:pPr>
            <w:r>
              <w:rPr>
                <w:b/>
                <w:color w:val="FFFFFF"/>
                <w:sz w:val="17"/>
              </w:rPr>
              <w:t>Where to find it</w:t>
            </w:r>
          </w:p>
        </w:tc>
        <w:tc>
          <w:tcPr>
            <w:tcW w:type="dxa" w:w="3458"/>
            <w:shd w:val="clear" w:color="auto" w:fill="1F3864"/>
            <w:vAlign w:val="center"/>
          </w:tcPr>
          <w:p>
            <w:pPr>
              <w:spacing w:after="0" w:line="240" w:lineRule="auto"/>
            </w:pPr>
            <w:r>
              <w:rPr>
                <w:b/>
                <w:color w:val="FFFFFF"/>
                <w:sz w:val="17"/>
              </w:rPr>
              <w:t>Filters</w:t>
            </w:r>
          </w:p>
        </w:tc>
        <w:tc>
          <w:tcPr>
            <w:tcW w:type="dxa" w:w="1474"/>
            <w:shd w:val="clear" w:color="auto" w:fill="1F3864"/>
            <w:vAlign w:val="center"/>
          </w:tcPr>
          <w:p>
            <w:pPr>
              <w:spacing w:after="0" w:line="240" w:lineRule="auto"/>
            </w:pPr>
            <w:r>
              <w:rPr>
                <w:b/>
                <w:color w:val="FFFFFF"/>
                <w:sz w:val="17"/>
              </w:rPr>
              <w:t>Export</w:t>
            </w:r>
          </w:p>
        </w:tc>
        <w:tc>
          <w:tcPr>
            <w:tcW w:type="dxa" w:w="1247"/>
            <w:shd w:val="clear" w:color="auto" w:fill="1F3864"/>
            <w:vAlign w:val="center"/>
          </w:tcPr>
          <w:p>
            <w:pPr>
              <w:spacing w:after="0" w:line="240" w:lineRule="auto"/>
            </w:pPr>
            <w:r>
              <w:rPr>
                <w:b/>
                <w:color w:val="FFFFFF"/>
                <w:sz w:val="17"/>
              </w:rPr>
              <w:t>Status</w:t>
            </w:r>
          </w:p>
        </w:tc>
      </w:tr>
      <w:tr>
        <w:trPr>
          <w:cantSplit w:val="true"/>
        </w:trPr>
        <w:tc>
          <w:tcPr>
            <w:tcW w:type="dxa" w:w="1984"/>
            <w:vAlign w:val="top"/>
          </w:tcPr>
          <w:p>
            <w:pPr>
              <w:spacing w:after="20" w:line="240" w:lineRule="auto"/>
            </w:pPr>
            <w:r>
              <w:rPr>
                <w:b/>
                <w:i w:val="0"/>
                <w:sz w:val="17"/>
              </w:rPr>
              <w:t>General ledger</w:t>
            </w:r>
          </w:p>
        </w:tc>
        <w:tc>
          <w:tcPr>
            <w:tcW w:type="dxa" w:w="4082"/>
            <w:vAlign w:val="top"/>
          </w:tcPr>
          <w:p>
            <w:pPr>
              <w:spacing w:after="20" w:line="240" w:lineRule="auto"/>
            </w:pPr>
            <w:r>
              <w:rPr>
                <w:b w:val="0"/>
                <w:i w:val="0"/>
                <w:sz w:val="17"/>
              </w:rPr>
              <w:t>Opening, movement and closing of every account, by group.</w:t>
            </w:r>
          </w:p>
        </w:tc>
        <w:tc>
          <w:tcPr>
            <w:tcW w:type="dxa" w:w="2324"/>
            <w:vAlign w:val="top"/>
          </w:tcPr>
          <w:p>
            <w:pPr>
              <w:spacing w:after="20" w:line="240" w:lineRule="auto"/>
            </w:pPr>
            <w:r>
              <w:rPr>
                <w:b w:val="0"/>
                <w:i w:val="0"/>
                <w:sz w:val="17"/>
              </w:rPr>
              <w:t>Reports, Ledger, tab General ledger</w:t>
            </w:r>
          </w:p>
          <w:p>
            <w:pPr>
              <w:spacing w:after="20" w:line="240" w:lineRule="auto"/>
            </w:pPr>
            <w:r>
              <w:rPr>
                <w:rFonts w:ascii="Consolas" w:hAnsi="Consolas" w:eastAsia="Consolas"/>
                <w:b w:val="0"/>
                <w:i w:val="0"/>
                <w:sz w:val="15"/>
              </w:rPr>
              <w:t>/ledger-reports</w:t>
            </w:r>
          </w:p>
        </w:tc>
        <w:tc>
          <w:tcPr>
            <w:tcW w:type="dxa" w:w="3458"/>
            <w:vAlign w:val="top"/>
          </w:tcPr>
          <w:p>
            <w:pPr>
              <w:spacing w:after="20" w:line="240" w:lineRule="auto"/>
            </w:pPr>
            <w:r>
              <w:rPr>
                <w:b w:val="0"/>
                <w:i w:val="0"/>
                <w:sz w:val="17"/>
              </w:rPr>
              <w:t>From and To; Category; Groups only</w:t>
            </w:r>
          </w:p>
        </w:tc>
        <w:tc>
          <w:tcPr>
            <w:tcW w:type="dxa" w:w="1474"/>
            <w:vAlign w:val="top"/>
          </w:tcPr>
          <w:p>
            <w:pPr>
              <w:spacing w:after="20" w:line="240" w:lineRule="auto"/>
            </w:pPr>
            <w:r>
              <w:rPr>
                <w:b w:val="0"/>
                <w:i w:val="0"/>
                <w:sz w:val="17"/>
              </w:rPr>
              <w:t>CSV</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shd w:val="clear" w:color="auto" w:fill="F3F6FA"/>
            <w:vAlign w:val="top"/>
          </w:tcPr>
          <w:p>
            <w:pPr>
              <w:spacing w:after="20" w:line="240" w:lineRule="auto"/>
            </w:pPr>
            <w:r>
              <w:rPr>
                <w:b/>
                <w:i w:val="0"/>
                <w:sz w:val="17"/>
              </w:rPr>
              <w:t>Day book</w:t>
            </w:r>
          </w:p>
        </w:tc>
        <w:tc>
          <w:tcPr>
            <w:tcW w:type="dxa" w:w="4082"/>
            <w:shd w:val="clear" w:color="auto" w:fill="F3F6FA"/>
            <w:vAlign w:val="top"/>
          </w:tcPr>
          <w:p>
            <w:pPr>
              <w:spacing w:after="20" w:line="240" w:lineRule="auto"/>
            </w:pPr>
            <w:r>
              <w:rPr>
                <w:b w:val="0"/>
                <w:i w:val="0"/>
                <w:sz w:val="17"/>
              </w:rPr>
              <w:t>Which vouchers were posted? Open one to see its debit and credit lines.</w:t>
            </w:r>
          </w:p>
        </w:tc>
        <w:tc>
          <w:tcPr>
            <w:tcW w:type="dxa" w:w="2324"/>
            <w:shd w:val="clear" w:color="auto" w:fill="F3F6FA"/>
            <w:vAlign w:val="top"/>
          </w:tcPr>
          <w:p>
            <w:pPr>
              <w:spacing w:after="20" w:line="240" w:lineRule="auto"/>
            </w:pPr>
            <w:r>
              <w:rPr>
                <w:b w:val="0"/>
                <w:i w:val="0"/>
                <w:sz w:val="17"/>
              </w:rPr>
              <w:t>Reports, Ledger, tab Day book</w:t>
            </w:r>
          </w:p>
        </w:tc>
        <w:tc>
          <w:tcPr>
            <w:tcW w:type="dxa" w:w="3458"/>
            <w:shd w:val="clear" w:color="auto" w:fill="F3F6FA"/>
            <w:vAlign w:val="top"/>
          </w:tcPr>
          <w:p>
            <w:pPr>
              <w:spacing w:after="20" w:line="240" w:lineRule="auto"/>
            </w:pPr>
            <w:r>
              <w:rPr>
                <w:b w:val="0"/>
                <w:i w:val="0"/>
                <w:sz w:val="17"/>
              </w:rPr>
              <w:t>From and To; Voucher type; Search by number, party or narration</w:t>
            </w:r>
          </w:p>
        </w:tc>
        <w:tc>
          <w:tcPr>
            <w:tcW w:type="dxa" w:w="1474"/>
            <w:shd w:val="clear" w:color="auto" w:fill="F3F6FA"/>
            <w:vAlign w:val="top"/>
          </w:tcPr>
          <w:p>
            <w:pPr>
              <w:spacing w:after="20" w:line="240" w:lineRule="auto"/>
            </w:pPr>
            <w:r>
              <w:rPr>
                <w:b w:val="0"/>
                <w:i w:val="0"/>
                <w:sz w:val="17"/>
              </w:rPr>
              <w:t>CSV</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vAlign w:val="top"/>
          </w:tcPr>
          <w:p>
            <w:pPr>
              <w:spacing w:after="20" w:line="240" w:lineRule="auto"/>
            </w:pPr>
            <w:r>
              <w:rPr>
                <w:b/>
                <w:i w:val="0"/>
                <w:sz w:val="17"/>
              </w:rPr>
              <w:t>Journals register</w:t>
            </w:r>
          </w:p>
        </w:tc>
        <w:tc>
          <w:tcPr>
            <w:tcW w:type="dxa" w:w="4082"/>
            <w:vAlign w:val="top"/>
          </w:tcPr>
          <w:p>
            <w:pPr>
              <w:spacing w:after="20" w:line="240" w:lineRule="auto"/>
            </w:pPr>
            <w:r>
              <w:rPr>
                <w:b w:val="0"/>
                <w:i w:val="0"/>
                <w:sz w:val="17"/>
              </w:rPr>
              <w:t>Every journal voucher with its lines and whether it balances.</w:t>
            </w:r>
          </w:p>
        </w:tc>
        <w:tc>
          <w:tcPr>
            <w:tcW w:type="dxa" w:w="2324"/>
            <w:vAlign w:val="top"/>
          </w:tcPr>
          <w:p>
            <w:pPr>
              <w:spacing w:after="20" w:line="240" w:lineRule="auto"/>
            </w:pPr>
            <w:r>
              <w:rPr>
                <w:b w:val="0"/>
                <w:i w:val="0"/>
                <w:sz w:val="17"/>
              </w:rPr>
              <w:t>Reports, Ledger, tab Journals</w:t>
            </w:r>
          </w:p>
        </w:tc>
        <w:tc>
          <w:tcPr>
            <w:tcW w:type="dxa" w:w="3458"/>
            <w:vAlign w:val="top"/>
          </w:tcPr>
          <w:p>
            <w:pPr>
              <w:spacing w:after="20" w:line="240" w:lineRule="auto"/>
            </w:pPr>
            <w:r>
              <w:rPr>
                <w:b w:val="0"/>
                <w:i w:val="0"/>
                <w:sz w:val="17"/>
              </w:rPr>
              <w:t>From and To</w:t>
            </w:r>
          </w:p>
        </w:tc>
        <w:tc>
          <w:tcPr>
            <w:tcW w:type="dxa" w:w="1474"/>
            <w:vAlign w:val="top"/>
          </w:tcPr>
          <w:p>
            <w:pPr>
              <w:spacing w:after="20" w:line="240" w:lineRule="auto"/>
            </w:pPr>
            <w:r>
              <w:rPr>
                <w:b w:val="0"/>
                <w:i w:val="0"/>
                <w:sz w:val="17"/>
              </w:rPr>
              <w:t>CSV</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shd w:val="clear" w:color="auto" w:fill="F3F6FA"/>
            <w:vAlign w:val="top"/>
          </w:tcPr>
          <w:p>
            <w:pPr>
              <w:spacing w:after="20" w:line="240" w:lineRule="auto"/>
            </w:pPr>
            <w:r>
              <w:rPr>
                <w:b/>
                <w:i w:val="0"/>
                <w:sz w:val="17"/>
              </w:rPr>
              <w:t>Cash and bank book</w:t>
            </w:r>
          </w:p>
        </w:tc>
        <w:tc>
          <w:tcPr>
            <w:tcW w:type="dxa" w:w="4082"/>
            <w:shd w:val="clear" w:color="auto" w:fill="F3F6FA"/>
            <w:vAlign w:val="top"/>
          </w:tcPr>
          <w:p>
            <w:pPr>
              <w:spacing w:after="20" w:line="240" w:lineRule="auto"/>
            </w:pPr>
            <w:r>
              <w:rPr>
                <w:b w:val="0"/>
                <w:i w:val="0"/>
                <w:sz w:val="17"/>
              </w:rPr>
              <w:t>Opening, receipts, payments and closing of each cash and bank account.</w:t>
            </w:r>
          </w:p>
        </w:tc>
        <w:tc>
          <w:tcPr>
            <w:tcW w:type="dxa" w:w="2324"/>
            <w:shd w:val="clear" w:color="auto" w:fill="F3F6FA"/>
            <w:vAlign w:val="top"/>
          </w:tcPr>
          <w:p>
            <w:pPr>
              <w:spacing w:after="20" w:line="240" w:lineRule="auto"/>
            </w:pPr>
            <w:r>
              <w:rPr>
                <w:b w:val="0"/>
                <w:i w:val="0"/>
                <w:sz w:val="17"/>
              </w:rPr>
              <w:t>Reports, Ledger, tab Cash and bank</w:t>
            </w:r>
          </w:p>
        </w:tc>
        <w:tc>
          <w:tcPr>
            <w:tcW w:type="dxa" w:w="3458"/>
            <w:shd w:val="clear" w:color="auto" w:fill="F3F6FA"/>
            <w:vAlign w:val="top"/>
          </w:tcPr>
          <w:p>
            <w:pPr>
              <w:spacing w:after="20" w:line="240" w:lineRule="auto"/>
            </w:pPr>
            <w:r>
              <w:rPr>
                <w:b w:val="0"/>
                <w:i w:val="0"/>
                <w:sz w:val="17"/>
              </w:rPr>
              <w:t>From and To; Cash and bank, Cash only, Bank only</w:t>
            </w:r>
          </w:p>
        </w:tc>
        <w:tc>
          <w:tcPr>
            <w:tcW w:type="dxa" w:w="1474"/>
            <w:shd w:val="clear" w:color="auto" w:fill="F3F6FA"/>
            <w:vAlign w:val="top"/>
          </w:tcPr>
          <w:p>
            <w:pPr>
              <w:spacing w:after="20" w:line="240" w:lineRule="auto"/>
            </w:pPr>
            <w:r>
              <w:rPr>
                <w:b w:val="0"/>
                <w:i w:val="0"/>
                <w:sz w:val="17"/>
              </w:rPr>
              <w:t>CSV</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vAlign w:val="top"/>
          </w:tcPr>
          <w:p>
            <w:pPr>
              <w:spacing w:after="20" w:line="240" w:lineRule="auto"/>
            </w:pPr>
            <w:r>
              <w:rPr>
                <w:b/>
                <w:i w:val="0"/>
                <w:sz w:val="17"/>
              </w:rPr>
              <w:t>Account ledger</w:t>
            </w:r>
          </w:p>
        </w:tc>
        <w:tc>
          <w:tcPr>
            <w:tcW w:type="dxa" w:w="4082"/>
            <w:vAlign w:val="top"/>
          </w:tcPr>
          <w:p>
            <w:pPr>
              <w:spacing w:after="20" w:line="240" w:lineRule="auto"/>
            </w:pPr>
            <w:r>
              <w:rPr>
                <w:b w:val="0"/>
                <w:i w:val="0"/>
                <w:sz w:val="17"/>
              </w:rPr>
              <w:t>Every posting to one account with a running balance, as Dr or Cr.</w:t>
            </w:r>
          </w:p>
        </w:tc>
        <w:tc>
          <w:tcPr>
            <w:tcW w:type="dxa" w:w="2324"/>
            <w:vAlign w:val="top"/>
          </w:tcPr>
          <w:p>
            <w:pPr>
              <w:spacing w:after="20" w:line="240" w:lineRule="auto"/>
            </w:pPr>
            <w:r>
              <w:rPr>
                <w:b w:val="0"/>
                <w:i w:val="0"/>
                <w:sz w:val="17"/>
              </w:rPr>
              <w:t>Finance, Ledger</w:t>
            </w:r>
          </w:p>
          <w:p>
            <w:pPr>
              <w:spacing w:after="20" w:line="240" w:lineRule="auto"/>
            </w:pPr>
            <w:r>
              <w:rPr>
                <w:rFonts w:ascii="Consolas" w:hAnsi="Consolas" w:eastAsia="Consolas"/>
                <w:b w:val="0"/>
                <w:i w:val="0"/>
                <w:sz w:val="15"/>
              </w:rPr>
              <w:t>/ledger</w:t>
            </w:r>
          </w:p>
        </w:tc>
        <w:tc>
          <w:tcPr>
            <w:tcW w:type="dxa" w:w="3458"/>
            <w:vAlign w:val="top"/>
          </w:tcPr>
          <w:p>
            <w:pPr>
              <w:spacing w:after="20" w:line="240" w:lineRule="auto"/>
            </w:pPr>
            <w:r>
              <w:rPr>
                <w:b w:val="0"/>
                <w:i w:val="0"/>
                <w:sz w:val="17"/>
              </w:rPr>
              <w:t>Account (searchable); optional From and To</w:t>
            </w:r>
          </w:p>
        </w:tc>
        <w:tc>
          <w:tcPr>
            <w:tcW w:type="dxa" w:w="1474"/>
            <w:vAlign w:val="top"/>
          </w:tcPr>
          <w:p>
            <w:pPr>
              <w:spacing w:after="20" w:line="240" w:lineRule="auto"/>
            </w:pPr>
            <w:r>
              <w:rPr>
                <w:b w:val="0"/>
                <w:i w:val="0"/>
                <w:sz w:val="17"/>
              </w:rPr>
              <w:t>Print</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shd w:val="clear" w:color="auto" w:fill="F3F6FA"/>
            <w:vAlign w:val="top"/>
          </w:tcPr>
          <w:p>
            <w:pPr>
              <w:spacing w:after="20" w:line="240" w:lineRule="auto"/>
            </w:pPr>
            <w:r>
              <w:rPr>
                <w:b/>
                <w:i w:val="0"/>
                <w:sz w:val="17"/>
              </w:rPr>
              <w:t>Cash and bank balances</w:t>
            </w:r>
          </w:p>
        </w:tc>
        <w:tc>
          <w:tcPr>
            <w:tcW w:type="dxa" w:w="4082"/>
            <w:shd w:val="clear" w:color="auto" w:fill="F3F6FA"/>
            <w:vAlign w:val="top"/>
          </w:tcPr>
          <w:p>
            <w:pPr>
              <w:spacing w:after="20" w:line="240" w:lineRule="auto"/>
            </w:pPr>
            <w:r>
              <w:rPr>
                <w:b w:val="0"/>
                <w:i w:val="0"/>
                <w:sz w:val="17"/>
              </w:rPr>
              <w:t>Balance of each cash and bank account, and cheques to collect.</w:t>
            </w:r>
          </w:p>
        </w:tc>
        <w:tc>
          <w:tcPr>
            <w:tcW w:type="dxa" w:w="2324"/>
            <w:shd w:val="clear" w:color="auto" w:fill="F3F6FA"/>
            <w:vAlign w:val="top"/>
          </w:tcPr>
          <w:p>
            <w:pPr>
              <w:spacing w:after="20" w:line="240" w:lineRule="auto"/>
            </w:pPr>
            <w:r>
              <w:rPr>
                <w:b w:val="0"/>
                <w:i w:val="0"/>
                <w:sz w:val="17"/>
              </w:rPr>
              <w:t>Finance, Cash &amp; bank</w:t>
            </w:r>
          </w:p>
          <w:p>
            <w:pPr>
              <w:spacing w:after="20" w:line="240" w:lineRule="auto"/>
            </w:pPr>
            <w:r>
              <w:rPr>
                <w:rFonts w:ascii="Consolas" w:hAnsi="Consolas" w:eastAsia="Consolas"/>
                <w:b w:val="0"/>
                <w:i w:val="0"/>
                <w:sz w:val="15"/>
              </w:rPr>
              <w:t>/cash-and-bank</w:t>
            </w:r>
          </w:p>
        </w:tc>
        <w:tc>
          <w:tcPr>
            <w:tcW w:type="dxa" w:w="3458"/>
            <w:shd w:val="clear" w:color="auto" w:fill="F3F6FA"/>
            <w:vAlign w:val="top"/>
          </w:tcPr>
          <w:p>
            <w:pPr>
              <w:spacing w:after="20" w:line="240" w:lineRule="auto"/>
            </w:pPr>
            <w:r>
              <w:rPr>
                <w:b w:val="0"/>
                <w:i w:val="0"/>
                <w:sz w:val="17"/>
              </w:rPr>
              <w:t>None</w:t>
            </w:r>
          </w:p>
        </w:tc>
        <w:tc>
          <w:tcPr>
            <w:tcW w:type="dxa" w:w="1474"/>
            <w:shd w:val="clear" w:color="auto" w:fill="F3F6FA"/>
            <w:vAlign w:val="top"/>
          </w:tcPr>
          <w:p>
            <w:pPr>
              <w:spacing w:after="20" w:line="240" w:lineRule="auto"/>
            </w:pPr>
            <w:r>
              <w:rPr>
                <w:b w:val="0"/>
                <w:i w:val="0"/>
                <w:sz w:val="17"/>
              </w:rPr>
              <w:t>None</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vAlign w:val="top"/>
          </w:tcPr>
          <w:p>
            <w:pPr>
              <w:spacing w:after="20" w:line="240" w:lineRule="auto"/>
            </w:pPr>
            <w:r>
              <w:rPr>
                <w:b/>
                <w:i w:val="0"/>
                <w:sz w:val="17"/>
              </w:rPr>
              <w:t>Cheque register</w:t>
            </w:r>
          </w:p>
        </w:tc>
        <w:tc>
          <w:tcPr>
            <w:tcW w:type="dxa" w:w="4082"/>
            <w:vAlign w:val="top"/>
          </w:tcPr>
          <w:p>
            <w:pPr>
              <w:spacing w:after="20" w:line="240" w:lineRule="auto"/>
            </w:pPr>
            <w:r>
              <w:rPr>
                <w:b w:val="0"/>
                <w:i w:val="0"/>
                <w:sz w:val="17"/>
              </w:rPr>
              <w:t>Which cheques are pending, cleared, bounced or cancelled?</w:t>
            </w:r>
          </w:p>
        </w:tc>
        <w:tc>
          <w:tcPr>
            <w:tcW w:type="dxa" w:w="2324"/>
            <w:vAlign w:val="top"/>
          </w:tcPr>
          <w:p>
            <w:pPr>
              <w:spacing w:after="20" w:line="240" w:lineRule="auto"/>
            </w:pPr>
            <w:r>
              <w:rPr>
                <w:b w:val="0"/>
                <w:i w:val="0"/>
                <w:sz w:val="17"/>
              </w:rPr>
              <w:t>Finance, Cheques</w:t>
            </w:r>
          </w:p>
          <w:p>
            <w:pPr>
              <w:spacing w:after="20" w:line="240" w:lineRule="auto"/>
            </w:pPr>
            <w:r>
              <w:rPr>
                <w:rFonts w:ascii="Consolas" w:hAnsi="Consolas" w:eastAsia="Consolas"/>
                <w:b w:val="0"/>
                <w:i w:val="0"/>
                <w:sz w:val="15"/>
              </w:rPr>
              <w:t>/cheques</w:t>
            </w:r>
          </w:p>
        </w:tc>
        <w:tc>
          <w:tcPr>
            <w:tcW w:type="dxa" w:w="3458"/>
            <w:vAlign w:val="top"/>
          </w:tcPr>
          <w:p>
            <w:pPr>
              <w:spacing w:after="20" w:line="240" w:lineRule="auto"/>
            </w:pPr>
            <w:r>
              <w:rPr>
                <w:b w:val="0"/>
                <w:i w:val="0"/>
                <w:sz w:val="17"/>
              </w:rPr>
              <w:t>Status tab; Direction; Search</w:t>
            </w:r>
          </w:p>
        </w:tc>
        <w:tc>
          <w:tcPr>
            <w:tcW w:type="dxa" w:w="1474"/>
            <w:vAlign w:val="top"/>
          </w:tcPr>
          <w:p>
            <w:pPr>
              <w:spacing w:after="20" w:line="240" w:lineRule="auto"/>
            </w:pPr>
            <w:r>
              <w:rPr>
                <w:b w:val="0"/>
                <w:i w:val="0"/>
                <w:sz w:val="17"/>
              </w:rPr>
              <w:t>None</w:t>
            </w:r>
          </w:p>
        </w:tc>
        <w:tc>
          <w:tcPr>
            <w:tcW w:type="dxa" w:w="124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5.4 Party reports</w:t>
      </w:r>
    </w:p>
    <w:p>
      <w:pPr>
        <w:keepNext/>
      </w:pPr>
      <w:r>
        <w:rPr>
          <w:b w:val="0"/>
          <w:i w:val="0"/>
        </w:rPr>
        <w:t>What customers owe and vendors are owed, how late it is, and the history of one party.</w:t>
      </w:r>
    </w:p>
    <w:tbl>
      <w:tblPr>
        <w:tblW w:type="dxa" w:w="1457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984"/>
        <w:gridCol w:w="4081"/>
        <w:gridCol w:w="2324"/>
        <w:gridCol w:w="3458"/>
        <w:gridCol w:w="1474"/>
        <w:gridCol w:w="1247"/>
      </w:tblGrid>
      <w:tr>
        <w:trPr>
          <w:cantSplit w:val="true"/>
          <w:tblHeader w:val="true"/>
        </w:trPr>
        <w:tc>
          <w:tcPr>
            <w:tcW w:type="dxa" w:w="1984"/>
            <w:shd w:val="clear" w:color="auto" w:fill="1F3864"/>
            <w:vAlign w:val="center"/>
          </w:tcPr>
          <w:p>
            <w:pPr>
              <w:spacing w:after="0" w:line="240" w:lineRule="auto"/>
            </w:pPr>
            <w:r>
              <w:rPr>
                <w:b/>
                <w:color w:val="FFFFFF"/>
                <w:sz w:val="17"/>
              </w:rPr>
              <w:t>Report</w:t>
            </w:r>
          </w:p>
        </w:tc>
        <w:tc>
          <w:tcPr>
            <w:tcW w:type="dxa" w:w="4082"/>
            <w:shd w:val="clear" w:color="auto" w:fill="1F3864"/>
            <w:vAlign w:val="center"/>
          </w:tcPr>
          <w:p>
            <w:pPr>
              <w:spacing w:after="0" w:line="240" w:lineRule="auto"/>
            </w:pPr>
            <w:r>
              <w:rPr>
                <w:b/>
                <w:color w:val="FFFFFF"/>
                <w:sz w:val="17"/>
              </w:rPr>
              <w:t>Question it answers</w:t>
            </w:r>
          </w:p>
        </w:tc>
        <w:tc>
          <w:tcPr>
            <w:tcW w:type="dxa" w:w="2324"/>
            <w:shd w:val="clear" w:color="auto" w:fill="1F3864"/>
            <w:vAlign w:val="center"/>
          </w:tcPr>
          <w:p>
            <w:pPr>
              <w:spacing w:after="0" w:line="240" w:lineRule="auto"/>
            </w:pPr>
            <w:r>
              <w:rPr>
                <w:b/>
                <w:color w:val="FFFFFF"/>
                <w:sz w:val="17"/>
              </w:rPr>
              <w:t>Where to find it</w:t>
            </w:r>
          </w:p>
        </w:tc>
        <w:tc>
          <w:tcPr>
            <w:tcW w:type="dxa" w:w="3458"/>
            <w:shd w:val="clear" w:color="auto" w:fill="1F3864"/>
            <w:vAlign w:val="center"/>
          </w:tcPr>
          <w:p>
            <w:pPr>
              <w:spacing w:after="0" w:line="240" w:lineRule="auto"/>
            </w:pPr>
            <w:r>
              <w:rPr>
                <w:b/>
                <w:color w:val="FFFFFF"/>
                <w:sz w:val="17"/>
              </w:rPr>
              <w:t>Filters</w:t>
            </w:r>
          </w:p>
        </w:tc>
        <w:tc>
          <w:tcPr>
            <w:tcW w:type="dxa" w:w="1474"/>
            <w:shd w:val="clear" w:color="auto" w:fill="1F3864"/>
            <w:vAlign w:val="center"/>
          </w:tcPr>
          <w:p>
            <w:pPr>
              <w:spacing w:after="0" w:line="240" w:lineRule="auto"/>
            </w:pPr>
            <w:r>
              <w:rPr>
                <w:b/>
                <w:color w:val="FFFFFF"/>
                <w:sz w:val="17"/>
              </w:rPr>
              <w:t>Export</w:t>
            </w:r>
          </w:p>
        </w:tc>
        <w:tc>
          <w:tcPr>
            <w:tcW w:type="dxa" w:w="1247"/>
            <w:shd w:val="clear" w:color="auto" w:fill="1F3864"/>
            <w:vAlign w:val="center"/>
          </w:tcPr>
          <w:p>
            <w:pPr>
              <w:spacing w:after="0" w:line="240" w:lineRule="auto"/>
            </w:pPr>
            <w:r>
              <w:rPr>
                <w:b/>
                <w:color w:val="FFFFFF"/>
                <w:sz w:val="17"/>
              </w:rPr>
              <w:t>Status</w:t>
            </w:r>
          </w:p>
        </w:tc>
      </w:tr>
      <w:tr>
        <w:trPr>
          <w:cantSplit w:val="true"/>
        </w:trPr>
        <w:tc>
          <w:tcPr>
            <w:tcW w:type="dxa" w:w="1984"/>
            <w:vAlign w:val="top"/>
          </w:tcPr>
          <w:p>
            <w:pPr>
              <w:spacing w:after="20" w:line="240" w:lineRule="auto"/>
            </w:pPr>
            <w:r>
              <w:rPr>
                <w:b/>
                <w:i w:val="0"/>
                <w:sz w:val="17"/>
              </w:rPr>
              <w:t>Party balances (credit exposure)</w:t>
            </w:r>
          </w:p>
        </w:tc>
        <w:tc>
          <w:tcPr>
            <w:tcW w:type="dxa" w:w="4082"/>
            <w:vAlign w:val="top"/>
          </w:tcPr>
          <w:p>
            <w:pPr>
              <w:spacing w:after="20" w:line="240" w:lineRule="auto"/>
            </w:pPr>
            <w:r>
              <w:rPr>
                <w:b w:val="0"/>
                <w:i w:val="0"/>
                <w:sz w:val="17"/>
              </w:rPr>
              <w:t>What do customers owe and vendors are owed on a date? Credit limit used (No limit set, Within limit, Near limit at 80%, Over limit) and what is overdue.</w:t>
            </w:r>
          </w:p>
        </w:tc>
        <w:tc>
          <w:tcPr>
            <w:tcW w:type="dxa" w:w="2324"/>
            <w:vAlign w:val="top"/>
          </w:tcPr>
          <w:p>
            <w:pPr>
              <w:spacing w:after="20" w:line="240" w:lineRule="auto"/>
            </w:pPr>
            <w:r>
              <w:rPr>
                <w:b w:val="0"/>
                <w:i w:val="0"/>
                <w:sz w:val="17"/>
              </w:rPr>
              <w:t>Reports, Balances</w:t>
            </w:r>
          </w:p>
          <w:p>
            <w:pPr>
              <w:spacing w:after="20" w:line="240" w:lineRule="auto"/>
            </w:pPr>
            <w:r>
              <w:rPr>
                <w:rFonts w:ascii="Consolas" w:hAnsi="Consolas" w:eastAsia="Consolas"/>
                <w:b w:val="0"/>
                <w:i w:val="0"/>
                <w:sz w:val="15"/>
              </w:rPr>
              <w:t>/party-balances</w:t>
            </w:r>
          </w:p>
        </w:tc>
        <w:tc>
          <w:tcPr>
            <w:tcW w:type="dxa" w:w="3458"/>
            <w:vAlign w:val="top"/>
          </w:tcPr>
          <w:p>
            <w:pPr>
              <w:spacing w:after="20" w:line="240" w:lineRule="auto"/>
            </w:pPr>
            <w:r>
              <w:rPr>
                <w:b w:val="0"/>
                <w:i w:val="0"/>
                <w:sz w:val="17"/>
              </w:rPr>
              <w:t>As at date; Search; Show (Everyone, Over limit, Near or over limit, With overdue invoices); Include zero balances</w:t>
            </w:r>
          </w:p>
        </w:tc>
        <w:tc>
          <w:tcPr>
            <w:tcW w:type="dxa" w:w="1474"/>
            <w:vAlign w:val="top"/>
          </w:tcPr>
          <w:p>
            <w:pPr>
              <w:spacing w:after="20" w:line="240" w:lineRule="auto"/>
            </w:pPr>
            <w:r>
              <w:rPr>
                <w:b w:val="0"/>
                <w:i w:val="0"/>
                <w:sz w:val="17"/>
              </w:rPr>
              <w:t>CSV</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shd w:val="clear" w:color="auto" w:fill="F3F6FA"/>
            <w:vAlign w:val="top"/>
          </w:tcPr>
          <w:p>
            <w:pPr>
              <w:spacing w:after="20" w:line="240" w:lineRule="auto"/>
            </w:pPr>
            <w:r>
              <w:rPr>
                <w:b/>
                <w:i w:val="0"/>
                <w:sz w:val="17"/>
              </w:rPr>
              <w:t>Ageing</w:t>
            </w:r>
          </w:p>
        </w:tc>
        <w:tc>
          <w:tcPr>
            <w:tcW w:type="dxa" w:w="4082"/>
            <w:shd w:val="clear" w:color="auto" w:fill="F3F6FA"/>
            <w:vAlign w:val="top"/>
          </w:tcPr>
          <w:p>
            <w:pPr>
              <w:spacing w:after="20" w:line="240" w:lineRule="auto"/>
            </w:pPr>
            <w:r>
              <w:rPr>
                <w:b w:val="0"/>
                <w:i w:val="0"/>
                <w:sz w:val="17"/>
              </w:rPr>
              <w:t>How late is what customers owe, or we owe vendors? Buckets: Not yet due, 1-30, 31-60, 61-90, Over 90 days.</w:t>
            </w:r>
          </w:p>
        </w:tc>
        <w:tc>
          <w:tcPr>
            <w:tcW w:type="dxa" w:w="2324"/>
            <w:shd w:val="clear" w:color="auto" w:fill="F3F6FA"/>
            <w:vAlign w:val="top"/>
          </w:tcPr>
          <w:p>
            <w:pPr>
              <w:spacing w:after="20" w:line="240" w:lineRule="auto"/>
            </w:pPr>
            <w:r>
              <w:rPr>
                <w:b w:val="0"/>
                <w:i w:val="0"/>
                <w:sz w:val="17"/>
              </w:rPr>
              <w:t>Reports, Ageing</w:t>
            </w:r>
          </w:p>
          <w:p>
            <w:pPr>
              <w:spacing w:after="20" w:line="240" w:lineRule="auto"/>
            </w:pPr>
            <w:r>
              <w:rPr>
                <w:rFonts w:ascii="Consolas" w:hAnsi="Consolas" w:eastAsia="Consolas"/>
                <w:b w:val="0"/>
                <w:i w:val="0"/>
                <w:sz w:val="15"/>
              </w:rPr>
              <w:t>/ageing</w:t>
            </w:r>
          </w:p>
        </w:tc>
        <w:tc>
          <w:tcPr>
            <w:tcW w:type="dxa" w:w="3458"/>
            <w:shd w:val="clear" w:color="auto" w:fill="F3F6FA"/>
            <w:vAlign w:val="top"/>
          </w:tcPr>
          <w:p>
            <w:pPr>
              <w:spacing w:after="20" w:line="240" w:lineRule="auto"/>
            </w:pPr>
            <w:r>
              <w:rPr>
                <w:b w:val="0"/>
                <w:i w:val="0"/>
                <w:sz w:val="17"/>
              </w:rPr>
              <w:t>Receivables or Payables; As at date</w:t>
            </w:r>
          </w:p>
        </w:tc>
        <w:tc>
          <w:tcPr>
            <w:tcW w:type="dxa" w:w="1474"/>
            <w:shd w:val="clear" w:color="auto" w:fill="F3F6FA"/>
            <w:vAlign w:val="top"/>
          </w:tcPr>
          <w:p>
            <w:pPr>
              <w:spacing w:after="20" w:line="240" w:lineRule="auto"/>
            </w:pPr>
            <w:r>
              <w:rPr>
                <w:b w:val="0"/>
                <w:i w:val="0"/>
                <w:sz w:val="17"/>
              </w:rPr>
              <w:t>CSV</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vAlign w:val="top"/>
          </w:tcPr>
          <w:p>
            <w:pPr>
              <w:spacing w:after="20" w:line="240" w:lineRule="auto"/>
            </w:pPr>
            <w:r>
              <w:rPr>
                <w:b/>
                <w:i w:val="0"/>
                <w:sz w:val="17"/>
              </w:rPr>
              <w:t>Account statement</w:t>
            </w:r>
          </w:p>
        </w:tc>
        <w:tc>
          <w:tcPr>
            <w:tcW w:type="dxa" w:w="4082"/>
            <w:vAlign w:val="top"/>
          </w:tcPr>
          <w:p>
            <w:pPr>
              <w:spacing w:after="20" w:line="240" w:lineRule="auto"/>
            </w:pPr>
            <w:r>
              <w:rPr>
                <w:b w:val="0"/>
                <w:i w:val="0"/>
                <w:sz w:val="17"/>
              </w:rPr>
              <w:t>One customer's or vendor's history with a running balance; from the ledger, or from approved documents when posting is off.</w:t>
            </w:r>
          </w:p>
        </w:tc>
        <w:tc>
          <w:tcPr>
            <w:tcW w:type="dxa" w:w="2324"/>
            <w:vAlign w:val="top"/>
          </w:tcPr>
          <w:p>
            <w:pPr>
              <w:spacing w:after="20" w:line="240" w:lineRule="auto"/>
            </w:pPr>
            <w:r>
              <w:rPr>
                <w:b w:val="0"/>
                <w:i w:val="0"/>
                <w:sz w:val="17"/>
              </w:rPr>
              <w:t>Reports, Account statement</w:t>
            </w:r>
          </w:p>
          <w:p>
            <w:pPr>
              <w:spacing w:after="20" w:line="240" w:lineRule="auto"/>
            </w:pPr>
            <w:r>
              <w:rPr>
                <w:rFonts w:ascii="Consolas" w:hAnsi="Consolas" w:eastAsia="Consolas"/>
                <w:b w:val="0"/>
                <w:i w:val="0"/>
                <w:sz w:val="15"/>
              </w:rPr>
              <w:t>/statement</w:t>
            </w:r>
          </w:p>
        </w:tc>
        <w:tc>
          <w:tcPr>
            <w:tcW w:type="dxa" w:w="3458"/>
            <w:vAlign w:val="top"/>
          </w:tcPr>
          <w:p>
            <w:pPr>
              <w:spacing w:after="20" w:line="240" w:lineRule="auto"/>
            </w:pPr>
            <w:r>
              <w:rPr>
                <w:b w:val="0"/>
                <w:i w:val="0"/>
                <w:sz w:val="17"/>
              </w:rPr>
              <w:t>Customer or Vendor; party (searchable); From and To</w:t>
            </w:r>
          </w:p>
        </w:tc>
        <w:tc>
          <w:tcPr>
            <w:tcW w:type="dxa" w:w="1474"/>
            <w:vAlign w:val="top"/>
          </w:tcPr>
          <w:p>
            <w:pPr>
              <w:spacing w:after="20" w:line="240" w:lineRule="auto"/>
            </w:pPr>
            <w:r>
              <w:rPr>
                <w:b w:val="0"/>
                <w:i w:val="0"/>
                <w:sz w:val="17"/>
              </w:rPr>
              <w:t>CSV, Print</w:t>
            </w:r>
          </w:p>
        </w:tc>
        <w:tc>
          <w:tcPr>
            <w:tcW w:type="dxa" w:w="124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5.5 Stock reports and batches</w:t>
      </w:r>
    </w:p>
    <w:p>
      <w:pPr>
        <w:keepNext/>
      </w:pPr>
      <w:r>
        <w:rPr>
          <w:b w:val="0"/>
          <w:i w:val="0"/>
        </w:rPr>
        <w:t>What is in stock, what it is worth, how it moves and what is about to expire.</w:t>
      </w:r>
    </w:p>
    <w:tbl>
      <w:tblPr>
        <w:tblW w:type="dxa" w:w="1457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984"/>
        <w:gridCol w:w="4081"/>
        <w:gridCol w:w="2324"/>
        <w:gridCol w:w="3458"/>
        <w:gridCol w:w="1474"/>
        <w:gridCol w:w="1247"/>
      </w:tblGrid>
      <w:tr>
        <w:trPr>
          <w:cantSplit w:val="true"/>
          <w:tblHeader w:val="true"/>
        </w:trPr>
        <w:tc>
          <w:tcPr>
            <w:tcW w:type="dxa" w:w="1984"/>
            <w:shd w:val="clear" w:color="auto" w:fill="1F3864"/>
            <w:vAlign w:val="center"/>
          </w:tcPr>
          <w:p>
            <w:pPr>
              <w:spacing w:after="0" w:line="240" w:lineRule="auto"/>
            </w:pPr>
            <w:r>
              <w:rPr>
                <w:b/>
                <w:color w:val="FFFFFF"/>
                <w:sz w:val="17"/>
              </w:rPr>
              <w:t>Report</w:t>
            </w:r>
          </w:p>
        </w:tc>
        <w:tc>
          <w:tcPr>
            <w:tcW w:type="dxa" w:w="4082"/>
            <w:shd w:val="clear" w:color="auto" w:fill="1F3864"/>
            <w:vAlign w:val="center"/>
          </w:tcPr>
          <w:p>
            <w:pPr>
              <w:spacing w:after="0" w:line="240" w:lineRule="auto"/>
            </w:pPr>
            <w:r>
              <w:rPr>
                <w:b/>
                <w:color w:val="FFFFFF"/>
                <w:sz w:val="17"/>
              </w:rPr>
              <w:t>Question it answers</w:t>
            </w:r>
          </w:p>
        </w:tc>
        <w:tc>
          <w:tcPr>
            <w:tcW w:type="dxa" w:w="2324"/>
            <w:shd w:val="clear" w:color="auto" w:fill="1F3864"/>
            <w:vAlign w:val="center"/>
          </w:tcPr>
          <w:p>
            <w:pPr>
              <w:spacing w:after="0" w:line="240" w:lineRule="auto"/>
            </w:pPr>
            <w:r>
              <w:rPr>
                <w:b/>
                <w:color w:val="FFFFFF"/>
                <w:sz w:val="17"/>
              </w:rPr>
              <w:t>Where to find it</w:t>
            </w:r>
          </w:p>
        </w:tc>
        <w:tc>
          <w:tcPr>
            <w:tcW w:type="dxa" w:w="3458"/>
            <w:shd w:val="clear" w:color="auto" w:fill="1F3864"/>
            <w:vAlign w:val="center"/>
          </w:tcPr>
          <w:p>
            <w:pPr>
              <w:spacing w:after="0" w:line="240" w:lineRule="auto"/>
            </w:pPr>
            <w:r>
              <w:rPr>
                <w:b/>
                <w:color w:val="FFFFFF"/>
                <w:sz w:val="17"/>
              </w:rPr>
              <w:t>Filters</w:t>
            </w:r>
          </w:p>
        </w:tc>
        <w:tc>
          <w:tcPr>
            <w:tcW w:type="dxa" w:w="1474"/>
            <w:shd w:val="clear" w:color="auto" w:fill="1F3864"/>
            <w:vAlign w:val="center"/>
          </w:tcPr>
          <w:p>
            <w:pPr>
              <w:spacing w:after="0" w:line="240" w:lineRule="auto"/>
            </w:pPr>
            <w:r>
              <w:rPr>
                <w:b/>
                <w:color w:val="FFFFFF"/>
                <w:sz w:val="17"/>
              </w:rPr>
              <w:t>Export</w:t>
            </w:r>
          </w:p>
        </w:tc>
        <w:tc>
          <w:tcPr>
            <w:tcW w:type="dxa" w:w="1247"/>
            <w:shd w:val="clear" w:color="auto" w:fill="1F3864"/>
            <w:vAlign w:val="center"/>
          </w:tcPr>
          <w:p>
            <w:pPr>
              <w:spacing w:after="0" w:line="240" w:lineRule="auto"/>
            </w:pPr>
            <w:r>
              <w:rPr>
                <w:b/>
                <w:color w:val="FFFFFF"/>
                <w:sz w:val="17"/>
              </w:rPr>
              <w:t>Status</w:t>
            </w:r>
          </w:p>
        </w:tc>
      </w:tr>
      <w:tr>
        <w:trPr>
          <w:cantSplit w:val="true"/>
        </w:trPr>
        <w:tc>
          <w:tcPr>
            <w:tcW w:type="dxa" w:w="1984"/>
            <w:vAlign w:val="top"/>
          </w:tcPr>
          <w:p>
            <w:pPr>
              <w:spacing w:after="20" w:line="240" w:lineRule="auto"/>
            </w:pPr>
            <w:r>
              <w:rPr>
                <w:b/>
                <w:i w:val="0"/>
                <w:sz w:val="17"/>
              </w:rPr>
              <w:t>Stock valuation</w:t>
            </w:r>
          </w:p>
        </w:tc>
        <w:tc>
          <w:tcPr>
            <w:tcW w:type="dxa" w:w="4082"/>
            <w:vAlign w:val="top"/>
          </w:tcPr>
          <w:p>
            <w:pPr>
              <w:spacing w:after="20" w:line="240" w:lineRule="auto"/>
            </w:pPr>
            <w:r>
              <w:rPr>
                <w:b w:val="0"/>
                <w:i w:val="0"/>
                <w:sz w:val="17"/>
              </w:rPr>
              <w:t>What is in stock and what is it worth? Reconciled to the Inventory account, with differences explained.</w:t>
            </w:r>
          </w:p>
        </w:tc>
        <w:tc>
          <w:tcPr>
            <w:tcW w:type="dxa" w:w="2324"/>
            <w:vAlign w:val="top"/>
          </w:tcPr>
          <w:p>
            <w:pPr>
              <w:spacing w:after="20" w:line="240" w:lineRule="auto"/>
            </w:pPr>
            <w:r>
              <w:rPr>
                <w:b w:val="0"/>
                <w:i w:val="0"/>
                <w:sz w:val="17"/>
              </w:rPr>
              <w:t>Reports, Stock, tab Valuation</w:t>
            </w:r>
          </w:p>
          <w:p>
            <w:pPr>
              <w:spacing w:after="20" w:line="240" w:lineRule="auto"/>
            </w:pPr>
            <w:r>
              <w:rPr>
                <w:rFonts w:ascii="Consolas" w:hAnsi="Consolas" w:eastAsia="Consolas"/>
                <w:b w:val="0"/>
                <w:i w:val="0"/>
                <w:sz w:val="15"/>
              </w:rPr>
              <w:t>/stock-reports</w:t>
            </w:r>
          </w:p>
        </w:tc>
        <w:tc>
          <w:tcPr>
            <w:tcW w:type="dxa" w:w="3458"/>
            <w:vAlign w:val="top"/>
          </w:tcPr>
          <w:p>
            <w:pPr>
              <w:spacing w:after="20" w:line="240" w:lineRule="auto"/>
            </w:pPr>
            <w:r>
              <w:rPr>
                <w:b w:val="0"/>
                <w:i w:val="0"/>
                <w:sz w:val="17"/>
              </w:rPr>
              <w:t>As at date; Category; Search; Group by Item or Category</w:t>
            </w:r>
          </w:p>
        </w:tc>
        <w:tc>
          <w:tcPr>
            <w:tcW w:type="dxa" w:w="1474"/>
            <w:vAlign w:val="top"/>
          </w:tcPr>
          <w:p>
            <w:pPr>
              <w:spacing w:after="20" w:line="240" w:lineRule="auto"/>
            </w:pPr>
            <w:r>
              <w:rPr>
                <w:b w:val="0"/>
                <w:i w:val="0"/>
                <w:sz w:val="17"/>
              </w:rPr>
              <w:t>CSV</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shd w:val="clear" w:color="auto" w:fill="F3F6FA"/>
            <w:vAlign w:val="top"/>
          </w:tcPr>
          <w:p>
            <w:pPr>
              <w:spacing w:after="20" w:line="240" w:lineRule="auto"/>
            </w:pPr>
            <w:r>
              <w:rPr>
                <w:b/>
                <w:i w:val="0"/>
                <w:sz w:val="17"/>
              </w:rPr>
              <w:t>Stock movement</w:t>
            </w:r>
          </w:p>
        </w:tc>
        <w:tc>
          <w:tcPr>
            <w:tcW w:type="dxa" w:w="4082"/>
            <w:shd w:val="clear" w:color="auto" w:fill="F3F6FA"/>
            <w:vAlign w:val="top"/>
          </w:tcPr>
          <w:p>
            <w:pPr>
              <w:spacing w:after="20" w:line="240" w:lineRule="auto"/>
            </w:pPr>
            <w:r>
              <w:rPr>
                <w:b w:val="0"/>
                <w:i w:val="0"/>
                <w:sz w:val="17"/>
              </w:rPr>
              <w:t>Opening, purchases, returns, sales, write-offs, adjustments and closing per item, by quantity or value.</w:t>
            </w:r>
          </w:p>
        </w:tc>
        <w:tc>
          <w:tcPr>
            <w:tcW w:type="dxa" w:w="2324"/>
            <w:shd w:val="clear" w:color="auto" w:fill="F3F6FA"/>
            <w:vAlign w:val="top"/>
          </w:tcPr>
          <w:p>
            <w:pPr>
              <w:spacing w:after="20" w:line="240" w:lineRule="auto"/>
            </w:pPr>
            <w:r>
              <w:rPr>
                <w:b w:val="0"/>
                <w:i w:val="0"/>
                <w:sz w:val="17"/>
              </w:rPr>
              <w:t>Reports, Stock, tab Movement</w:t>
            </w:r>
          </w:p>
        </w:tc>
        <w:tc>
          <w:tcPr>
            <w:tcW w:type="dxa" w:w="3458"/>
            <w:shd w:val="clear" w:color="auto" w:fill="F3F6FA"/>
            <w:vAlign w:val="top"/>
          </w:tcPr>
          <w:p>
            <w:pPr>
              <w:spacing w:after="20" w:line="240" w:lineRule="auto"/>
            </w:pPr>
            <w:r>
              <w:rPr>
                <w:b w:val="0"/>
                <w:i w:val="0"/>
                <w:sz w:val="17"/>
              </w:rPr>
              <w:t>From and To; Category; Search; Show Quantity or Value</w:t>
            </w:r>
          </w:p>
        </w:tc>
        <w:tc>
          <w:tcPr>
            <w:tcW w:type="dxa" w:w="1474"/>
            <w:shd w:val="clear" w:color="auto" w:fill="F3F6FA"/>
            <w:vAlign w:val="top"/>
          </w:tcPr>
          <w:p>
            <w:pPr>
              <w:spacing w:after="20" w:line="240" w:lineRule="auto"/>
            </w:pPr>
            <w:r>
              <w:rPr>
                <w:b w:val="0"/>
                <w:i w:val="0"/>
                <w:sz w:val="17"/>
              </w:rPr>
              <w:t>CSV</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vAlign w:val="top"/>
          </w:tcPr>
          <w:p>
            <w:pPr>
              <w:spacing w:after="20" w:line="240" w:lineRule="auto"/>
            </w:pPr>
            <w:r>
              <w:rPr>
                <w:b/>
                <w:i w:val="0"/>
                <w:sz w:val="17"/>
              </w:rPr>
              <w:t>Item ledger</w:t>
            </w:r>
          </w:p>
        </w:tc>
        <w:tc>
          <w:tcPr>
            <w:tcW w:type="dxa" w:w="4082"/>
            <w:vAlign w:val="top"/>
          </w:tcPr>
          <w:p>
            <w:pPr>
              <w:spacing w:after="20" w:line="240" w:lineRule="auto"/>
            </w:pPr>
            <w:r>
              <w:rPr>
                <w:b w:val="0"/>
                <w:i w:val="0"/>
                <w:sz w:val="17"/>
              </w:rPr>
              <w:t>Every movement of one item with batch, unit cost and running quantity and value.</w:t>
            </w:r>
          </w:p>
        </w:tc>
        <w:tc>
          <w:tcPr>
            <w:tcW w:type="dxa" w:w="2324"/>
            <w:vAlign w:val="top"/>
          </w:tcPr>
          <w:p>
            <w:pPr>
              <w:spacing w:after="20" w:line="240" w:lineRule="auto"/>
            </w:pPr>
            <w:r>
              <w:rPr>
                <w:b w:val="0"/>
                <w:i w:val="0"/>
                <w:sz w:val="17"/>
              </w:rPr>
              <w:t>Reports, Stock, tab Item ledger</w:t>
            </w:r>
          </w:p>
        </w:tc>
        <w:tc>
          <w:tcPr>
            <w:tcW w:type="dxa" w:w="3458"/>
            <w:vAlign w:val="top"/>
          </w:tcPr>
          <w:p>
            <w:pPr>
              <w:spacing w:after="20" w:line="240" w:lineRule="auto"/>
            </w:pPr>
            <w:r>
              <w:rPr>
                <w:b w:val="0"/>
                <w:i w:val="0"/>
                <w:sz w:val="17"/>
              </w:rPr>
              <w:t>Item (required); From and To</w:t>
            </w:r>
          </w:p>
        </w:tc>
        <w:tc>
          <w:tcPr>
            <w:tcW w:type="dxa" w:w="1474"/>
            <w:vAlign w:val="top"/>
          </w:tcPr>
          <w:p>
            <w:pPr>
              <w:spacing w:after="20" w:line="240" w:lineRule="auto"/>
            </w:pPr>
            <w:r>
              <w:rPr>
                <w:b w:val="0"/>
                <w:i w:val="0"/>
                <w:sz w:val="17"/>
              </w:rPr>
              <w:t>CSV</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shd w:val="clear" w:color="auto" w:fill="F3F6FA"/>
            <w:vAlign w:val="top"/>
          </w:tcPr>
          <w:p>
            <w:pPr>
              <w:spacing w:after="20" w:line="240" w:lineRule="auto"/>
            </w:pPr>
            <w:r>
              <w:rPr>
                <w:b/>
                <w:i w:val="0"/>
                <w:sz w:val="17"/>
              </w:rPr>
              <w:t>Sales analysis</w:t>
            </w:r>
          </w:p>
        </w:tc>
        <w:tc>
          <w:tcPr>
            <w:tcW w:type="dxa" w:w="4082"/>
            <w:shd w:val="clear" w:color="auto" w:fill="F3F6FA"/>
            <w:vAlign w:val="top"/>
          </w:tcPr>
          <w:p>
            <w:pPr>
              <w:spacing w:after="20" w:line="240" w:lineRule="auto"/>
            </w:pPr>
            <w:r>
              <w:rPr>
                <w:b w:val="0"/>
                <w:i w:val="0"/>
                <w:sz w:val="17"/>
              </w:rPr>
              <w:t>Revenue, actual cost of goods sold, gross profit and margin by item, category or customer; or purchases by item, category or vendor.</w:t>
            </w:r>
          </w:p>
        </w:tc>
        <w:tc>
          <w:tcPr>
            <w:tcW w:type="dxa" w:w="2324"/>
            <w:shd w:val="clear" w:color="auto" w:fill="F3F6FA"/>
            <w:vAlign w:val="top"/>
          </w:tcPr>
          <w:p>
            <w:pPr>
              <w:spacing w:after="20" w:line="240" w:lineRule="auto"/>
            </w:pPr>
            <w:r>
              <w:rPr>
                <w:b w:val="0"/>
                <w:i w:val="0"/>
                <w:sz w:val="17"/>
              </w:rPr>
              <w:t>Reports, Stock, tab Sales analysis</w:t>
            </w:r>
          </w:p>
        </w:tc>
        <w:tc>
          <w:tcPr>
            <w:tcW w:type="dxa" w:w="3458"/>
            <w:shd w:val="clear" w:color="auto" w:fill="F3F6FA"/>
            <w:vAlign w:val="top"/>
          </w:tcPr>
          <w:p>
            <w:pPr>
              <w:spacing w:after="20" w:line="240" w:lineRule="auto"/>
            </w:pPr>
            <w:r>
              <w:rPr>
                <w:b w:val="0"/>
                <w:i w:val="0"/>
                <w:sz w:val="17"/>
              </w:rPr>
              <w:t>From and To; Sales or Purchases; Group by; Category; Search</w:t>
            </w:r>
          </w:p>
        </w:tc>
        <w:tc>
          <w:tcPr>
            <w:tcW w:type="dxa" w:w="1474"/>
            <w:shd w:val="clear" w:color="auto" w:fill="F3F6FA"/>
            <w:vAlign w:val="top"/>
          </w:tcPr>
          <w:p>
            <w:pPr>
              <w:spacing w:after="20" w:line="240" w:lineRule="auto"/>
            </w:pPr>
            <w:r>
              <w:rPr>
                <w:b w:val="0"/>
                <w:i w:val="0"/>
                <w:sz w:val="17"/>
              </w:rPr>
              <w:t>CSV</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vAlign w:val="top"/>
          </w:tcPr>
          <w:p>
            <w:pPr>
              <w:spacing w:after="20" w:line="240" w:lineRule="auto"/>
            </w:pPr>
            <w:r>
              <w:rPr>
                <w:b/>
                <w:i w:val="0"/>
                <w:sz w:val="17"/>
              </w:rPr>
              <w:t>Expiry</w:t>
            </w:r>
          </w:p>
        </w:tc>
        <w:tc>
          <w:tcPr>
            <w:tcW w:type="dxa" w:w="4082"/>
            <w:vAlign w:val="top"/>
          </w:tcPr>
          <w:p>
            <w:pPr>
              <w:spacing w:after="20" w:line="240" w:lineRule="auto"/>
            </w:pPr>
            <w:r>
              <w:rPr>
                <w:b w:val="0"/>
                <w:i w:val="0"/>
                <w:sz w:val="17"/>
              </w:rPr>
              <w:t>Which batches have expired or expire within N days, in first-expiry-first-out order, and what a write-off would cost?</w:t>
            </w:r>
          </w:p>
        </w:tc>
        <w:tc>
          <w:tcPr>
            <w:tcW w:type="dxa" w:w="2324"/>
            <w:vAlign w:val="top"/>
          </w:tcPr>
          <w:p>
            <w:pPr>
              <w:spacing w:after="20" w:line="240" w:lineRule="auto"/>
            </w:pPr>
            <w:r>
              <w:rPr>
                <w:b w:val="0"/>
                <w:i w:val="0"/>
                <w:sz w:val="17"/>
              </w:rPr>
              <w:t>Reports, Stock, tab Expiry</w:t>
            </w:r>
          </w:p>
        </w:tc>
        <w:tc>
          <w:tcPr>
            <w:tcW w:type="dxa" w:w="3458"/>
            <w:vAlign w:val="top"/>
          </w:tcPr>
          <w:p>
            <w:pPr>
              <w:spacing w:after="20" w:line="240" w:lineRule="auto"/>
            </w:pPr>
            <w:r>
              <w:rPr>
                <w:b w:val="0"/>
                <w:i w:val="0"/>
                <w:sz w:val="17"/>
              </w:rPr>
              <w:t>Expiring within (days, default 30); Category; Search</w:t>
            </w:r>
          </w:p>
        </w:tc>
        <w:tc>
          <w:tcPr>
            <w:tcW w:type="dxa" w:w="1474"/>
            <w:vAlign w:val="top"/>
          </w:tcPr>
          <w:p>
            <w:pPr>
              <w:spacing w:after="20" w:line="240" w:lineRule="auto"/>
            </w:pPr>
            <w:r>
              <w:rPr>
                <w:b w:val="0"/>
                <w:i w:val="0"/>
                <w:sz w:val="17"/>
              </w:rPr>
              <w:t>CSV</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shd w:val="clear" w:color="auto" w:fill="F3F6FA"/>
            <w:vAlign w:val="top"/>
          </w:tcPr>
          <w:p>
            <w:pPr>
              <w:spacing w:after="20" w:line="240" w:lineRule="auto"/>
            </w:pPr>
            <w:r>
              <w:rPr>
                <w:b/>
                <w:i w:val="0"/>
                <w:sz w:val="17"/>
              </w:rPr>
              <w:t>Slow stock</w:t>
            </w:r>
          </w:p>
        </w:tc>
        <w:tc>
          <w:tcPr>
            <w:tcW w:type="dxa" w:w="4082"/>
            <w:shd w:val="clear" w:color="auto" w:fill="F3F6FA"/>
            <w:vAlign w:val="top"/>
          </w:tcPr>
          <w:p>
            <w:pPr>
              <w:spacing w:after="20" w:line="240" w:lineRule="auto"/>
            </w:pPr>
            <w:r>
              <w:rPr>
                <w:b w:val="0"/>
                <w:i w:val="0"/>
                <w:sz w:val="17"/>
              </w:rPr>
              <w:t>Which items with stock have not sold for N days?</w:t>
            </w:r>
          </w:p>
        </w:tc>
        <w:tc>
          <w:tcPr>
            <w:tcW w:type="dxa" w:w="2324"/>
            <w:shd w:val="clear" w:color="auto" w:fill="F3F6FA"/>
            <w:vAlign w:val="top"/>
          </w:tcPr>
          <w:p>
            <w:pPr>
              <w:spacing w:after="20" w:line="240" w:lineRule="auto"/>
            </w:pPr>
            <w:r>
              <w:rPr>
                <w:b w:val="0"/>
                <w:i w:val="0"/>
                <w:sz w:val="17"/>
              </w:rPr>
              <w:t>Reports, Stock, tab Slow stock</w:t>
            </w:r>
          </w:p>
        </w:tc>
        <w:tc>
          <w:tcPr>
            <w:tcW w:type="dxa" w:w="3458"/>
            <w:shd w:val="clear" w:color="auto" w:fill="F3F6FA"/>
            <w:vAlign w:val="top"/>
          </w:tcPr>
          <w:p>
            <w:pPr>
              <w:spacing w:after="20" w:line="240" w:lineRule="auto"/>
            </w:pPr>
            <w:r>
              <w:rPr>
                <w:b w:val="0"/>
                <w:i w:val="0"/>
                <w:sz w:val="17"/>
              </w:rPr>
              <w:t>No sale in (days, default 90)</w:t>
            </w:r>
          </w:p>
        </w:tc>
        <w:tc>
          <w:tcPr>
            <w:tcW w:type="dxa" w:w="1474"/>
            <w:shd w:val="clear" w:color="auto" w:fill="F3F6FA"/>
            <w:vAlign w:val="top"/>
          </w:tcPr>
          <w:p>
            <w:pPr>
              <w:spacing w:after="20" w:line="240" w:lineRule="auto"/>
            </w:pPr>
            <w:r>
              <w:rPr>
                <w:b w:val="0"/>
                <w:i w:val="0"/>
                <w:sz w:val="17"/>
              </w:rPr>
              <w:t>CSV</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vAlign w:val="top"/>
          </w:tcPr>
          <w:p>
            <w:pPr>
              <w:spacing w:after="20" w:line="240" w:lineRule="auto"/>
            </w:pPr>
            <w:r>
              <w:rPr>
                <w:b/>
                <w:i w:val="0"/>
                <w:sz w:val="17"/>
              </w:rPr>
              <w:t>Reorder</w:t>
            </w:r>
          </w:p>
        </w:tc>
        <w:tc>
          <w:tcPr>
            <w:tcW w:type="dxa" w:w="4082"/>
            <w:vAlign w:val="top"/>
          </w:tcPr>
          <w:p>
            <w:pPr>
              <w:spacing w:after="20" w:line="240" w:lineRule="auto"/>
            </w:pPr>
            <w:r>
              <w:rPr>
                <w:b w:val="0"/>
                <w:i w:val="0"/>
                <w:sz w:val="17"/>
              </w:rPr>
              <w:t>Which items are at or below reorder level, with shortfall at cost and usual vendor?</w:t>
            </w:r>
          </w:p>
        </w:tc>
        <w:tc>
          <w:tcPr>
            <w:tcW w:type="dxa" w:w="2324"/>
            <w:vAlign w:val="top"/>
          </w:tcPr>
          <w:p>
            <w:pPr>
              <w:spacing w:after="20" w:line="240" w:lineRule="auto"/>
            </w:pPr>
            <w:r>
              <w:rPr>
                <w:b w:val="0"/>
                <w:i w:val="0"/>
                <w:sz w:val="17"/>
              </w:rPr>
              <w:t>Reports, Stock, tab Reorder</w:t>
            </w:r>
          </w:p>
        </w:tc>
        <w:tc>
          <w:tcPr>
            <w:tcW w:type="dxa" w:w="3458"/>
            <w:vAlign w:val="top"/>
          </w:tcPr>
          <w:p>
            <w:pPr>
              <w:spacing w:after="20" w:line="240" w:lineRule="auto"/>
            </w:pPr>
            <w:r>
              <w:rPr>
                <w:b w:val="0"/>
                <w:i w:val="0"/>
                <w:sz w:val="17"/>
              </w:rPr>
              <w:t>Category; Search</w:t>
            </w:r>
          </w:p>
        </w:tc>
        <w:tc>
          <w:tcPr>
            <w:tcW w:type="dxa" w:w="1474"/>
            <w:vAlign w:val="top"/>
          </w:tcPr>
          <w:p>
            <w:pPr>
              <w:spacing w:after="20" w:line="240" w:lineRule="auto"/>
            </w:pPr>
            <w:r>
              <w:rPr>
                <w:b w:val="0"/>
                <w:i w:val="0"/>
                <w:sz w:val="17"/>
              </w:rPr>
              <w:t>CSV</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shd w:val="clear" w:color="auto" w:fill="F3F6FA"/>
            <w:vAlign w:val="top"/>
          </w:tcPr>
          <w:p>
            <w:pPr>
              <w:spacing w:after="20" w:line="240" w:lineRule="auto"/>
            </w:pPr>
            <w:r>
              <w:rPr>
                <w:b/>
                <w:i w:val="0"/>
                <w:sz w:val="17"/>
              </w:rPr>
              <w:t>Batches and expiry</w:t>
            </w:r>
          </w:p>
        </w:tc>
        <w:tc>
          <w:tcPr>
            <w:tcW w:type="dxa" w:w="4082"/>
            <w:shd w:val="clear" w:color="auto" w:fill="F3F6FA"/>
            <w:vAlign w:val="top"/>
          </w:tcPr>
          <w:p>
            <w:pPr>
              <w:spacing w:after="20" w:line="240" w:lineRule="auto"/>
            </w:pPr>
            <w:r>
              <w:rPr>
                <w:b w:val="0"/>
                <w:i w:val="0"/>
                <w:sz w:val="17"/>
              </w:rPr>
              <w:t>Every batch in stock with expiry and quantity, and a write-off action.</w:t>
            </w:r>
          </w:p>
        </w:tc>
        <w:tc>
          <w:tcPr>
            <w:tcW w:type="dxa" w:w="2324"/>
            <w:shd w:val="clear" w:color="auto" w:fill="F3F6FA"/>
            <w:vAlign w:val="top"/>
          </w:tcPr>
          <w:p>
            <w:pPr>
              <w:spacing w:after="20" w:line="240" w:lineRule="auto"/>
            </w:pPr>
            <w:r>
              <w:rPr>
                <w:b w:val="0"/>
                <w:i w:val="0"/>
                <w:sz w:val="17"/>
              </w:rPr>
              <w:t>Inventory, Batches</w:t>
            </w:r>
          </w:p>
          <w:p>
            <w:pPr>
              <w:spacing w:after="20" w:line="240" w:lineRule="auto"/>
            </w:pPr>
            <w:r>
              <w:rPr>
                <w:rFonts w:ascii="Consolas" w:hAnsi="Consolas" w:eastAsia="Consolas"/>
                <w:b w:val="0"/>
                <w:i w:val="0"/>
                <w:sz w:val="15"/>
              </w:rPr>
              <w:t>/batches</w:t>
            </w:r>
          </w:p>
        </w:tc>
        <w:tc>
          <w:tcPr>
            <w:tcW w:type="dxa" w:w="3458"/>
            <w:shd w:val="clear" w:color="auto" w:fill="F3F6FA"/>
            <w:vAlign w:val="top"/>
          </w:tcPr>
          <w:p>
            <w:pPr>
              <w:spacing w:after="20" w:line="240" w:lineRule="auto"/>
            </w:pPr>
            <w:r>
              <w:rPr>
                <w:b w:val="0"/>
                <w:i w:val="0"/>
                <w:sz w:val="17"/>
              </w:rPr>
              <w:t>Show: all, expired, expiring within 7, 30 or 90 days</w:t>
            </w:r>
          </w:p>
        </w:tc>
        <w:tc>
          <w:tcPr>
            <w:tcW w:type="dxa" w:w="1474"/>
            <w:shd w:val="clear" w:color="auto" w:fill="F3F6FA"/>
            <w:vAlign w:val="top"/>
          </w:tcPr>
          <w:p>
            <w:pPr>
              <w:spacing w:after="20" w:line="240" w:lineRule="auto"/>
            </w:pPr>
            <w:r>
              <w:rPr>
                <w:b w:val="0"/>
                <w:i w:val="0"/>
                <w:sz w:val="17"/>
              </w:rPr>
              <w:t>None</w:t>
            </w:r>
          </w:p>
        </w:tc>
        <w:tc>
          <w:tcPr>
            <w:tcW w:type="dxa" w:w="1247"/>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5.6 VAT and e-invoicing</w:t>
      </w:r>
    </w:p>
    <w:p>
      <w:pPr>
        <w:keepNext/>
      </w:pPr>
      <w:r>
        <w:rPr>
          <w:b w:val="0"/>
          <w:i w:val="0"/>
        </w:rPr>
        <w:t>The VAT return and its documents, the e-invoicing screens, and the register of foreign-currency vouchers.</w:t>
      </w:r>
    </w:p>
    <w:tbl>
      <w:tblPr>
        <w:tblW w:type="dxa" w:w="14570"/>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984"/>
        <w:gridCol w:w="4081"/>
        <w:gridCol w:w="2324"/>
        <w:gridCol w:w="3458"/>
        <w:gridCol w:w="1474"/>
        <w:gridCol w:w="1247"/>
      </w:tblGrid>
      <w:tr>
        <w:trPr>
          <w:cantSplit w:val="true"/>
          <w:tblHeader w:val="true"/>
        </w:trPr>
        <w:tc>
          <w:tcPr>
            <w:tcW w:type="dxa" w:w="1984"/>
            <w:shd w:val="clear" w:color="auto" w:fill="1F3864"/>
            <w:vAlign w:val="center"/>
          </w:tcPr>
          <w:p>
            <w:pPr>
              <w:spacing w:after="0" w:line="240" w:lineRule="auto"/>
            </w:pPr>
            <w:r>
              <w:rPr>
                <w:b/>
                <w:color w:val="FFFFFF"/>
                <w:sz w:val="17"/>
              </w:rPr>
              <w:t>Report</w:t>
            </w:r>
          </w:p>
        </w:tc>
        <w:tc>
          <w:tcPr>
            <w:tcW w:type="dxa" w:w="4082"/>
            <w:shd w:val="clear" w:color="auto" w:fill="1F3864"/>
            <w:vAlign w:val="center"/>
          </w:tcPr>
          <w:p>
            <w:pPr>
              <w:spacing w:after="0" w:line="240" w:lineRule="auto"/>
            </w:pPr>
            <w:r>
              <w:rPr>
                <w:b/>
                <w:color w:val="FFFFFF"/>
                <w:sz w:val="17"/>
              </w:rPr>
              <w:t>Question it answers</w:t>
            </w:r>
          </w:p>
        </w:tc>
        <w:tc>
          <w:tcPr>
            <w:tcW w:type="dxa" w:w="2324"/>
            <w:shd w:val="clear" w:color="auto" w:fill="1F3864"/>
            <w:vAlign w:val="center"/>
          </w:tcPr>
          <w:p>
            <w:pPr>
              <w:spacing w:after="0" w:line="240" w:lineRule="auto"/>
            </w:pPr>
            <w:r>
              <w:rPr>
                <w:b/>
                <w:color w:val="FFFFFF"/>
                <w:sz w:val="17"/>
              </w:rPr>
              <w:t>Where to find it</w:t>
            </w:r>
          </w:p>
        </w:tc>
        <w:tc>
          <w:tcPr>
            <w:tcW w:type="dxa" w:w="3458"/>
            <w:shd w:val="clear" w:color="auto" w:fill="1F3864"/>
            <w:vAlign w:val="center"/>
          </w:tcPr>
          <w:p>
            <w:pPr>
              <w:spacing w:after="0" w:line="240" w:lineRule="auto"/>
            </w:pPr>
            <w:r>
              <w:rPr>
                <w:b/>
                <w:color w:val="FFFFFF"/>
                <w:sz w:val="17"/>
              </w:rPr>
              <w:t>Filters</w:t>
            </w:r>
          </w:p>
        </w:tc>
        <w:tc>
          <w:tcPr>
            <w:tcW w:type="dxa" w:w="1474"/>
            <w:shd w:val="clear" w:color="auto" w:fill="1F3864"/>
            <w:vAlign w:val="center"/>
          </w:tcPr>
          <w:p>
            <w:pPr>
              <w:spacing w:after="0" w:line="240" w:lineRule="auto"/>
            </w:pPr>
            <w:r>
              <w:rPr>
                <w:b/>
                <w:color w:val="FFFFFF"/>
                <w:sz w:val="17"/>
              </w:rPr>
              <w:t>Export</w:t>
            </w:r>
          </w:p>
        </w:tc>
        <w:tc>
          <w:tcPr>
            <w:tcW w:type="dxa" w:w="1247"/>
            <w:shd w:val="clear" w:color="auto" w:fill="1F3864"/>
            <w:vAlign w:val="center"/>
          </w:tcPr>
          <w:p>
            <w:pPr>
              <w:spacing w:after="0" w:line="240" w:lineRule="auto"/>
            </w:pPr>
            <w:r>
              <w:rPr>
                <w:b/>
                <w:color w:val="FFFFFF"/>
                <w:sz w:val="17"/>
              </w:rPr>
              <w:t>Status</w:t>
            </w:r>
          </w:p>
        </w:tc>
      </w:tr>
      <w:tr>
        <w:trPr>
          <w:cantSplit w:val="true"/>
        </w:trPr>
        <w:tc>
          <w:tcPr>
            <w:tcW w:type="dxa" w:w="1984"/>
            <w:vAlign w:val="top"/>
          </w:tcPr>
          <w:p>
            <w:pPr>
              <w:spacing w:after="20" w:line="240" w:lineRule="auto"/>
            </w:pPr>
            <w:r>
              <w:rPr>
                <w:b/>
                <w:i w:val="0"/>
                <w:sz w:val="17"/>
              </w:rPr>
              <w:t>VAT return</w:t>
            </w:r>
          </w:p>
        </w:tc>
        <w:tc>
          <w:tcPr>
            <w:tcW w:type="dxa" w:w="4082"/>
            <w:vAlign w:val="top"/>
          </w:tcPr>
          <w:p>
            <w:pPr>
              <w:spacing w:after="20" w:line="240" w:lineRule="auto"/>
            </w:pPr>
            <w:r>
              <w:rPr>
                <w:b w:val="0"/>
                <w:i w:val="0"/>
                <w:sz w:val="17"/>
              </w:rPr>
              <w:t>What are the VAT 201 boxes for a period, and does the return agree with the ledger?</w:t>
            </w:r>
          </w:p>
        </w:tc>
        <w:tc>
          <w:tcPr>
            <w:tcW w:type="dxa" w:w="2324"/>
            <w:vAlign w:val="top"/>
          </w:tcPr>
          <w:p>
            <w:pPr>
              <w:spacing w:after="20" w:line="240" w:lineRule="auto"/>
            </w:pPr>
            <w:r>
              <w:rPr>
                <w:b w:val="0"/>
                <w:i w:val="0"/>
                <w:sz w:val="17"/>
              </w:rPr>
              <w:t>Reports, VAT, tab Return</w:t>
            </w:r>
          </w:p>
          <w:p>
            <w:pPr>
              <w:spacing w:after="20" w:line="240" w:lineRule="auto"/>
            </w:pPr>
            <w:r>
              <w:rPr>
                <w:rFonts w:ascii="Consolas" w:hAnsi="Consolas" w:eastAsia="Consolas"/>
                <w:b w:val="0"/>
                <w:i w:val="0"/>
                <w:sz w:val="15"/>
              </w:rPr>
              <w:t>/vat-reports</w:t>
            </w:r>
          </w:p>
        </w:tc>
        <w:tc>
          <w:tcPr>
            <w:tcW w:type="dxa" w:w="3458"/>
            <w:vAlign w:val="top"/>
          </w:tcPr>
          <w:p>
            <w:pPr>
              <w:spacing w:after="20" w:line="240" w:lineRule="auto"/>
            </w:pPr>
            <w:r>
              <w:rPr>
                <w:b w:val="0"/>
                <w:i w:val="0"/>
                <w:sz w:val="17"/>
              </w:rPr>
              <w:t>Period (this quarter, last quarter, this month, own dates)</w:t>
            </w:r>
          </w:p>
        </w:tc>
        <w:tc>
          <w:tcPr>
            <w:tcW w:type="dxa" w:w="1474"/>
            <w:vAlign w:val="top"/>
          </w:tcPr>
          <w:p>
            <w:pPr>
              <w:spacing w:after="20" w:line="240" w:lineRule="auto"/>
            </w:pPr>
            <w:r>
              <w:rPr>
                <w:b w:val="0"/>
                <w:i w:val="0"/>
                <w:sz w:val="17"/>
              </w:rPr>
              <w:t>CSV, Print</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shd w:val="clear" w:color="auto" w:fill="F3F6FA"/>
            <w:vAlign w:val="top"/>
          </w:tcPr>
          <w:p>
            <w:pPr>
              <w:spacing w:after="20" w:line="240" w:lineRule="auto"/>
            </w:pPr>
            <w:r>
              <w:rPr>
                <w:b/>
                <w:i w:val="0"/>
                <w:sz w:val="17"/>
              </w:rPr>
              <w:t>VAT documents</w:t>
            </w:r>
          </w:p>
        </w:tc>
        <w:tc>
          <w:tcPr>
            <w:tcW w:type="dxa" w:w="4082"/>
            <w:shd w:val="clear" w:color="auto" w:fill="F3F6FA"/>
            <w:vAlign w:val="top"/>
          </w:tcPr>
          <w:p>
            <w:pPr>
              <w:spacing w:after="20" w:line="240" w:lineRule="auto"/>
            </w:pPr>
            <w:r>
              <w:rPr>
                <w:b w:val="0"/>
                <w:i w:val="0"/>
                <w:sz w:val="17"/>
              </w:rPr>
              <w:t>Which documents make up the return, with treatment, taxable value and VAT?</w:t>
            </w:r>
          </w:p>
        </w:tc>
        <w:tc>
          <w:tcPr>
            <w:tcW w:type="dxa" w:w="2324"/>
            <w:shd w:val="clear" w:color="auto" w:fill="F3F6FA"/>
            <w:vAlign w:val="top"/>
          </w:tcPr>
          <w:p>
            <w:pPr>
              <w:spacing w:after="20" w:line="240" w:lineRule="auto"/>
            </w:pPr>
            <w:r>
              <w:rPr>
                <w:b w:val="0"/>
                <w:i w:val="0"/>
                <w:sz w:val="17"/>
              </w:rPr>
              <w:t>Reports, VAT, tab Documents</w:t>
            </w:r>
          </w:p>
        </w:tc>
        <w:tc>
          <w:tcPr>
            <w:tcW w:type="dxa" w:w="3458"/>
            <w:shd w:val="clear" w:color="auto" w:fill="F3F6FA"/>
            <w:vAlign w:val="top"/>
          </w:tcPr>
          <w:p>
            <w:pPr>
              <w:spacing w:after="20" w:line="240" w:lineRule="auto"/>
            </w:pPr>
            <w:r>
              <w:rPr>
                <w:b w:val="0"/>
                <w:i w:val="0"/>
                <w:sz w:val="17"/>
              </w:rPr>
              <w:t>Direction; Treatment; Search by document, party or TRN</w:t>
            </w:r>
          </w:p>
        </w:tc>
        <w:tc>
          <w:tcPr>
            <w:tcW w:type="dxa" w:w="1474"/>
            <w:shd w:val="clear" w:color="auto" w:fill="F3F6FA"/>
            <w:vAlign w:val="top"/>
          </w:tcPr>
          <w:p>
            <w:pPr>
              <w:spacing w:after="20" w:line="240" w:lineRule="auto"/>
            </w:pPr>
            <w:r>
              <w:rPr>
                <w:b w:val="0"/>
                <w:i w:val="0"/>
                <w:sz w:val="17"/>
              </w:rPr>
              <w:t>CSV</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vAlign w:val="top"/>
          </w:tcPr>
          <w:p>
            <w:pPr>
              <w:spacing w:after="20" w:line="240" w:lineRule="auto"/>
            </w:pPr>
            <w:r>
              <w:rPr>
                <w:b/>
                <w:i w:val="0"/>
                <w:sz w:val="17"/>
              </w:rPr>
              <w:t>Saved returns</w:t>
            </w:r>
          </w:p>
        </w:tc>
        <w:tc>
          <w:tcPr>
            <w:tcW w:type="dxa" w:w="4082"/>
            <w:vAlign w:val="top"/>
          </w:tcPr>
          <w:p>
            <w:pPr>
              <w:spacing w:after="20" w:line="240" w:lineRule="auto"/>
            </w:pPr>
            <w:r>
              <w:rPr>
                <w:b w:val="0"/>
                <w:i w:val="0"/>
                <w:sz w:val="17"/>
              </w:rPr>
              <w:t>Which returns are drafts, finalised or filed, and with what FTA reference?</w:t>
            </w:r>
          </w:p>
        </w:tc>
        <w:tc>
          <w:tcPr>
            <w:tcW w:type="dxa" w:w="2324"/>
            <w:vAlign w:val="top"/>
          </w:tcPr>
          <w:p>
            <w:pPr>
              <w:spacing w:after="20" w:line="240" w:lineRule="auto"/>
            </w:pPr>
            <w:r>
              <w:rPr>
                <w:b w:val="0"/>
                <w:i w:val="0"/>
                <w:sz w:val="17"/>
              </w:rPr>
              <w:t>Reports, VAT, tab Saved returns</w:t>
            </w:r>
          </w:p>
        </w:tc>
        <w:tc>
          <w:tcPr>
            <w:tcW w:type="dxa" w:w="3458"/>
            <w:vAlign w:val="top"/>
          </w:tcPr>
          <w:p>
            <w:pPr>
              <w:spacing w:after="20" w:line="240" w:lineRule="auto"/>
            </w:pPr>
            <w:r>
              <w:rPr>
                <w:b w:val="0"/>
                <w:i w:val="0"/>
                <w:sz w:val="17"/>
              </w:rPr>
              <w:t>None</w:t>
            </w:r>
          </w:p>
        </w:tc>
        <w:tc>
          <w:tcPr>
            <w:tcW w:type="dxa" w:w="1474"/>
            <w:vAlign w:val="top"/>
          </w:tcPr>
          <w:p>
            <w:pPr>
              <w:spacing w:after="20" w:line="240" w:lineRule="auto"/>
            </w:pPr>
            <w:r>
              <w:rPr>
                <w:b w:val="0"/>
                <w:i w:val="0"/>
                <w:sz w:val="17"/>
              </w:rPr>
              <w:t>None</w:t>
            </w:r>
          </w:p>
        </w:tc>
        <w:tc>
          <w:tcPr>
            <w:tcW w:type="dxa" w:w="1247"/>
            <w:shd w:val="clear" w:color="auto" w:fill="C9D6E8"/>
            <w:vAlign w:val="top"/>
          </w:tcPr>
          <w:p>
            <w:pPr>
              <w:spacing w:after="20" w:line="240" w:lineRule="auto"/>
            </w:pPr>
            <w:r>
              <w:rPr>
                <w:b/>
                <w:i w:val="0"/>
                <w:sz w:val="17"/>
              </w:rPr>
              <w:t>Available</w:t>
            </w:r>
          </w:p>
        </w:tc>
      </w:tr>
      <w:tr>
        <w:trPr>
          <w:cantSplit w:val="true"/>
        </w:trPr>
        <w:tc>
          <w:tcPr>
            <w:tcW w:type="dxa" w:w="1984"/>
            <w:shd w:val="clear" w:color="auto" w:fill="F3F6FA"/>
            <w:vAlign w:val="top"/>
          </w:tcPr>
          <w:p>
            <w:pPr>
              <w:spacing w:after="20" w:line="240" w:lineRule="auto"/>
            </w:pPr>
            <w:r>
              <w:rPr>
                <w:b/>
                <w:i w:val="0"/>
                <w:sz w:val="17"/>
              </w:rPr>
              <w:t>e-Invoicing dashboard</w:t>
            </w:r>
          </w:p>
        </w:tc>
        <w:tc>
          <w:tcPr>
            <w:tcW w:type="dxa" w:w="4082"/>
            <w:shd w:val="clear" w:color="auto" w:fill="F3F6FA"/>
            <w:vAlign w:val="top"/>
          </w:tcPr>
          <w:p>
            <w:pPr>
              <w:spacing w:after="20" w:line="240" w:lineRule="auto"/>
            </w:pPr>
            <w:r>
              <w:rPr>
                <w:b w:val="0"/>
                <w:i w:val="0"/>
                <w:sz w:val="17"/>
              </w:rPr>
              <w:t>How many invoices were sent, delivered and reported, and which need attention?</w:t>
            </w:r>
          </w:p>
        </w:tc>
        <w:tc>
          <w:tcPr>
            <w:tcW w:type="dxa" w:w="2324"/>
            <w:shd w:val="clear" w:color="auto" w:fill="F3F6FA"/>
            <w:vAlign w:val="top"/>
          </w:tcPr>
          <w:p>
            <w:pPr>
              <w:spacing w:after="20" w:line="240" w:lineRule="auto"/>
            </w:pPr>
            <w:r>
              <w:rPr>
                <w:b w:val="0"/>
                <w:i w:val="0"/>
                <w:sz w:val="17"/>
              </w:rPr>
              <w:t>Reports, e-Invoicing, tab Dashboard</w:t>
            </w:r>
          </w:p>
          <w:p>
            <w:pPr>
              <w:spacing w:after="20" w:line="240" w:lineRule="auto"/>
            </w:pPr>
            <w:r>
              <w:rPr>
                <w:rFonts w:ascii="Consolas" w:hAnsi="Consolas" w:eastAsia="Consolas"/>
                <w:b w:val="0"/>
                <w:i w:val="0"/>
                <w:sz w:val="15"/>
              </w:rPr>
              <w:t>/e-invoicing</w:t>
            </w:r>
          </w:p>
        </w:tc>
        <w:tc>
          <w:tcPr>
            <w:tcW w:type="dxa" w:w="3458"/>
            <w:shd w:val="clear" w:color="auto" w:fill="F3F6FA"/>
            <w:vAlign w:val="top"/>
          </w:tcPr>
          <w:p>
            <w:pPr>
              <w:spacing w:after="20" w:line="240" w:lineRule="auto"/>
            </w:pPr>
            <w:r>
              <w:rPr>
                <w:b w:val="0"/>
                <w:i w:val="0"/>
                <w:sz w:val="17"/>
              </w:rPr>
              <w:t>None</w:t>
            </w:r>
          </w:p>
        </w:tc>
        <w:tc>
          <w:tcPr>
            <w:tcW w:type="dxa" w:w="1474"/>
            <w:shd w:val="clear" w:color="auto" w:fill="F3F6FA"/>
            <w:vAlign w:val="top"/>
          </w:tcPr>
          <w:p>
            <w:pPr>
              <w:spacing w:after="20" w:line="240" w:lineRule="auto"/>
            </w:pPr>
            <w:r>
              <w:rPr>
                <w:b w:val="0"/>
                <w:i w:val="0"/>
                <w:sz w:val="17"/>
              </w:rPr>
              <w:t>None</w:t>
            </w:r>
          </w:p>
        </w:tc>
        <w:tc>
          <w:tcPr>
            <w:tcW w:type="dxa" w:w="1247"/>
            <w:shd w:val="clear" w:color="auto" w:fill="DEE6F1"/>
            <w:vAlign w:val="top"/>
          </w:tcPr>
          <w:p>
            <w:pPr>
              <w:spacing w:after="20" w:line="240" w:lineRule="auto"/>
            </w:pPr>
            <w:r>
              <w:rPr>
                <w:b/>
                <w:i w:val="0"/>
                <w:sz w:val="17"/>
              </w:rPr>
              <w:t>Available (sandbox)</w:t>
            </w:r>
          </w:p>
        </w:tc>
      </w:tr>
      <w:tr>
        <w:trPr>
          <w:cantSplit w:val="true"/>
        </w:trPr>
        <w:tc>
          <w:tcPr>
            <w:tcW w:type="dxa" w:w="1984"/>
            <w:vAlign w:val="top"/>
          </w:tcPr>
          <w:p>
            <w:pPr>
              <w:spacing w:after="20" w:line="240" w:lineRule="auto"/>
            </w:pPr>
            <w:r>
              <w:rPr>
                <w:b/>
                <w:i w:val="0"/>
                <w:sz w:val="17"/>
              </w:rPr>
              <w:t>e-Invoicing outbound and inbound</w:t>
            </w:r>
          </w:p>
        </w:tc>
        <w:tc>
          <w:tcPr>
            <w:tcW w:type="dxa" w:w="4082"/>
            <w:vAlign w:val="top"/>
          </w:tcPr>
          <w:p>
            <w:pPr>
              <w:spacing w:after="20" w:line="240" w:lineRule="auto"/>
            </w:pPr>
            <w:r>
              <w:rPr>
                <w:b w:val="0"/>
                <w:i w:val="0"/>
                <w:sz w:val="17"/>
              </w:rPr>
              <w:t>Which invoices and credit notes were sent, and which supplier invoices were received?</w:t>
            </w:r>
          </w:p>
        </w:tc>
        <w:tc>
          <w:tcPr>
            <w:tcW w:type="dxa" w:w="2324"/>
            <w:vAlign w:val="top"/>
          </w:tcPr>
          <w:p>
            <w:pPr>
              <w:spacing w:after="20" w:line="240" w:lineRule="auto"/>
            </w:pPr>
            <w:r>
              <w:rPr>
                <w:b w:val="0"/>
                <w:i w:val="0"/>
                <w:sz w:val="17"/>
              </w:rPr>
              <w:t>Reports, e-Invoicing, tabs Outbound and Inbound</w:t>
            </w:r>
          </w:p>
        </w:tc>
        <w:tc>
          <w:tcPr>
            <w:tcW w:type="dxa" w:w="3458"/>
            <w:vAlign w:val="top"/>
          </w:tcPr>
          <w:p>
            <w:pPr>
              <w:spacing w:after="20" w:line="240" w:lineRule="auto"/>
            </w:pPr>
            <w:r>
              <w:rPr>
                <w:b w:val="0"/>
                <w:i w:val="0"/>
                <w:sz w:val="17"/>
              </w:rPr>
              <w:t>Status; document number (outbound); status (inbound)</w:t>
            </w:r>
          </w:p>
        </w:tc>
        <w:tc>
          <w:tcPr>
            <w:tcW w:type="dxa" w:w="1474"/>
            <w:vAlign w:val="top"/>
          </w:tcPr>
          <w:p>
            <w:pPr>
              <w:spacing w:after="20" w:line="240" w:lineRule="auto"/>
            </w:pPr>
            <w:r>
              <w:rPr>
                <w:b w:val="0"/>
                <w:i w:val="0"/>
                <w:sz w:val="17"/>
              </w:rPr>
              <w:t>None</w:t>
            </w:r>
          </w:p>
        </w:tc>
        <w:tc>
          <w:tcPr>
            <w:tcW w:type="dxa" w:w="1247"/>
            <w:shd w:val="clear" w:color="auto" w:fill="DEE6F1"/>
            <w:vAlign w:val="top"/>
          </w:tcPr>
          <w:p>
            <w:pPr>
              <w:spacing w:after="20" w:line="240" w:lineRule="auto"/>
            </w:pPr>
            <w:r>
              <w:rPr>
                <w:b/>
                <w:i w:val="0"/>
                <w:sz w:val="17"/>
              </w:rPr>
              <w:t>Available (sandbox)</w:t>
            </w:r>
          </w:p>
        </w:tc>
      </w:tr>
      <w:tr>
        <w:trPr>
          <w:cantSplit w:val="true"/>
        </w:trPr>
        <w:tc>
          <w:tcPr>
            <w:tcW w:type="dxa" w:w="1984"/>
            <w:shd w:val="clear" w:color="auto" w:fill="F3F6FA"/>
            <w:vAlign w:val="top"/>
          </w:tcPr>
          <w:p>
            <w:pPr>
              <w:spacing w:after="20" w:line="240" w:lineRule="auto"/>
            </w:pPr>
            <w:r>
              <w:rPr>
                <w:b/>
                <w:i w:val="0"/>
                <w:sz w:val="17"/>
              </w:rPr>
              <w:t>e-Invoicing readiness</w:t>
            </w:r>
          </w:p>
        </w:tc>
        <w:tc>
          <w:tcPr>
            <w:tcW w:type="dxa" w:w="4082"/>
            <w:shd w:val="clear" w:color="auto" w:fill="F3F6FA"/>
            <w:vAlign w:val="top"/>
          </w:tcPr>
          <w:p>
            <w:pPr>
              <w:spacing w:after="20" w:line="240" w:lineRule="auto"/>
            </w:pPr>
            <w:r>
              <w:rPr>
                <w:b w:val="0"/>
                <w:i w:val="0"/>
                <w:sz w:val="17"/>
              </w:rPr>
              <w:t>Which company and customer details are still missing before invoices can be sent?</w:t>
            </w:r>
          </w:p>
        </w:tc>
        <w:tc>
          <w:tcPr>
            <w:tcW w:type="dxa" w:w="2324"/>
            <w:shd w:val="clear" w:color="auto" w:fill="F3F6FA"/>
            <w:vAlign w:val="top"/>
          </w:tcPr>
          <w:p>
            <w:pPr>
              <w:spacing w:after="20" w:line="240" w:lineRule="auto"/>
            </w:pPr>
            <w:r>
              <w:rPr>
                <w:b w:val="0"/>
                <w:i w:val="0"/>
                <w:sz w:val="17"/>
              </w:rPr>
              <w:t>Reports, e-Invoicing, tab Readiness</w:t>
            </w:r>
          </w:p>
        </w:tc>
        <w:tc>
          <w:tcPr>
            <w:tcW w:type="dxa" w:w="3458"/>
            <w:shd w:val="clear" w:color="auto" w:fill="F3F6FA"/>
            <w:vAlign w:val="top"/>
          </w:tcPr>
          <w:p>
            <w:pPr>
              <w:spacing w:after="20" w:line="240" w:lineRule="auto"/>
            </w:pPr>
            <w:r>
              <w:rPr>
                <w:b w:val="0"/>
                <w:i w:val="0"/>
                <w:sz w:val="17"/>
              </w:rPr>
              <w:t>None</w:t>
            </w:r>
          </w:p>
        </w:tc>
        <w:tc>
          <w:tcPr>
            <w:tcW w:type="dxa" w:w="1474"/>
            <w:shd w:val="clear" w:color="auto" w:fill="F3F6FA"/>
            <w:vAlign w:val="top"/>
          </w:tcPr>
          <w:p>
            <w:pPr>
              <w:spacing w:after="20" w:line="240" w:lineRule="auto"/>
            </w:pPr>
            <w:r>
              <w:rPr>
                <w:b w:val="0"/>
                <w:i w:val="0"/>
                <w:sz w:val="17"/>
              </w:rPr>
              <w:t>None</w:t>
            </w:r>
          </w:p>
        </w:tc>
        <w:tc>
          <w:tcPr>
            <w:tcW w:type="dxa" w:w="1247"/>
            <w:shd w:val="clear" w:color="auto" w:fill="DEE6F1"/>
            <w:vAlign w:val="top"/>
          </w:tcPr>
          <w:p>
            <w:pPr>
              <w:spacing w:after="20" w:line="240" w:lineRule="auto"/>
            </w:pPr>
            <w:r>
              <w:rPr>
                <w:b/>
                <w:i w:val="0"/>
                <w:sz w:val="17"/>
              </w:rPr>
              <w:t>Available (sandbox)</w:t>
            </w:r>
          </w:p>
        </w:tc>
      </w:tr>
      <w:tr>
        <w:trPr>
          <w:cantSplit w:val="true"/>
        </w:trPr>
        <w:tc>
          <w:tcPr>
            <w:tcW w:type="dxa" w:w="1984"/>
            <w:vAlign w:val="top"/>
          </w:tcPr>
          <w:p>
            <w:pPr>
              <w:spacing w:after="20" w:line="240" w:lineRule="auto"/>
            </w:pPr>
            <w:r>
              <w:rPr>
                <w:b/>
                <w:i w:val="0"/>
                <w:sz w:val="17"/>
              </w:rPr>
              <w:t>Currency register</w:t>
            </w:r>
          </w:p>
        </w:tc>
        <w:tc>
          <w:tcPr>
            <w:tcW w:type="dxa" w:w="4082"/>
            <w:vAlign w:val="top"/>
          </w:tcPr>
          <w:p>
            <w:pPr>
              <w:spacing w:after="20" w:line="240" w:lineRule="auto"/>
            </w:pPr>
            <w:r>
              <w:rPr>
                <w:b w:val="0"/>
                <w:i w:val="0"/>
                <w:sz w:val="17"/>
              </w:rPr>
              <w:t>Foreign-currency receipts and payments, with rate, AED value, totals and average rate.</w:t>
            </w:r>
          </w:p>
        </w:tc>
        <w:tc>
          <w:tcPr>
            <w:tcW w:type="dxa" w:w="2324"/>
            <w:vAlign w:val="top"/>
          </w:tcPr>
          <w:p>
            <w:pPr>
              <w:spacing w:after="20" w:line="240" w:lineRule="auto"/>
            </w:pPr>
            <w:r>
              <w:rPr>
                <w:b w:val="0"/>
                <w:i w:val="0"/>
                <w:sz w:val="17"/>
              </w:rPr>
              <w:t>Reports, Currency</w:t>
            </w:r>
          </w:p>
          <w:p>
            <w:pPr>
              <w:spacing w:after="20" w:line="240" w:lineRule="auto"/>
            </w:pPr>
            <w:r>
              <w:rPr>
                <w:rFonts w:ascii="Consolas" w:hAnsi="Consolas" w:eastAsia="Consolas"/>
                <w:b w:val="0"/>
                <w:i w:val="0"/>
                <w:sz w:val="15"/>
              </w:rPr>
              <w:t>/currency-register</w:t>
            </w:r>
          </w:p>
        </w:tc>
        <w:tc>
          <w:tcPr>
            <w:tcW w:type="dxa" w:w="3458"/>
            <w:vAlign w:val="top"/>
          </w:tcPr>
          <w:p>
            <w:pPr>
              <w:spacing w:after="20" w:line="240" w:lineRule="auto"/>
            </w:pPr>
            <w:r>
              <w:rPr>
                <w:b w:val="0"/>
                <w:i w:val="0"/>
                <w:sz w:val="17"/>
              </w:rPr>
              <w:t>From and To; Currency; Type (receipts or payments)</w:t>
            </w:r>
          </w:p>
        </w:tc>
        <w:tc>
          <w:tcPr>
            <w:tcW w:type="dxa" w:w="1474"/>
            <w:vAlign w:val="top"/>
          </w:tcPr>
          <w:p>
            <w:pPr>
              <w:spacing w:after="20" w:line="240" w:lineRule="auto"/>
            </w:pPr>
            <w:r>
              <w:rPr>
                <w:b w:val="0"/>
                <w:i w:val="0"/>
                <w:sz w:val="17"/>
              </w:rPr>
              <w:t>CSV</w:t>
            </w:r>
          </w:p>
        </w:tc>
        <w:tc>
          <w:tcPr>
            <w:tcW w:type="dxa" w:w="1247"/>
            <w:shd w:val="clear" w:color="auto" w:fill="C9D6E8"/>
            <w:vAlign w:val="top"/>
          </w:tcPr>
          <w:p>
            <w:pPr>
              <w:spacing w:after="20" w:line="240" w:lineRule="auto"/>
            </w:pPr>
            <w:r>
              <w:rPr>
                <w:b/>
                <w:i w:val="0"/>
                <w:sz w:val="17"/>
              </w:rPr>
              <w:t>Available</w:t>
            </w:r>
          </w:p>
        </w:tc>
      </w:tr>
    </w:tbl>
    <w:p>
      <w:pPr>
        <w:spacing w:after="0" w:before="0" w:line="80" w:lineRule="exact"/>
      </w:pPr>
    </w:p>
    <w:tbl>
      <w:tblPr>
        <w:tblW w:type="dxa" w:w="14570"/>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14570"/>
      </w:tblGrid>
      <w:tr>
        <w:trPr>
          <w:cantSplit w:val="true"/>
        </w:trPr>
        <w:tc>
          <w:tcPr>
            <w:tcW w:type="dxa" w:w="14570"/>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The Outbound and Inbound e-invoicing lists do not page: they show the 25 most recent documents only. See known limitations in section 8.</w:t>
            </w:r>
          </w:p>
        </w:tc>
      </w:tr>
    </w:tbl>
    <w:p>
      <w:pPr>
        <w:spacing w:after="0" w:before="0" w:line="80" w:lineRule="exact"/>
      </w:pPr>
    </w:p>
    <w:tbl>
      <w:tblPr>
        <w:tblW w:type="dxa" w:w="14570"/>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14570"/>
      </w:tblGrid>
      <w:tr>
        <w:trPr>
          <w:cantSplit w:val="true"/>
        </w:trPr>
        <w:tc>
          <w:tcPr>
            <w:tcW w:type="dxa" w:w="14570"/>
            <w:tcBorders>
              <w:top w:val="single" w:sz="4" w:space="0" w:color="D0D7E2"/>
              <w:left w:val="single" w:sz="24" w:space="0" w:color="1F3864"/>
              <w:bottom w:val="single" w:sz="4" w:space="0" w:color="D0D7E2"/>
              <w:right w:val="single" w:sz="4" w:space="0" w:color="D0D7E2"/>
            </w:tcBorders>
            <w:shd w:val="clear" w:color="auto" w:fill="E4EBF5"/>
          </w:tcPr>
          <w:p>
            <w:pPr>
              <w:spacing w:after="0" w:line="252" w:lineRule="auto"/>
            </w:pPr>
            <w:r>
              <w:rPr>
                <w:b/>
                <w:color w:val="1F3864"/>
                <w:sz w:val="18"/>
              </w:rPr>
              <w:t xml:space="preserve">Rule.  </w:t>
            </w:r>
            <w:r>
              <w:rPr>
                <w:b w:val="0"/>
                <w:i w:val="0"/>
                <w:sz w:val="18"/>
              </w:rPr>
              <w:t>A report keeps no figures of its own: it reads the ledger, the stock movements or the approved documents. Where a report can be checked against another source, it says so on the screen (In balance or Out of balance, Agrees with the ledger or Differs by, Reconciles or Does not reconcile).</w:t>
            </w:r>
          </w:p>
        </w:tc>
      </w:tr>
    </w:tbl>
    <w:p>
      <w:pPr>
        <w:spacing w:after="0" w:before="0" w:line="80" w:lineRule="exact"/>
      </w:pPr>
    </w:p>
    <w:p>
      <w:pPr>
        <w:sectPr>
          <w:pgSz w:w="16838" w:h="11906" w:orient="landscape"/>
          <w:pgMar w:top="1247" w:right="1134" w:bottom="1134" w:left="1134" w:header="567" w:footer="510" w:gutter="0"/>
          <w:cols w:space="720"/>
          <w:docGrid w:linePitch="360"/>
        </w:sectPr>
      </w:pPr>
    </w:p>
    <w:p>
      <w:pPr>
        <w:pStyle w:val="Heading1"/>
        <w:pageBreakBefore/>
      </w:pPr>
      <w:r>
        <w:t>6. Home dashboard</w:t>
      </w:r>
    </w:p>
    <w:p>
      <w:pPr>
        <w:spacing w:after="160"/>
      </w:pPr>
      <w:r>
        <w:rPr>
          <w:b w:val="0"/>
          <w:i w:val="0"/>
          <w:color w:val="44546A"/>
          <w:sz w:val="22"/>
        </w:rPr>
        <w:t>The dashboard is the owner's one-screen view of the business: sales, margin, collections, stock, VAT and what needs attention. This section lists what each tab shows and where each figure comes from, so you know which numbers to trust and what they leave out.</w:t>
      </w: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1F3864"/>
              <w:bottom w:val="single" w:sz="4" w:space="0" w:color="D0D7E2"/>
              <w:right w:val="single" w:sz="4" w:space="0" w:color="D0D7E2"/>
            </w:tcBorders>
            <w:shd w:val="clear" w:color="auto" w:fill="E4EBF5"/>
          </w:tcPr>
          <w:p>
            <w:pPr>
              <w:spacing w:after="0" w:line="252" w:lineRule="auto"/>
            </w:pPr>
            <w:r>
              <w:rPr>
                <w:b/>
                <w:color w:val="1F3864"/>
                <w:sz w:val="18"/>
              </w:rPr>
              <w:t xml:space="preserve">Rule.  </w:t>
            </w:r>
            <w:r>
              <w:rPr>
                <w:b w:val="0"/>
                <w:i w:val="0"/>
                <w:sz w:val="18"/>
              </w:rPr>
              <w:t>Every figure on the dashboard is calculated by the server from the ledger and from approved documents. Nothing is typed in, sampled or invented. A widget with nothing to show says so inside its own card. There are no targets, branches or fleet figures.</w:t>
            </w:r>
          </w:p>
        </w:tc>
      </w:tr>
    </w:tbl>
    <w:p>
      <w:pPr>
        <w:spacing w:after="0" w:before="0" w:line="80" w:lineRule="exact"/>
      </w:pPr>
    </w:p>
    <w:p>
      <w:r>
        <w:rPr>
          <w:b/>
          <w:i w:val="0"/>
        </w:rPr>
        <w:t>Status.</w:t>
      </w:r>
      <w:r>
        <w:rPr>
          <w:b w:val="0"/>
          <w:i w:val="0"/>
        </w:rPr>
        <w:t xml:space="preserve"> The dashboard code carries no mock, sample or random data in any of its four tabs, and its server calculation and tests are in place.</w:t>
      </w:r>
    </w:p>
    <w:p>
      <w:pPr>
        <w:pStyle w:val="Heading2"/>
      </w:pPr>
      <w:r>
        <w:t>6.1 Period and comparison</w:t>
      </w:r>
    </w:p>
    <w:p>
      <w:pPr>
        <w:keepNext/>
      </w:pPr>
      <w:r>
        <w:rPr>
          <w:b w:val="0"/>
          <w:i w:val="0"/>
        </w:rPr>
        <w:t>Every figure on every tab is for one period, compared with the period before it.</w:t>
      </w:r>
    </w:p>
    <w:p>
      <w:pPr>
        <w:pStyle w:val="ListBullet"/>
      </w:pPr>
      <w:r>
        <w:rPr>
          <w:b w:val="0"/>
          <w:i w:val="0"/>
        </w:rPr>
        <w:t>One period selector (This week, This month, This quarter; default This month) sits on the Dashboard tab. The other tabs follow it. The server also accepts a named month or a start and end date, but the screen has no control for them.</w:t>
      </w:r>
    </w:p>
    <w:p>
      <w:pPr>
        <w:pStyle w:val="ListBullet"/>
      </w:pPr>
      <w:r>
        <w:rPr>
          <w:b w:val="0"/>
          <w:i w:val="0"/>
        </w:rPr>
        <w:t>A week runs from Monday to today, a month from the 1st to today, a quarter from its first day to today. Each is compared with the same stretch before it (the month so far against the previous month up to the same day number). Reorder and expiry lists are always today's position.</w:t>
      </w:r>
    </w:p>
    <w:p>
      <w:pPr>
        <w:pStyle w:val="Heading2"/>
      </w:pPr>
      <w:r>
        <w:t>6.2 Tab 1: Dashboard</w:t>
      </w:r>
    </w:p>
    <w:p>
      <w:pPr>
        <w:keepNext/>
      </w:pPr>
      <w:r>
        <w:rPr>
          <w:b w:val="0"/>
          <w:i w:val="0"/>
        </w:rPr>
        <w:t>The first tab answers: how is the business doing this period, and what needs me now?</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927"/>
        <w:gridCol w:w="4988"/>
        <w:gridCol w:w="2721"/>
      </w:tblGrid>
      <w:tr>
        <w:trPr>
          <w:cantSplit w:val="true"/>
          <w:tblHeader w:val="true"/>
        </w:trPr>
        <w:tc>
          <w:tcPr>
            <w:tcW w:type="dxa" w:w="1928"/>
            <w:shd w:val="clear" w:color="auto" w:fill="1F3864"/>
            <w:vAlign w:val="center"/>
          </w:tcPr>
          <w:p>
            <w:pPr>
              <w:spacing w:after="0" w:line="240" w:lineRule="auto"/>
            </w:pPr>
            <w:r>
              <w:rPr>
                <w:b/>
                <w:color w:val="FFFFFF"/>
                <w:sz w:val="17"/>
              </w:rPr>
              <w:t>Widget</w:t>
            </w:r>
          </w:p>
        </w:tc>
        <w:tc>
          <w:tcPr>
            <w:tcW w:type="dxa" w:w="4989"/>
            <w:shd w:val="clear" w:color="auto" w:fill="1F3864"/>
            <w:vAlign w:val="center"/>
          </w:tcPr>
          <w:p>
            <w:pPr>
              <w:spacing w:after="0" w:line="240" w:lineRule="auto"/>
            </w:pPr>
            <w:r>
              <w:rPr>
                <w:b/>
                <w:color w:val="FFFFFF"/>
                <w:sz w:val="17"/>
              </w:rPr>
              <w:t>What it shows</w:t>
            </w:r>
          </w:p>
        </w:tc>
        <w:tc>
          <w:tcPr>
            <w:tcW w:type="dxa" w:w="2721"/>
            <w:shd w:val="clear" w:color="auto" w:fill="1F3864"/>
            <w:vAlign w:val="center"/>
          </w:tcPr>
          <w:p>
            <w:pPr>
              <w:spacing w:after="0" w:line="240" w:lineRule="auto"/>
            </w:pPr>
            <w:r>
              <w:rPr>
                <w:b/>
                <w:color w:val="FFFFFF"/>
                <w:sz w:val="17"/>
              </w:rPr>
              <w:t>Where the figure comes from</w:t>
            </w:r>
          </w:p>
        </w:tc>
      </w:tr>
      <w:tr>
        <w:trPr>
          <w:cantSplit w:val="true"/>
        </w:trPr>
        <w:tc>
          <w:tcPr>
            <w:tcW w:type="dxa" w:w="1928"/>
            <w:vAlign w:val="top"/>
          </w:tcPr>
          <w:p>
            <w:pPr>
              <w:spacing w:after="20" w:line="240" w:lineRule="auto"/>
            </w:pPr>
            <w:r>
              <w:rPr>
                <w:b/>
                <w:i w:val="0"/>
                <w:sz w:val="17"/>
              </w:rPr>
              <w:t>Sales value</w:t>
            </w:r>
          </w:p>
        </w:tc>
        <w:tc>
          <w:tcPr>
            <w:tcW w:type="dxa" w:w="4989"/>
            <w:vAlign w:val="top"/>
          </w:tcPr>
          <w:p>
            <w:pPr>
              <w:spacing w:after="20" w:line="240" w:lineRule="auto"/>
            </w:pPr>
            <w:r>
              <w:rPr>
                <w:b w:val="0"/>
                <w:i w:val="0"/>
                <w:sz w:val="17"/>
              </w:rPr>
              <w:t>Revenue for the period with a change on the previous period, an 8-month chart and the peak month.</w:t>
            </w:r>
          </w:p>
        </w:tc>
        <w:tc>
          <w:tcPr>
            <w:tcW w:type="dxa" w:w="2721"/>
            <w:vAlign w:val="top"/>
          </w:tcPr>
          <w:p>
            <w:pPr>
              <w:spacing w:after="20" w:line="240" w:lineRule="auto"/>
            </w:pPr>
            <w:r>
              <w:rPr>
                <w:b w:val="0"/>
                <w:i w:val="0"/>
                <w:sz w:val="17"/>
              </w:rPr>
              <w:t>Profit and loss revenue from the ledger</w:t>
            </w:r>
          </w:p>
        </w:tc>
      </w:tr>
      <w:tr>
        <w:trPr>
          <w:cantSplit w:val="true"/>
        </w:trPr>
        <w:tc>
          <w:tcPr>
            <w:tcW w:type="dxa" w:w="1928"/>
            <w:shd w:val="clear" w:color="auto" w:fill="F3F6FA"/>
            <w:vAlign w:val="top"/>
          </w:tcPr>
          <w:p>
            <w:pPr>
              <w:spacing w:after="20" w:line="240" w:lineRule="auto"/>
            </w:pPr>
            <w:r>
              <w:rPr>
                <w:b/>
                <w:i w:val="0"/>
                <w:sz w:val="17"/>
              </w:rPr>
              <w:t>Average margin</w:t>
            </w:r>
          </w:p>
        </w:tc>
        <w:tc>
          <w:tcPr>
            <w:tcW w:type="dxa" w:w="4989"/>
            <w:shd w:val="clear" w:color="auto" w:fill="F3F6FA"/>
            <w:vAlign w:val="top"/>
          </w:tcPr>
          <w:p>
            <w:pPr>
              <w:spacing w:after="20" w:line="240" w:lineRule="auto"/>
            </w:pPr>
            <w:r>
              <w:rPr>
                <w:b w:val="0"/>
                <w:i w:val="0"/>
                <w:sz w:val="17"/>
              </w:rPr>
              <w:t>Gross profit as a percentage of revenue.</w:t>
            </w:r>
          </w:p>
        </w:tc>
        <w:tc>
          <w:tcPr>
            <w:tcW w:type="dxa" w:w="2721"/>
            <w:shd w:val="clear" w:color="auto" w:fill="F3F6FA"/>
            <w:vAlign w:val="top"/>
          </w:tcPr>
          <w:p>
            <w:pPr>
              <w:spacing w:after="20" w:line="240" w:lineRule="auto"/>
            </w:pPr>
            <w:r>
              <w:rPr>
                <w:b w:val="0"/>
                <w:i w:val="0"/>
                <w:sz w:val="17"/>
              </w:rPr>
              <w:t>Profit and loss from the ledger</w:t>
            </w:r>
          </w:p>
        </w:tc>
      </w:tr>
      <w:tr>
        <w:trPr>
          <w:cantSplit w:val="true"/>
        </w:trPr>
        <w:tc>
          <w:tcPr>
            <w:tcW w:type="dxa" w:w="1928"/>
            <w:vAlign w:val="top"/>
          </w:tcPr>
          <w:p>
            <w:pPr>
              <w:spacing w:after="20" w:line="240" w:lineRule="auto"/>
            </w:pPr>
            <w:r>
              <w:rPr>
                <w:b/>
                <w:i w:val="0"/>
                <w:sz w:val="17"/>
              </w:rPr>
              <w:t>Average order</w:t>
            </w:r>
          </w:p>
        </w:tc>
        <w:tc>
          <w:tcPr>
            <w:tcW w:type="dxa" w:w="4989"/>
            <w:vAlign w:val="top"/>
          </w:tcPr>
          <w:p>
            <w:pPr>
              <w:spacing w:after="20" w:line="240" w:lineRule="auto"/>
            </w:pPr>
            <w:r>
              <w:rPr>
                <w:b w:val="0"/>
                <w:i w:val="0"/>
                <w:sz w:val="17"/>
              </w:rPr>
              <w:t>Net value of an approved sales invoice before VAT.</w:t>
            </w:r>
          </w:p>
        </w:tc>
        <w:tc>
          <w:tcPr>
            <w:tcW w:type="dxa" w:w="2721"/>
            <w:vAlign w:val="top"/>
          </w:tcPr>
          <w:p>
            <w:pPr>
              <w:spacing w:after="20" w:line="240" w:lineRule="auto"/>
            </w:pPr>
            <w:r>
              <w:rPr>
                <w:b w:val="0"/>
                <w:i w:val="0"/>
                <w:sz w:val="17"/>
              </w:rPr>
              <w:t>Approved sales invoices</w:t>
            </w:r>
          </w:p>
        </w:tc>
      </w:tr>
      <w:tr>
        <w:trPr>
          <w:cantSplit w:val="true"/>
        </w:trPr>
        <w:tc>
          <w:tcPr>
            <w:tcW w:type="dxa" w:w="1928"/>
            <w:shd w:val="clear" w:color="auto" w:fill="F3F6FA"/>
            <w:vAlign w:val="top"/>
          </w:tcPr>
          <w:p>
            <w:pPr>
              <w:spacing w:after="20" w:line="240" w:lineRule="auto"/>
            </w:pPr>
            <w:r>
              <w:rPr>
                <w:b/>
                <w:i w:val="0"/>
                <w:sz w:val="17"/>
              </w:rPr>
              <w:t>Collection rate</w:t>
            </w:r>
          </w:p>
        </w:tc>
        <w:tc>
          <w:tcPr>
            <w:tcW w:type="dxa" w:w="4989"/>
            <w:shd w:val="clear" w:color="auto" w:fill="F3F6FA"/>
            <w:vAlign w:val="top"/>
          </w:tcPr>
          <w:p>
            <w:pPr>
              <w:spacing w:after="20" w:line="240" w:lineRule="auto"/>
            </w:pPr>
            <w:r>
              <w:rPr>
                <w:b w:val="0"/>
                <w:i w:val="0"/>
                <w:sz w:val="17"/>
              </w:rPr>
              <w:t>Approved receipts divided by VAT-inclusive invoices in the period. It can exceed 100%.</w:t>
            </w:r>
          </w:p>
        </w:tc>
        <w:tc>
          <w:tcPr>
            <w:tcW w:type="dxa" w:w="2721"/>
            <w:shd w:val="clear" w:color="auto" w:fill="F3F6FA"/>
            <w:vAlign w:val="top"/>
          </w:tcPr>
          <w:p>
            <w:pPr>
              <w:spacing w:after="20" w:line="240" w:lineRule="auto"/>
            </w:pPr>
            <w:r>
              <w:rPr>
                <w:b w:val="0"/>
                <w:i w:val="0"/>
                <w:sz w:val="17"/>
              </w:rPr>
              <w:t>Receipt vouchers and approved sales invoices</w:t>
            </w:r>
          </w:p>
        </w:tc>
      </w:tr>
      <w:tr>
        <w:trPr>
          <w:cantSplit w:val="true"/>
        </w:trPr>
        <w:tc>
          <w:tcPr>
            <w:tcW w:type="dxa" w:w="1928"/>
            <w:vAlign w:val="top"/>
          </w:tcPr>
          <w:p>
            <w:pPr>
              <w:spacing w:after="20" w:line="240" w:lineRule="auto"/>
            </w:pPr>
            <w:r>
              <w:rPr>
                <w:b/>
                <w:i w:val="0"/>
                <w:sz w:val="17"/>
              </w:rPr>
              <w:t>Operations status</w:t>
            </w:r>
          </w:p>
        </w:tc>
        <w:tc>
          <w:tcPr>
            <w:tcW w:type="dxa" w:w="4989"/>
            <w:vAlign w:val="top"/>
          </w:tcPr>
          <w:p>
            <w:pPr>
              <w:spacing w:after="20" w:line="240" w:lineRule="auto"/>
            </w:pPr>
            <w:r>
              <w:rPr>
                <w:b w:val="0"/>
                <w:i w:val="0"/>
                <w:sz w:val="17"/>
              </w:rPr>
              <w:t>Active orders, pending purchase orders, low-stock items and new customers, each with a count and a total.</w:t>
            </w:r>
          </w:p>
        </w:tc>
        <w:tc>
          <w:tcPr>
            <w:tcW w:type="dxa" w:w="2721"/>
            <w:vAlign w:val="top"/>
          </w:tcPr>
          <w:p>
            <w:pPr>
              <w:spacing w:after="20" w:line="240" w:lineRule="auto"/>
            </w:pPr>
            <w:r>
              <w:rPr>
                <w:b w:val="0"/>
                <w:i w:val="0"/>
                <w:sz w:val="17"/>
              </w:rPr>
              <w:t>Approved and draft documents; reorder rule; customers</w:t>
            </w:r>
          </w:p>
        </w:tc>
      </w:tr>
      <w:tr>
        <w:trPr>
          <w:cantSplit w:val="true"/>
        </w:trPr>
        <w:tc>
          <w:tcPr>
            <w:tcW w:type="dxa" w:w="1928"/>
            <w:shd w:val="clear" w:color="auto" w:fill="F3F6FA"/>
            <w:vAlign w:val="top"/>
          </w:tcPr>
          <w:p>
            <w:pPr>
              <w:spacing w:after="20" w:line="240" w:lineRule="auto"/>
            </w:pPr>
            <w:r>
              <w:rPr>
                <w:b/>
                <w:i w:val="0"/>
                <w:sz w:val="17"/>
              </w:rPr>
              <w:t>Top product</w:t>
            </w:r>
          </w:p>
        </w:tc>
        <w:tc>
          <w:tcPr>
            <w:tcW w:type="dxa" w:w="4989"/>
            <w:shd w:val="clear" w:color="auto" w:fill="F3F6FA"/>
            <w:vAlign w:val="top"/>
          </w:tcPr>
          <w:p>
            <w:pPr>
              <w:spacing w:after="20" w:line="240" w:lineRule="auto"/>
            </w:pPr>
            <w:r>
              <w:rPr>
                <w:b w:val="0"/>
                <w:i w:val="0"/>
                <w:sz w:val="17"/>
              </w:rPr>
              <w:t>Best item by net revenue, with its change and a 7-month trend.</w:t>
            </w:r>
          </w:p>
        </w:tc>
        <w:tc>
          <w:tcPr>
            <w:tcW w:type="dxa" w:w="2721"/>
            <w:shd w:val="clear" w:color="auto" w:fill="F3F6FA"/>
            <w:vAlign w:val="top"/>
          </w:tcPr>
          <w:p>
            <w:pPr>
              <w:spacing w:after="20" w:line="240" w:lineRule="auto"/>
            </w:pPr>
            <w:r>
              <w:rPr>
                <w:b w:val="0"/>
                <w:i w:val="0"/>
                <w:sz w:val="17"/>
              </w:rPr>
              <w:t>Stock sales analysis (VAT-excluded, net of returns)</w:t>
            </w:r>
          </w:p>
        </w:tc>
      </w:tr>
      <w:tr>
        <w:trPr>
          <w:cantSplit w:val="true"/>
        </w:trPr>
        <w:tc>
          <w:tcPr>
            <w:tcW w:type="dxa" w:w="1928"/>
            <w:vAlign w:val="top"/>
          </w:tcPr>
          <w:p>
            <w:pPr>
              <w:spacing w:after="20" w:line="240" w:lineRule="auto"/>
            </w:pPr>
            <w:r>
              <w:rPr>
                <w:b/>
                <w:i w:val="0"/>
                <w:sz w:val="17"/>
              </w:rPr>
              <w:t>VAT this quarter</w:t>
            </w:r>
          </w:p>
        </w:tc>
        <w:tc>
          <w:tcPr>
            <w:tcW w:type="dxa" w:w="4989"/>
            <w:vAlign w:val="top"/>
          </w:tcPr>
          <w:p>
            <w:pPr>
              <w:spacing w:after="20" w:line="240" w:lineRule="auto"/>
            </w:pPr>
            <w:r>
              <w:rPr>
                <w:b w:val="0"/>
                <w:i w:val="0"/>
                <w:sz w:val="17"/>
              </w:rPr>
              <w:t>Output VAT, input VAT and the net, labelled Payable or Refundable, with a count of lines that have no tax treatment. No due date is shown, because the system does not record whether the company files monthly or quarterly.</w:t>
            </w:r>
          </w:p>
        </w:tc>
        <w:tc>
          <w:tcPr>
            <w:tcW w:type="dxa" w:w="2721"/>
            <w:vAlign w:val="top"/>
          </w:tcPr>
          <w:p>
            <w:pPr>
              <w:spacing w:after="20" w:line="240" w:lineRule="auto"/>
            </w:pPr>
            <w:r>
              <w:rPr>
                <w:b w:val="0"/>
                <w:i w:val="0"/>
                <w:sz w:val="17"/>
              </w:rPr>
              <w:t>The VAT return for the quarter so far, and the Output VAT account</w:t>
            </w:r>
          </w:p>
        </w:tc>
      </w:tr>
      <w:tr>
        <w:trPr>
          <w:cantSplit w:val="true"/>
        </w:trPr>
        <w:tc>
          <w:tcPr>
            <w:tcW w:type="dxa" w:w="1928"/>
            <w:shd w:val="clear" w:color="auto" w:fill="F3F6FA"/>
            <w:vAlign w:val="top"/>
          </w:tcPr>
          <w:p>
            <w:pPr>
              <w:spacing w:after="20" w:line="240" w:lineRule="auto"/>
            </w:pPr>
            <w:r>
              <w:rPr>
                <w:b/>
                <w:i w:val="0"/>
                <w:sz w:val="17"/>
              </w:rPr>
              <w:t>Needs attention</w:t>
            </w:r>
          </w:p>
        </w:tc>
        <w:tc>
          <w:tcPr>
            <w:tcW w:type="dxa" w:w="4989"/>
            <w:shd w:val="clear" w:color="auto" w:fill="F3F6FA"/>
            <w:vAlign w:val="top"/>
          </w:tcPr>
          <w:p>
            <w:pPr>
              <w:spacing w:after="20" w:line="240" w:lineRule="auto"/>
            </w:pPr>
            <w:r>
              <w:rPr>
                <w:b w:val="0"/>
                <w:i w:val="0"/>
                <w:sz w:val="17"/>
              </w:rPr>
              <w:t>Links to: sales and purchase orders waiting for approval, VAT lines with no treatment, stock value that does not agree with the Inventory account, customers over their credit limit, batches expired, batches expiring within 30 days. Each appears only when it is above zero.</w:t>
            </w:r>
          </w:p>
        </w:tc>
        <w:tc>
          <w:tcPr>
            <w:tcW w:type="dxa" w:w="2721"/>
            <w:shd w:val="clear" w:color="auto" w:fill="F3F6FA"/>
            <w:vAlign w:val="top"/>
          </w:tcPr>
          <w:p>
            <w:pPr>
              <w:spacing w:after="20" w:line="240" w:lineRule="auto"/>
            </w:pPr>
            <w:r>
              <w:rPr>
                <w:b w:val="0"/>
                <w:i w:val="0"/>
                <w:sz w:val="17"/>
              </w:rPr>
              <w:t>Documents, VAT return, stock reconciliation, party balances, batches</w:t>
            </w:r>
          </w:p>
        </w:tc>
      </w:tr>
      <w:tr>
        <w:trPr>
          <w:cantSplit w:val="true"/>
        </w:trPr>
        <w:tc>
          <w:tcPr>
            <w:tcW w:type="dxa" w:w="1928"/>
            <w:vAlign w:val="top"/>
          </w:tcPr>
          <w:p>
            <w:pPr>
              <w:spacing w:after="20" w:line="240" w:lineRule="auto"/>
            </w:pPr>
            <w:r>
              <w:rPr>
                <w:b/>
                <w:i w:val="0"/>
                <w:sz w:val="17"/>
              </w:rPr>
              <w:t>Recent activity</w:t>
            </w:r>
          </w:p>
        </w:tc>
        <w:tc>
          <w:tcPr>
            <w:tcW w:type="dxa" w:w="4989"/>
            <w:vAlign w:val="top"/>
          </w:tcPr>
          <w:p>
            <w:pPr>
              <w:spacing w:after="20" w:line="240" w:lineRule="auto"/>
            </w:pPr>
            <w:r>
              <w:rPr>
                <w:b w:val="0"/>
                <w:i w:val="0"/>
                <w:sz w:val="17"/>
              </w:rPr>
              <w:t>The 8 newest ledger vouchers with a Paid, Part-paid, Unpaid or Posted label. It is not tied to the chosen period.</w:t>
            </w:r>
          </w:p>
        </w:tc>
        <w:tc>
          <w:tcPr>
            <w:tcW w:type="dxa" w:w="2721"/>
            <w:vAlign w:val="top"/>
          </w:tcPr>
          <w:p>
            <w:pPr>
              <w:spacing w:after="20" w:line="240" w:lineRule="auto"/>
            </w:pPr>
            <w:r>
              <w:rPr>
                <w:b w:val="0"/>
                <w:i w:val="0"/>
                <w:sz w:val="17"/>
              </w:rPr>
              <w:t>Day book</w:t>
            </w:r>
          </w:p>
        </w:tc>
      </w:tr>
      <w:tr>
        <w:trPr>
          <w:cantSplit w:val="true"/>
        </w:trPr>
        <w:tc>
          <w:tcPr>
            <w:tcW w:type="dxa" w:w="1928"/>
            <w:shd w:val="clear" w:color="auto" w:fill="F3F6FA"/>
            <w:vAlign w:val="top"/>
          </w:tcPr>
          <w:p>
            <w:pPr>
              <w:spacing w:after="20" w:line="240" w:lineRule="auto"/>
            </w:pPr>
            <w:r>
              <w:rPr>
                <w:b/>
                <w:i w:val="0"/>
                <w:sz w:val="17"/>
              </w:rPr>
              <w:t>Quick actions</w:t>
            </w:r>
          </w:p>
        </w:tc>
        <w:tc>
          <w:tcPr>
            <w:tcW w:type="dxa" w:w="4989"/>
            <w:shd w:val="clear" w:color="auto" w:fill="F3F6FA"/>
            <w:vAlign w:val="top"/>
          </w:tcPr>
          <w:p>
            <w:pPr>
              <w:spacing w:after="20" w:line="240" w:lineRule="auto"/>
            </w:pPr>
            <w:r>
              <w:rPr>
                <w:b w:val="0"/>
                <w:i w:val="0"/>
                <w:sz w:val="17"/>
              </w:rPr>
              <w:t>Links to Sales Order, Purchase Order, Stock Items and VAT Reports.</w:t>
            </w:r>
          </w:p>
        </w:tc>
        <w:tc>
          <w:tcPr>
            <w:tcW w:type="dxa" w:w="2721"/>
            <w:shd w:val="clear" w:color="auto" w:fill="F3F6FA"/>
            <w:vAlign w:val="top"/>
          </w:tcPr>
          <w:p>
            <w:pPr>
              <w:spacing w:after="20" w:line="240" w:lineRule="auto"/>
            </w:pPr>
            <w:r>
              <w:rPr>
                <w:b w:val="0"/>
                <w:i w:val="0"/>
                <w:sz w:val="17"/>
              </w:rPr>
              <w:t>Navigation only</w:t>
            </w:r>
          </w:p>
        </w:tc>
      </w:tr>
      <w:tr>
        <w:trPr>
          <w:cantSplit w:val="true"/>
        </w:trPr>
        <w:tc>
          <w:tcPr>
            <w:tcW w:type="dxa" w:w="1928"/>
            <w:vAlign w:val="top"/>
          </w:tcPr>
          <w:p>
            <w:pPr>
              <w:spacing w:after="20" w:line="240" w:lineRule="auto"/>
            </w:pPr>
            <w:r>
              <w:rPr>
                <w:b/>
                <w:i w:val="0"/>
                <w:sz w:val="17"/>
              </w:rPr>
              <w:t>Charts below</w:t>
            </w:r>
          </w:p>
        </w:tc>
        <w:tc>
          <w:tcPr>
            <w:tcW w:type="dxa" w:w="4989"/>
            <w:vAlign w:val="top"/>
          </w:tcPr>
          <w:p>
            <w:pPr>
              <w:spacing w:after="20" w:line="240" w:lineRule="auto"/>
            </w:pPr>
            <w:r>
              <w:rPr>
                <w:b w:val="0"/>
                <w:i w:val="0"/>
                <w:sz w:val="17"/>
              </w:rPr>
              <w:t>Weekly orders against returns; customer mix; performance rings; sales, purchases and profit by month; category sales and radar; cash inflow against outflow; open orders; receipts and payments this week; order pipeline; invoice settlement; top customers and vendors; ageing; collections against invoicing; item revenue map; documents by hour.</w:t>
            </w:r>
          </w:p>
        </w:tc>
        <w:tc>
          <w:tcPr>
            <w:tcW w:type="dxa" w:w="2721"/>
            <w:vAlign w:val="top"/>
          </w:tcPr>
          <w:p>
            <w:pPr>
              <w:spacing w:after="20" w:line="240" w:lineRule="auto"/>
            </w:pPr>
            <w:r>
              <w:rPr>
                <w:b w:val="0"/>
                <w:i w:val="0"/>
                <w:sz w:val="17"/>
              </w:rPr>
              <w:t>Ledger, documents, ageing and stock records</w:t>
            </w:r>
          </w:p>
        </w:tc>
      </w:tr>
    </w:tbl>
    <w:p>
      <w:pPr>
        <w:spacing w:after="0" w:before="0" w:line="80" w:lineRule="exact"/>
      </w:pP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The "Sales vs purchase vs profit" chart mixes two sources: sales and gross profit come from the ledger, purchases come from documents (before VAT, net of returns). The "Orders" figure counts approved sales invoices. The category sales chart always compares the calendar month of the period end with the month before it.</w:t>
            </w:r>
          </w:p>
        </w:tc>
      </w:tr>
    </w:tbl>
    <w:p>
      <w:pPr>
        <w:spacing w:after="0" w:before="0" w:line="80" w:lineRule="exact"/>
      </w:pPr>
    </w:p>
    <w:p>
      <w:pPr>
        <w:pStyle w:val="Heading2"/>
      </w:pPr>
      <w:r>
        <w:t>6.3 Tab 2: Sales</w:t>
      </w:r>
    </w:p>
    <w:p>
      <w:pPr>
        <w:keepNext/>
      </w:pPr>
      <w:r>
        <w:rPr>
          <w:b w:val="0"/>
          <w:i w:val="0"/>
        </w:rPr>
        <w:t>Orders, average value and the best sellers and customers.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267"/>
        <w:gridCol w:w="7370"/>
      </w:tblGrid>
      <w:tr>
        <w:trPr>
          <w:cantSplit w:val="true"/>
          <w:tblHeader w:val="true"/>
        </w:trPr>
        <w:tc>
          <w:tcPr>
            <w:tcW w:type="dxa" w:w="2268"/>
            <w:shd w:val="clear" w:color="auto" w:fill="1F3864"/>
            <w:vAlign w:val="center"/>
          </w:tcPr>
          <w:p>
            <w:pPr>
              <w:spacing w:after="0" w:line="240" w:lineRule="auto"/>
            </w:pPr>
            <w:r>
              <w:rPr>
                <w:b/>
                <w:color w:val="FFFFFF"/>
                <w:sz w:val="17"/>
              </w:rPr>
              <w:t>Widget</w:t>
            </w:r>
          </w:p>
        </w:tc>
        <w:tc>
          <w:tcPr>
            <w:tcW w:type="dxa" w:w="7370"/>
            <w:shd w:val="clear" w:color="auto" w:fill="1F3864"/>
            <w:vAlign w:val="center"/>
          </w:tcPr>
          <w:p>
            <w:pPr>
              <w:spacing w:after="0" w:line="240" w:lineRule="auto"/>
            </w:pPr>
            <w:r>
              <w:rPr>
                <w:b/>
                <w:color w:val="FFFFFF"/>
                <w:sz w:val="17"/>
              </w:rPr>
              <w:t>What it shows</w:t>
            </w:r>
          </w:p>
        </w:tc>
      </w:tr>
      <w:tr>
        <w:trPr>
          <w:cantSplit w:val="true"/>
        </w:trPr>
        <w:tc>
          <w:tcPr>
            <w:tcW w:type="dxa" w:w="2268"/>
            <w:vAlign w:val="top"/>
          </w:tcPr>
          <w:p>
            <w:pPr>
              <w:spacing w:after="20" w:line="240" w:lineRule="auto"/>
            </w:pPr>
            <w:r>
              <w:rPr>
                <w:b/>
                <w:i w:val="0"/>
                <w:sz w:val="17"/>
              </w:rPr>
              <w:t>Orders</w:t>
            </w:r>
          </w:p>
        </w:tc>
        <w:tc>
          <w:tcPr>
            <w:tcW w:type="dxa" w:w="7370"/>
            <w:vAlign w:val="top"/>
          </w:tcPr>
          <w:p>
            <w:pPr>
              <w:spacing w:after="20" w:line="240" w:lineRule="auto"/>
            </w:pPr>
            <w:r>
              <w:rPr>
                <w:b w:val="0"/>
                <w:i w:val="0"/>
                <w:sz w:val="17"/>
              </w:rPr>
              <w:t>Number of approved sales invoices in the period, with the change on the period before.</w:t>
            </w:r>
          </w:p>
        </w:tc>
      </w:tr>
      <w:tr>
        <w:trPr>
          <w:cantSplit w:val="true"/>
        </w:trPr>
        <w:tc>
          <w:tcPr>
            <w:tcW w:type="dxa" w:w="2268"/>
            <w:shd w:val="clear" w:color="auto" w:fill="F3F6FA"/>
            <w:vAlign w:val="top"/>
          </w:tcPr>
          <w:p>
            <w:pPr>
              <w:spacing w:after="20" w:line="240" w:lineRule="auto"/>
            </w:pPr>
            <w:r>
              <w:rPr>
                <w:b/>
                <w:i w:val="0"/>
                <w:sz w:val="17"/>
              </w:rPr>
              <w:t>Average order</w:t>
            </w:r>
          </w:p>
        </w:tc>
        <w:tc>
          <w:tcPr>
            <w:tcW w:type="dxa" w:w="7370"/>
            <w:shd w:val="clear" w:color="auto" w:fill="F3F6FA"/>
            <w:vAlign w:val="top"/>
          </w:tcPr>
          <w:p>
            <w:pPr>
              <w:spacing w:after="20" w:line="240" w:lineRule="auto"/>
            </w:pPr>
            <w:r>
              <w:rPr>
                <w:b w:val="0"/>
                <w:i w:val="0"/>
                <w:sz w:val="17"/>
              </w:rPr>
              <w:t>Net value before VAT of an approved invoice.</w:t>
            </w:r>
          </w:p>
        </w:tc>
      </w:tr>
      <w:tr>
        <w:trPr>
          <w:cantSplit w:val="true"/>
        </w:trPr>
        <w:tc>
          <w:tcPr>
            <w:tcW w:type="dxa" w:w="2268"/>
            <w:vAlign w:val="top"/>
          </w:tcPr>
          <w:p>
            <w:pPr>
              <w:spacing w:after="20" w:line="240" w:lineRule="auto"/>
            </w:pPr>
            <w:r>
              <w:rPr>
                <w:b/>
                <w:i w:val="0"/>
                <w:sz w:val="17"/>
              </w:rPr>
              <w:t>Orders approved</w:t>
            </w:r>
          </w:p>
        </w:tc>
        <w:tc>
          <w:tcPr>
            <w:tcW w:type="dxa" w:w="7370"/>
            <w:vAlign w:val="top"/>
          </w:tcPr>
          <w:p>
            <w:pPr>
              <w:spacing w:after="20" w:line="240" w:lineRule="auto"/>
            </w:pPr>
            <w:r>
              <w:rPr>
                <w:b w:val="0"/>
                <w:i w:val="0"/>
                <w:sz w:val="17"/>
              </w:rPr>
              <w:t>Approved sales orders as a percentage of all sales orders in the period, with the change in points.</w:t>
            </w:r>
          </w:p>
        </w:tc>
      </w:tr>
      <w:tr>
        <w:trPr>
          <w:cantSplit w:val="true"/>
        </w:trPr>
        <w:tc>
          <w:tcPr>
            <w:tcW w:type="dxa" w:w="2268"/>
            <w:shd w:val="clear" w:color="auto" w:fill="F3F6FA"/>
            <w:vAlign w:val="top"/>
          </w:tcPr>
          <w:p>
            <w:pPr>
              <w:spacing w:after="20" w:line="240" w:lineRule="auto"/>
            </w:pPr>
            <w:r>
              <w:rPr>
                <w:b/>
                <w:i w:val="0"/>
                <w:sz w:val="17"/>
              </w:rPr>
              <w:t>Sales vs purchase</w:t>
            </w:r>
          </w:p>
        </w:tc>
        <w:tc>
          <w:tcPr>
            <w:tcW w:type="dxa" w:w="7370"/>
            <w:shd w:val="clear" w:color="auto" w:fill="F3F6FA"/>
            <w:vAlign w:val="top"/>
          </w:tcPr>
          <w:p>
            <w:pPr>
              <w:spacing w:after="20" w:line="240" w:lineRule="auto"/>
            </w:pPr>
            <w:r>
              <w:rPr>
                <w:b w:val="0"/>
                <w:i w:val="0"/>
                <w:sz w:val="17"/>
              </w:rPr>
              <w:t>Monthly sales (ledger) and purchases (documents) for 8 months.</w:t>
            </w:r>
          </w:p>
        </w:tc>
      </w:tr>
      <w:tr>
        <w:trPr>
          <w:cantSplit w:val="true"/>
        </w:trPr>
        <w:tc>
          <w:tcPr>
            <w:tcW w:type="dxa" w:w="2268"/>
            <w:vAlign w:val="top"/>
          </w:tcPr>
          <w:p>
            <w:pPr>
              <w:spacing w:after="20" w:line="240" w:lineRule="auto"/>
            </w:pPr>
            <w:r>
              <w:rPr>
                <w:b/>
                <w:i w:val="0"/>
                <w:sz w:val="17"/>
              </w:rPr>
              <w:t>Best sellers</w:t>
            </w:r>
          </w:p>
        </w:tc>
        <w:tc>
          <w:tcPr>
            <w:tcW w:type="dxa" w:w="7370"/>
            <w:vAlign w:val="top"/>
          </w:tcPr>
          <w:p>
            <w:pPr>
              <w:spacing w:after="20" w:line="240" w:lineRule="auto"/>
            </w:pPr>
            <w:r>
              <w:rPr>
                <w:b w:val="0"/>
                <w:i w:val="0"/>
                <w:sz w:val="17"/>
              </w:rPr>
              <w:t>The four best items by net revenue, each with its change.</w:t>
            </w:r>
          </w:p>
        </w:tc>
      </w:tr>
      <w:tr>
        <w:trPr>
          <w:cantSplit w:val="true"/>
        </w:trPr>
        <w:tc>
          <w:tcPr>
            <w:tcW w:type="dxa" w:w="2268"/>
            <w:shd w:val="clear" w:color="auto" w:fill="F3F6FA"/>
            <w:vAlign w:val="top"/>
          </w:tcPr>
          <w:p>
            <w:pPr>
              <w:spacing w:after="20" w:line="240" w:lineRule="auto"/>
            </w:pPr>
            <w:r>
              <w:rPr>
                <w:b/>
                <w:i w:val="0"/>
                <w:sz w:val="17"/>
              </w:rPr>
              <w:t>Daily order trend</w:t>
            </w:r>
          </w:p>
        </w:tc>
        <w:tc>
          <w:tcPr>
            <w:tcW w:type="dxa" w:w="7370"/>
            <w:shd w:val="clear" w:color="auto" w:fill="F3F6FA"/>
            <w:vAlign w:val="top"/>
          </w:tcPr>
          <w:p>
            <w:pPr>
              <w:spacing w:after="20" w:line="240" w:lineRule="auto"/>
            </w:pPr>
            <w:r>
              <w:rPr>
                <w:b w:val="0"/>
                <w:i w:val="0"/>
                <w:sz w:val="17"/>
              </w:rPr>
              <w:t>Approved sales orders for each of the last 7 days.</w:t>
            </w:r>
          </w:p>
        </w:tc>
      </w:tr>
      <w:tr>
        <w:trPr>
          <w:cantSplit w:val="true"/>
        </w:trPr>
        <w:tc>
          <w:tcPr>
            <w:tcW w:type="dxa" w:w="2268"/>
            <w:vAlign w:val="top"/>
          </w:tcPr>
          <w:p>
            <w:pPr>
              <w:spacing w:after="20" w:line="240" w:lineRule="auto"/>
            </w:pPr>
            <w:r>
              <w:rPr>
                <w:b/>
                <w:i w:val="0"/>
                <w:sz w:val="17"/>
              </w:rPr>
              <w:t>Sales by customer</w:t>
            </w:r>
          </w:p>
        </w:tc>
        <w:tc>
          <w:tcPr>
            <w:tcW w:type="dxa" w:w="7370"/>
            <w:vAlign w:val="top"/>
          </w:tcPr>
          <w:p>
            <w:pPr>
              <w:spacing w:after="20" w:line="240" w:lineRule="auto"/>
            </w:pPr>
            <w:r>
              <w:rPr>
                <w:b w:val="0"/>
                <w:i w:val="0"/>
                <w:sz w:val="17"/>
              </w:rPr>
              <w:t>The five largest customers by net revenue, with a link to party balances.</w:t>
            </w:r>
          </w:p>
        </w:tc>
      </w:tr>
    </w:tbl>
    <w:p>
      <w:pPr>
        <w:spacing w:after="0" w:before="0" w:line="80" w:lineRule="exact"/>
      </w:pPr>
    </w:p>
    <w:p>
      <w:pPr>
        <w:pStyle w:val="Heading2"/>
      </w:pPr>
      <w:r>
        <w:t>6.4 Tab 3: Inventory</w:t>
      </w:r>
    </w:p>
    <w:p>
      <w:pPr>
        <w:keepNext/>
      </w:pPr>
      <w:r>
        <w:rPr>
          <w:b w:val="0"/>
          <w:i w:val="0"/>
        </w:rPr>
        <w:t>Where the stock value sits and which items or batches need action.</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267"/>
        <w:gridCol w:w="7370"/>
      </w:tblGrid>
      <w:tr>
        <w:trPr>
          <w:cantSplit w:val="true"/>
          <w:tblHeader w:val="true"/>
        </w:trPr>
        <w:tc>
          <w:tcPr>
            <w:tcW w:type="dxa" w:w="2268"/>
            <w:shd w:val="clear" w:color="auto" w:fill="1F3864"/>
            <w:vAlign w:val="center"/>
          </w:tcPr>
          <w:p>
            <w:pPr>
              <w:spacing w:after="0" w:line="240" w:lineRule="auto"/>
            </w:pPr>
            <w:r>
              <w:rPr>
                <w:b/>
                <w:color w:val="FFFFFF"/>
                <w:sz w:val="17"/>
              </w:rPr>
              <w:t>Widget</w:t>
            </w:r>
          </w:p>
        </w:tc>
        <w:tc>
          <w:tcPr>
            <w:tcW w:type="dxa" w:w="7370"/>
            <w:shd w:val="clear" w:color="auto" w:fill="1F3864"/>
            <w:vAlign w:val="center"/>
          </w:tcPr>
          <w:p>
            <w:pPr>
              <w:spacing w:after="0" w:line="240" w:lineRule="auto"/>
            </w:pPr>
            <w:r>
              <w:rPr>
                <w:b/>
                <w:color w:val="FFFFFF"/>
                <w:sz w:val="17"/>
              </w:rPr>
              <w:t>What it shows</w:t>
            </w:r>
          </w:p>
        </w:tc>
      </w:tr>
      <w:tr>
        <w:trPr>
          <w:cantSplit w:val="true"/>
        </w:trPr>
        <w:tc>
          <w:tcPr>
            <w:tcW w:type="dxa" w:w="2268"/>
            <w:vAlign w:val="top"/>
          </w:tcPr>
          <w:p>
            <w:pPr>
              <w:spacing w:after="20" w:line="240" w:lineRule="auto"/>
            </w:pPr>
            <w:r>
              <w:rPr>
                <w:b/>
                <w:i w:val="0"/>
                <w:sz w:val="17"/>
              </w:rPr>
              <w:t>Category cards</w:t>
            </w:r>
          </w:p>
        </w:tc>
        <w:tc>
          <w:tcPr>
            <w:tcW w:type="dxa" w:w="7370"/>
            <w:vAlign w:val="top"/>
          </w:tcPr>
          <w:p>
            <w:pPr>
              <w:spacing w:after="20" w:line="240" w:lineRule="auto"/>
            </w:pPr>
            <w:r>
              <w:rPr>
                <w:b w:val="0"/>
                <w:i w:val="0"/>
                <w:sz w:val="17"/>
              </w:rPr>
              <w:t>The four largest categories by stock value, with item count and share.</w:t>
            </w:r>
          </w:p>
        </w:tc>
      </w:tr>
      <w:tr>
        <w:trPr>
          <w:cantSplit w:val="true"/>
        </w:trPr>
        <w:tc>
          <w:tcPr>
            <w:tcW w:type="dxa" w:w="2268"/>
            <w:shd w:val="clear" w:color="auto" w:fill="F3F6FA"/>
            <w:vAlign w:val="top"/>
          </w:tcPr>
          <w:p>
            <w:pPr>
              <w:spacing w:after="20" w:line="240" w:lineRule="auto"/>
            </w:pPr>
            <w:r>
              <w:rPr>
                <w:b/>
                <w:i w:val="0"/>
                <w:sz w:val="17"/>
              </w:rPr>
              <w:t>Inventory mix</w:t>
            </w:r>
          </w:p>
        </w:tc>
        <w:tc>
          <w:tcPr>
            <w:tcW w:type="dxa" w:w="7370"/>
            <w:shd w:val="clear" w:color="auto" w:fill="F3F6FA"/>
            <w:vAlign w:val="top"/>
          </w:tcPr>
          <w:p>
            <w:pPr>
              <w:spacing w:after="20" w:line="240" w:lineRule="auto"/>
            </w:pPr>
            <w:r>
              <w:rPr>
                <w:b w:val="0"/>
                <w:i w:val="0"/>
                <w:sz w:val="17"/>
              </w:rPr>
              <w:t>Stock value by category as a donut of the top five and Others.</w:t>
            </w:r>
          </w:p>
        </w:tc>
      </w:tr>
      <w:tr>
        <w:trPr>
          <w:cantSplit w:val="true"/>
        </w:trPr>
        <w:tc>
          <w:tcPr>
            <w:tcW w:type="dxa" w:w="2268"/>
            <w:vAlign w:val="top"/>
          </w:tcPr>
          <w:p>
            <w:pPr>
              <w:spacing w:after="20" w:line="240" w:lineRule="auto"/>
            </w:pPr>
            <w:r>
              <w:rPr>
                <w:b/>
                <w:i w:val="0"/>
                <w:sz w:val="17"/>
              </w:rPr>
              <w:t>Stock alerts</w:t>
            </w:r>
          </w:p>
        </w:tc>
        <w:tc>
          <w:tcPr>
            <w:tcW w:type="dxa" w:w="7370"/>
            <w:vAlign w:val="top"/>
          </w:tcPr>
          <w:p>
            <w:pPr>
              <w:spacing w:after="20" w:line="240" w:lineRule="auto"/>
            </w:pPr>
            <w:r>
              <w:rPr>
                <w:b w:val="0"/>
                <w:i w:val="0"/>
                <w:sz w:val="17"/>
              </w:rPr>
              <w:t>Up to six items at or below reorder level and up to six batches expired or expiring within 30 days, in first-expiry-first-out order.</w:t>
            </w:r>
          </w:p>
        </w:tc>
      </w:tr>
      <w:tr>
        <w:trPr>
          <w:cantSplit w:val="true"/>
        </w:trPr>
        <w:tc>
          <w:tcPr>
            <w:tcW w:type="dxa" w:w="2268"/>
            <w:shd w:val="clear" w:color="auto" w:fill="F3F6FA"/>
            <w:vAlign w:val="top"/>
          </w:tcPr>
          <w:p>
            <w:pPr>
              <w:spacing w:after="20" w:line="240" w:lineRule="auto"/>
            </w:pPr>
            <w:r>
              <w:rPr>
                <w:b/>
                <w:i w:val="0"/>
                <w:sz w:val="17"/>
              </w:rPr>
              <w:t>Stock value trend</w:t>
            </w:r>
          </w:p>
        </w:tc>
        <w:tc>
          <w:tcPr>
            <w:tcW w:type="dxa" w:w="7370"/>
            <w:shd w:val="clear" w:color="auto" w:fill="F3F6FA"/>
            <w:vAlign w:val="top"/>
          </w:tcPr>
          <w:p>
            <w:pPr>
              <w:spacing w:after="20" w:line="240" w:lineRule="auto"/>
            </w:pPr>
            <w:r>
              <w:rPr>
                <w:b w:val="0"/>
                <w:i w:val="0"/>
                <w:sz w:val="17"/>
              </w:rPr>
              <w:t>Month-end balance of the Inventory account for 8 months.</w:t>
            </w:r>
          </w:p>
        </w:tc>
      </w:tr>
    </w:tbl>
    <w:p>
      <w:pPr>
        <w:spacing w:after="0" w:before="0" w:line="80" w:lineRule="exact"/>
      </w:pPr>
    </w:p>
    <w:p>
      <w:pPr>
        <w:pStyle w:val="Heading2"/>
      </w:pPr>
      <w:r>
        <w:t>6.5 Tab 4: Reports</w:t>
      </w:r>
    </w:p>
    <w:p>
      <w:pPr>
        <w:keepNext/>
      </w:pPr>
      <w:r>
        <w:rPr>
          <w:b w:val="0"/>
          <w:i w:val="0"/>
        </w:rPr>
        <w:t>Profit, VAT, vouchers posted and ageing at a glance.</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607"/>
        <w:gridCol w:w="7029"/>
      </w:tblGrid>
      <w:tr>
        <w:trPr>
          <w:cantSplit w:val="true"/>
          <w:tblHeader w:val="true"/>
        </w:trPr>
        <w:tc>
          <w:tcPr>
            <w:tcW w:type="dxa" w:w="2608"/>
            <w:shd w:val="clear" w:color="auto" w:fill="1F3864"/>
            <w:vAlign w:val="center"/>
          </w:tcPr>
          <w:p>
            <w:pPr>
              <w:spacing w:after="0" w:line="240" w:lineRule="auto"/>
            </w:pPr>
            <w:r>
              <w:rPr>
                <w:b/>
                <w:color w:val="FFFFFF"/>
                <w:sz w:val="17"/>
              </w:rPr>
              <w:t>Widget</w:t>
            </w:r>
          </w:p>
        </w:tc>
        <w:tc>
          <w:tcPr>
            <w:tcW w:type="dxa" w:w="7030"/>
            <w:shd w:val="clear" w:color="auto" w:fill="1F3864"/>
            <w:vAlign w:val="center"/>
          </w:tcPr>
          <w:p>
            <w:pPr>
              <w:spacing w:after="0" w:line="240" w:lineRule="auto"/>
            </w:pPr>
            <w:r>
              <w:rPr>
                <w:b/>
                <w:color w:val="FFFFFF"/>
                <w:sz w:val="17"/>
              </w:rPr>
              <w:t>What it shows</w:t>
            </w:r>
          </w:p>
        </w:tc>
      </w:tr>
      <w:tr>
        <w:trPr>
          <w:cantSplit w:val="true"/>
        </w:trPr>
        <w:tc>
          <w:tcPr>
            <w:tcW w:type="dxa" w:w="2608"/>
            <w:vAlign w:val="top"/>
          </w:tcPr>
          <w:p>
            <w:pPr>
              <w:spacing w:after="20" w:line="240" w:lineRule="auto"/>
            </w:pPr>
            <w:r>
              <w:rPr>
                <w:b/>
                <w:i w:val="0"/>
                <w:sz w:val="17"/>
              </w:rPr>
              <w:t>Gross profit and Net profit</w:t>
            </w:r>
          </w:p>
        </w:tc>
        <w:tc>
          <w:tcPr>
            <w:tcW w:type="dxa" w:w="7030"/>
            <w:vAlign w:val="top"/>
          </w:tcPr>
          <w:p>
            <w:pPr>
              <w:spacing w:after="20" w:line="240" w:lineRule="auto"/>
            </w:pPr>
            <w:r>
              <w:rPr>
                <w:b w:val="0"/>
                <w:i w:val="0"/>
                <w:sz w:val="17"/>
              </w:rPr>
              <w:t>Both from the profit and loss for the period, each linking to the statement.</w:t>
            </w:r>
          </w:p>
        </w:tc>
      </w:tr>
      <w:tr>
        <w:trPr>
          <w:cantSplit w:val="true"/>
        </w:trPr>
        <w:tc>
          <w:tcPr>
            <w:tcW w:type="dxa" w:w="2608"/>
            <w:shd w:val="clear" w:color="auto" w:fill="F3F6FA"/>
            <w:vAlign w:val="top"/>
          </w:tcPr>
          <w:p>
            <w:pPr>
              <w:spacing w:after="20" w:line="240" w:lineRule="auto"/>
            </w:pPr>
            <w:r>
              <w:rPr>
                <w:b/>
                <w:i w:val="0"/>
                <w:sz w:val="17"/>
              </w:rPr>
              <w:t>VAT payable or refundable</w:t>
            </w:r>
          </w:p>
        </w:tc>
        <w:tc>
          <w:tcPr>
            <w:tcW w:type="dxa" w:w="7030"/>
            <w:shd w:val="clear" w:color="auto" w:fill="F3F6FA"/>
            <w:vAlign w:val="top"/>
          </w:tcPr>
          <w:p>
            <w:pPr>
              <w:spacing w:after="20" w:line="240" w:lineRule="auto"/>
            </w:pPr>
            <w:r>
              <w:rPr>
                <w:b w:val="0"/>
                <w:i w:val="0"/>
                <w:sz w:val="17"/>
              </w:rPr>
              <w:t>The VAT return net for the quarter so far.</w:t>
            </w:r>
          </w:p>
        </w:tc>
      </w:tr>
      <w:tr>
        <w:trPr>
          <w:cantSplit w:val="true"/>
        </w:trPr>
        <w:tc>
          <w:tcPr>
            <w:tcW w:type="dxa" w:w="2608"/>
            <w:vAlign w:val="top"/>
          </w:tcPr>
          <w:p>
            <w:pPr>
              <w:spacing w:after="20" w:line="240" w:lineRule="auto"/>
            </w:pPr>
            <w:r>
              <w:rPr>
                <w:b/>
                <w:i w:val="0"/>
                <w:sz w:val="17"/>
              </w:rPr>
              <w:t>Value growth</w:t>
            </w:r>
          </w:p>
        </w:tc>
        <w:tc>
          <w:tcPr>
            <w:tcW w:type="dxa" w:w="7030"/>
            <w:vAlign w:val="top"/>
          </w:tcPr>
          <w:p>
            <w:pPr>
              <w:spacing w:after="20" w:line="240" w:lineRule="auto"/>
            </w:pPr>
            <w:r>
              <w:rPr>
                <w:b w:val="0"/>
                <w:i w:val="0"/>
                <w:sz w:val="17"/>
              </w:rPr>
              <w:t>Gross profit by month for 8 months.</w:t>
            </w:r>
          </w:p>
        </w:tc>
      </w:tr>
      <w:tr>
        <w:trPr>
          <w:cantSplit w:val="true"/>
        </w:trPr>
        <w:tc>
          <w:tcPr>
            <w:tcW w:type="dxa" w:w="2608"/>
            <w:shd w:val="clear" w:color="auto" w:fill="F3F6FA"/>
            <w:vAlign w:val="top"/>
          </w:tcPr>
          <w:p>
            <w:pPr>
              <w:spacing w:after="20" w:line="240" w:lineRule="auto"/>
            </w:pPr>
            <w:r>
              <w:rPr>
                <w:b/>
                <w:i w:val="0"/>
                <w:sz w:val="17"/>
              </w:rPr>
              <w:t>Voucher tiles</w:t>
            </w:r>
          </w:p>
        </w:tc>
        <w:tc>
          <w:tcPr>
            <w:tcW w:type="dxa" w:w="7030"/>
            <w:shd w:val="clear" w:color="auto" w:fill="F3F6FA"/>
            <w:vAlign w:val="top"/>
          </w:tcPr>
          <w:p>
            <w:pPr>
              <w:spacing w:after="20" w:line="240" w:lineRule="auto"/>
            </w:pPr>
            <w:r>
              <w:rPr>
                <w:b w:val="0"/>
                <w:i w:val="0"/>
                <w:sz w:val="17"/>
              </w:rPr>
              <w:t>Receipt, Payment, Journal, Contra and Expense: the amount posted in the period, or None posted.</w:t>
            </w:r>
          </w:p>
        </w:tc>
      </w:tr>
      <w:tr>
        <w:trPr>
          <w:cantSplit w:val="true"/>
        </w:trPr>
        <w:tc>
          <w:tcPr>
            <w:tcW w:type="dxa" w:w="2608"/>
            <w:vAlign w:val="top"/>
          </w:tcPr>
          <w:p>
            <w:pPr>
              <w:spacing w:after="20" w:line="240" w:lineRule="auto"/>
            </w:pPr>
            <w:r>
              <w:rPr>
                <w:b/>
                <w:i w:val="0"/>
                <w:sz w:val="17"/>
              </w:rPr>
              <w:t>Receivables and payables ageing</w:t>
            </w:r>
          </w:p>
        </w:tc>
        <w:tc>
          <w:tcPr>
            <w:tcW w:type="dxa" w:w="7030"/>
            <w:vAlign w:val="top"/>
          </w:tcPr>
          <w:p>
            <w:pPr>
              <w:spacing w:after="20" w:line="240" w:lineRule="auto"/>
            </w:pPr>
            <w:r>
              <w:rPr>
                <w:b w:val="0"/>
                <w:i w:val="0"/>
                <w:sz w:val="17"/>
              </w:rPr>
              <w:t>The same five buckets as the Ageing report, as at the period end.</w:t>
            </w:r>
          </w:p>
        </w:tc>
      </w:tr>
      <w:tr>
        <w:trPr>
          <w:cantSplit w:val="true"/>
        </w:trPr>
        <w:tc>
          <w:tcPr>
            <w:tcW w:type="dxa" w:w="2608"/>
            <w:shd w:val="clear" w:color="auto" w:fill="F3F6FA"/>
            <w:vAlign w:val="top"/>
          </w:tcPr>
          <w:p>
            <w:pPr>
              <w:spacing w:after="20" w:line="240" w:lineRule="auto"/>
            </w:pPr>
            <w:r>
              <w:rPr>
                <w:b/>
                <w:i w:val="0"/>
                <w:sz w:val="17"/>
              </w:rPr>
              <w:t>VAT snapshot</w:t>
            </w:r>
          </w:p>
        </w:tc>
        <w:tc>
          <w:tcPr>
            <w:tcW w:type="dxa" w:w="7030"/>
            <w:shd w:val="clear" w:color="auto" w:fill="F3F6FA"/>
            <w:vAlign w:val="top"/>
          </w:tcPr>
          <w:p>
            <w:pPr>
              <w:spacing w:after="20" w:line="240" w:lineRule="auto"/>
            </w:pPr>
            <w:r>
              <w:rPr>
                <w:b w:val="0"/>
                <w:i w:val="0"/>
                <w:sz w:val="17"/>
              </w:rPr>
              <w:t>Output VAT, input VAT and the net for the quarter so far, as a donut.</w:t>
            </w:r>
          </w:p>
        </w:tc>
      </w:tr>
    </w:tbl>
    <w:p>
      <w:pPr>
        <w:spacing w:after="0" w:before="0" w:line="80" w:lineRule="exact"/>
      </w:pPr>
    </w:p>
    <w:p>
      <w:pPr>
        <w:pStyle w:val="Heading3"/>
      </w:pPr>
      <w:r>
        <w:t>When there is nothing to show, or a part fails</w:t>
      </w:r>
    </w:p>
    <w:p>
      <w:pPr>
        <w:pStyle w:val="ListBullet"/>
      </w:pPr>
      <w:r>
        <w:rPr>
          <w:b w:val="0"/>
          <w:i w:val="0"/>
        </w:rPr>
        <w:t>A widget with no data shows a grey box with a specific message, for example "No sales this month". A figure that cannot be computed shows a dash.</w:t>
      </w:r>
    </w:p>
    <w:p>
      <w:pPr>
        <w:pStyle w:val="ListBullet"/>
      </w:pPr>
      <w:r>
        <w:rPr>
          <w:b w:val="0"/>
          <w:i w:val="0"/>
        </w:rPr>
        <w:t>A part that fails to load shows "This could not be loaded" in the card, or an error note with a Try again button for the whole tab.</w:t>
      </w:r>
    </w:p>
    <w:p>
      <w:pPr>
        <w:pStyle w:val="ListBullet"/>
      </w:pPr>
      <w:r>
        <w:rPr>
          <w:b w:val="0"/>
          <w:i w:val="0"/>
        </w:rPr>
        <w:t>The refresh button reloads every tab that has been opened. A late answer never overwrites a newer one.</w:t>
      </w:r>
    </w:p>
    <w:p>
      <w:pPr>
        <w:pStyle w:val="ListBullet"/>
      </w:pPr>
      <w:r>
        <w:rPr>
          <w:b w:val="0"/>
          <w:i w:val="0"/>
        </w:rPr>
        <w:t>The dashboard has no role restriction: any signed-in user sees all four tabs.</w:t>
      </w:r>
    </w:p>
    <w:p>
      <w:pPr>
        <w:pStyle w:val="Heading1"/>
      </w:pPr>
      <w:r>
        <w:t>7. Settings and preferences</w:t>
      </w:r>
    </w:p>
    <w:p>
      <w:pPr>
        <w:spacing w:after="160"/>
      </w:pPr>
      <w:r>
        <w:rPr>
          <w:b w:val="0"/>
          <w:i w:val="0"/>
          <w:color w:val="44546A"/>
          <w:sz w:val="22"/>
        </w:rPr>
        <w:t>Settings holds the details of the company, the business rules the server applies, the bank details printed on invoices, each user's display preferences and the password. This section says what each control does and where its value is saved, because the answer differs: some values belong to the company, some to the signed-in user, and some to the browser only.</w:t>
      </w:r>
    </w:p>
    <w:p>
      <w:r>
        <w:rPr>
          <w:b w:val="0"/>
          <w:i w:val="0"/>
        </w:rPr>
        <w:t xml:space="preserve">Settings has five tabs, kept in the address (for example </w:t>
      </w:r>
      <w:r>
        <w:rPr>
          <w:rFonts w:ascii="Consolas" w:hAnsi="Consolas" w:eastAsia="Consolas"/>
          <w:b w:val="0"/>
          <w:i w:val="0"/>
          <w:sz w:val="19"/>
        </w:rPr>
        <w:t>/settings?tab=rules</w:t>
      </w:r>
      <w:r>
        <w:rPr>
          <w:b w:val="0"/>
          <w:i w:val="0"/>
        </w:rPr>
        <w:t>). Tax codes, document numbering, fiscal years and posting accounts are not here: they are in Accounts, Setup.</w:t>
      </w:r>
    </w:p>
    <w:p>
      <w:pPr>
        <w:pStyle w:val="Heading2"/>
      </w:pPr>
      <w:r>
        <w:t>7.1 Where each setting is saved</w:t>
      </w:r>
    </w:p>
    <w:p>
      <w:pPr>
        <w:keepNext/>
      </w:pPr>
      <w:r>
        <w:rPr>
          <w:b w:val="0"/>
          <w:i w:val="0"/>
        </w:rPr>
        <w:t>Each tab keeps its values in a different place, as the table shows.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381"/>
        <w:gridCol w:w="5442"/>
        <w:gridCol w:w="1814"/>
      </w:tblGrid>
      <w:tr>
        <w:trPr>
          <w:cantSplit w:val="true"/>
          <w:tblHeader w:val="true"/>
        </w:trPr>
        <w:tc>
          <w:tcPr>
            <w:tcW w:type="dxa" w:w="2381"/>
            <w:shd w:val="clear" w:color="auto" w:fill="1F3864"/>
            <w:vAlign w:val="center"/>
          </w:tcPr>
          <w:p>
            <w:pPr>
              <w:spacing w:after="0" w:line="240" w:lineRule="auto"/>
            </w:pPr>
            <w:r>
              <w:rPr>
                <w:b/>
                <w:color w:val="FFFFFF"/>
                <w:sz w:val="17"/>
              </w:rPr>
              <w:t>Tab</w:t>
            </w:r>
          </w:p>
        </w:tc>
        <w:tc>
          <w:tcPr>
            <w:tcW w:type="dxa" w:w="5443"/>
            <w:shd w:val="clear" w:color="auto" w:fill="1F3864"/>
            <w:vAlign w:val="center"/>
          </w:tcPr>
          <w:p>
            <w:pPr>
              <w:spacing w:after="0" w:line="240" w:lineRule="auto"/>
            </w:pPr>
            <w:r>
              <w:rPr>
                <w:b/>
                <w:color w:val="FFFFFF"/>
                <w:sz w:val="17"/>
              </w:rPr>
              <w:t>Saved where</w:t>
            </w:r>
          </w:p>
        </w:tc>
        <w:tc>
          <w:tcPr>
            <w:tcW w:type="dxa" w:w="1814"/>
            <w:shd w:val="clear" w:color="auto" w:fill="1F3864"/>
            <w:vAlign w:val="center"/>
          </w:tcPr>
          <w:p>
            <w:pPr>
              <w:spacing w:after="0" w:line="240" w:lineRule="auto"/>
            </w:pPr>
            <w:r>
              <w:rPr>
                <w:b/>
                <w:color w:val="FFFFFF"/>
                <w:sz w:val="17"/>
              </w:rPr>
              <w:t>Who can change it</w:t>
            </w:r>
          </w:p>
        </w:tc>
      </w:tr>
      <w:tr>
        <w:trPr>
          <w:cantSplit w:val="true"/>
        </w:trPr>
        <w:tc>
          <w:tcPr>
            <w:tcW w:type="dxa" w:w="2381"/>
            <w:vAlign w:val="top"/>
          </w:tcPr>
          <w:p>
            <w:pPr>
              <w:spacing w:after="20" w:line="240" w:lineRule="auto"/>
            </w:pPr>
            <w:r>
              <w:rPr>
                <w:b/>
                <w:i w:val="0"/>
                <w:sz w:val="17"/>
              </w:rPr>
              <w:t>Company (profile and logo)</w:t>
            </w:r>
          </w:p>
        </w:tc>
        <w:tc>
          <w:tcPr>
            <w:tcW w:type="dxa" w:w="5443"/>
            <w:vAlign w:val="top"/>
          </w:tcPr>
          <w:p>
            <w:pPr>
              <w:spacing w:after="20" w:line="240" w:lineRule="auto"/>
            </w:pPr>
            <w:r>
              <w:rPr>
                <w:b w:val="0"/>
                <w:i w:val="0"/>
                <w:sz w:val="17"/>
              </w:rPr>
              <w:t>On the signed-in user's own account (the user record's company information). Not in the company settings record.</w:t>
            </w:r>
          </w:p>
        </w:tc>
        <w:tc>
          <w:tcPr>
            <w:tcW w:type="dxa" w:w="1814"/>
            <w:vAlign w:val="top"/>
          </w:tcPr>
          <w:p>
            <w:pPr>
              <w:spacing w:after="20" w:line="240" w:lineRule="auto"/>
            </w:pPr>
            <w:r>
              <w:rPr>
                <w:b w:val="0"/>
                <w:i w:val="0"/>
                <w:sz w:val="17"/>
              </w:rPr>
              <w:t>The user, for their own account</w:t>
            </w:r>
          </w:p>
        </w:tc>
      </w:tr>
      <w:tr>
        <w:trPr>
          <w:cantSplit w:val="true"/>
        </w:trPr>
        <w:tc>
          <w:tcPr>
            <w:tcW w:type="dxa" w:w="2381"/>
            <w:shd w:val="clear" w:color="auto" w:fill="F3F6FA"/>
            <w:vAlign w:val="top"/>
          </w:tcPr>
          <w:p>
            <w:pPr>
              <w:spacing w:after="20" w:line="240" w:lineRule="auto"/>
            </w:pPr>
            <w:r>
              <w:rPr>
                <w:b/>
                <w:i w:val="0"/>
                <w:sz w:val="17"/>
              </w:rPr>
              <w:t>Business rules</w:t>
            </w:r>
          </w:p>
        </w:tc>
        <w:tc>
          <w:tcPr>
            <w:tcW w:type="dxa" w:w="5443"/>
            <w:shd w:val="clear" w:color="auto" w:fill="F3F6FA"/>
            <w:vAlign w:val="top"/>
          </w:tcPr>
          <w:p>
            <w:pPr>
              <w:spacing w:after="20" w:line="240" w:lineRule="auto"/>
            </w:pPr>
            <w:r>
              <w:rPr>
                <w:b w:val="0"/>
                <w:i w:val="0"/>
                <w:sz w:val="17"/>
              </w:rPr>
              <w:t xml:space="preserve">In the company settings record, through </w:t>
            </w:r>
            <w:r>
              <w:rPr>
                <w:rFonts w:ascii="Consolas" w:hAnsi="Consolas" w:eastAsia="Consolas"/>
                <w:b w:val="0"/>
                <w:i w:val="0"/>
                <w:sz w:val="15"/>
              </w:rPr>
              <w:t>/accounting/settings</w:t>
            </w:r>
            <w:r>
              <w:rPr>
                <w:b w:val="0"/>
                <w:i w:val="0"/>
                <w:sz w:val="17"/>
              </w:rPr>
              <w:t>. Every change is written to the audit log.</w:t>
            </w:r>
          </w:p>
        </w:tc>
        <w:tc>
          <w:tcPr>
            <w:tcW w:type="dxa" w:w="1814"/>
            <w:shd w:val="clear" w:color="auto" w:fill="F3F6FA"/>
            <w:vAlign w:val="top"/>
          </w:tcPr>
          <w:p>
            <w:pPr>
              <w:spacing w:after="20" w:line="240" w:lineRule="auto"/>
            </w:pPr>
            <w:r>
              <w:rPr>
                <w:b w:val="0"/>
                <w:i w:val="0"/>
                <w:sz w:val="17"/>
              </w:rPr>
              <w:t>super_admin or admin</w:t>
            </w:r>
          </w:p>
        </w:tc>
      </w:tr>
      <w:tr>
        <w:trPr>
          <w:cantSplit w:val="true"/>
        </w:trPr>
        <w:tc>
          <w:tcPr>
            <w:tcW w:type="dxa" w:w="2381"/>
            <w:vAlign w:val="top"/>
          </w:tcPr>
          <w:p>
            <w:pPr>
              <w:spacing w:after="20" w:line="240" w:lineRule="auto"/>
            </w:pPr>
            <w:r>
              <w:rPr>
                <w:b/>
                <w:i w:val="0"/>
                <w:sz w:val="17"/>
              </w:rPr>
              <w:t>Invoice bank details</w:t>
            </w:r>
          </w:p>
        </w:tc>
        <w:tc>
          <w:tcPr>
            <w:tcW w:type="dxa" w:w="5443"/>
            <w:vAlign w:val="top"/>
          </w:tcPr>
          <w:p>
            <w:pPr>
              <w:spacing w:after="20" w:line="240" w:lineRule="auto"/>
            </w:pPr>
            <w:r>
              <w:rPr>
                <w:b w:val="0"/>
                <w:i w:val="0"/>
                <w:sz w:val="17"/>
              </w:rPr>
              <w:t>On the signed-in user's own account, with the company profile.</w:t>
            </w:r>
          </w:p>
        </w:tc>
        <w:tc>
          <w:tcPr>
            <w:tcW w:type="dxa" w:w="1814"/>
            <w:vAlign w:val="top"/>
          </w:tcPr>
          <w:p>
            <w:pPr>
              <w:spacing w:after="20" w:line="240" w:lineRule="auto"/>
            </w:pPr>
            <w:r>
              <w:rPr>
                <w:b w:val="0"/>
                <w:i w:val="0"/>
                <w:sz w:val="17"/>
              </w:rPr>
              <w:t>The user, for their own account</w:t>
            </w:r>
          </w:p>
        </w:tc>
      </w:tr>
      <w:tr>
        <w:trPr>
          <w:cantSplit w:val="true"/>
        </w:trPr>
        <w:tc>
          <w:tcPr>
            <w:tcW w:type="dxa" w:w="2381"/>
            <w:shd w:val="clear" w:color="auto" w:fill="F3F6FA"/>
            <w:vAlign w:val="top"/>
          </w:tcPr>
          <w:p>
            <w:pPr>
              <w:spacing w:after="20" w:line="240" w:lineRule="auto"/>
            </w:pPr>
            <w:r>
              <w:rPr>
                <w:b/>
                <w:i w:val="0"/>
                <w:sz w:val="17"/>
              </w:rPr>
              <w:t>Preferences</w:t>
            </w:r>
          </w:p>
        </w:tc>
        <w:tc>
          <w:tcPr>
            <w:tcW w:type="dxa" w:w="5443"/>
            <w:shd w:val="clear" w:color="auto" w:fill="F3F6FA"/>
            <w:vAlign w:val="top"/>
          </w:tcPr>
          <w:p>
            <w:pPr>
              <w:spacing w:after="20" w:line="240" w:lineRule="auto"/>
            </w:pPr>
            <w:r>
              <w:rPr>
                <w:b w:val="0"/>
                <w:i w:val="0"/>
                <w:sz w:val="17"/>
              </w:rPr>
              <w:t>In the browser only (local storage). Not on the server. Each browser, and each person on a shared computer, keeps their own.</w:t>
            </w:r>
          </w:p>
        </w:tc>
        <w:tc>
          <w:tcPr>
            <w:tcW w:type="dxa" w:w="1814"/>
            <w:shd w:val="clear" w:color="auto" w:fill="F3F6FA"/>
            <w:vAlign w:val="top"/>
          </w:tcPr>
          <w:p>
            <w:pPr>
              <w:spacing w:after="20" w:line="240" w:lineRule="auto"/>
            </w:pPr>
            <w:r>
              <w:rPr>
                <w:b w:val="0"/>
                <w:i w:val="0"/>
                <w:sz w:val="17"/>
              </w:rPr>
              <w:t>Each user</w:t>
            </w:r>
          </w:p>
        </w:tc>
      </w:tr>
      <w:tr>
        <w:trPr>
          <w:cantSplit w:val="true"/>
        </w:trPr>
        <w:tc>
          <w:tcPr>
            <w:tcW w:type="dxa" w:w="2381"/>
            <w:vAlign w:val="top"/>
          </w:tcPr>
          <w:p>
            <w:pPr>
              <w:spacing w:after="20" w:line="240" w:lineRule="auto"/>
            </w:pPr>
            <w:r>
              <w:rPr>
                <w:b/>
                <w:i w:val="0"/>
                <w:sz w:val="17"/>
              </w:rPr>
              <w:t>Security</w:t>
            </w:r>
          </w:p>
        </w:tc>
        <w:tc>
          <w:tcPr>
            <w:tcW w:type="dxa" w:w="5443"/>
            <w:vAlign w:val="top"/>
          </w:tcPr>
          <w:p>
            <w:pPr>
              <w:spacing w:after="20" w:line="240" w:lineRule="auto"/>
            </w:pPr>
            <w:r>
              <w:rPr>
                <w:b w:val="0"/>
                <w:i w:val="0"/>
                <w:sz w:val="17"/>
              </w:rPr>
              <w:t>The user's own password, stored as a salted hash.</w:t>
            </w:r>
          </w:p>
        </w:tc>
        <w:tc>
          <w:tcPr>
            <w:tcW w:type="dxa" w:w="1814"/>
            <w:vAlign w:val="top"/>
          </w:tcPr>
          <w:p>
            <w:pPr>
              <w:spacing w:after="20" w:line="240" w:lineRule="auto"/>
            </w:pPr>
            <w:r>
              <w:rPr>
                <w:b w:val="0"/>
                <w:i w:val="0"/>
                <w:sz w:val="17"/>
              </w:rPr>
              <w:t>The user, for their own account</w:t>
            </w:r>
          </w:p>
        </w:tc>
      </w:tr>
    </w:tbl>
    <w:p>
      <w:pPr>
        <w:spacing w:after="0" w:before="0" w:line="80" w:lineRule="exact"/>
      </w:pP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Because the company profile and the invoice bank details sit on the user account of the person who saved them, printed invoices read the profile of whoever is signed in. The purchase and sales invoice views also carry built-in fallback company details of the first client, used for any profile field that is empty. A user, or an installation for another client, that has not filled the profile would therefore print the first client's name and bank details on an invoice. The project should move these details to the company record and remove the fallback. This is listed in section 8.</w:t>
            </w:r>
          </w:p>
        </w:tc>
      </w:tr>
    </w:tbl>
    <w:p>
      <w:pPr>
        <w:spacing w:after="0" w:before="0" w:line="80" w:lineRule="exact"/>
      </w:pPr>
    </w:p>
    <w:p>
      <w:pPr>
        <w:pStyle w:val="Heading2"/>
      </w:pPr>
      <w:r>
        <w:t>7.2 Company</w:t>
      </w:r>
    </w:p>
    <w:p>
      <w:pPr>
        <w:keepNext/>
      </w:pPr>
      <w:r>
        <w:rPr>
          <w:b w:val="0"/>
          <w:i w:val="0"/>
        </w:rPr>
        <w:t>The name, address, contact details and logo of the company.</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834"/>
        <w:gridCol w:w="6803"/>
      </w:tblGrid>
      <w:tr>
        <w:trPr>
          <w:cantSplit w:val="true"/>
          <w:tblHeader w:val="true"/>
        </w:trPr>
        <w:tc>
          <w:tcPr>
            <w:tcW w:type="dxa" w:w="2835"/>
            <w:shd w:val="clear" w:color="auto" w:fill="1F3864"/>
            <w:vAlign w:val="center"/>
          </w:tcPr>
          <w:p>
            <w:pPr>
              <w:spacing w:after="0" w:line="240" w:lineRule="auto"/>
            </w:pPr>
            <w:r>
              <w:rPr>
                <w:b/>
                <w:color w:val="FFFFFF"/>
                <w:sz w:val="17"/>
              </w:rPr>
              <w:t>Field</w:t>
            </w:r>
          </w:p>
        </w:tc>
        <w:tc>
          <w:tcPr>
            <w:tcW w:type="dxa" w:w="6803"/>
            <w:shd w:val="clear" w:color="auto" w:fill="1F3864"/>
            <w:vAlign w:val="center"/>
          </w:tcPr>
          <w:p>
            <w:pPr>
              <w:spacing w:after="0" w:line="240" w:lineRule="auto"/>
            </w:pPr>
            <w:r>
              <w:rPr>
                <w:b/>
                <w:color w:val="FFFFFF"/>
                <w:sz w:val="17"/>
              </w:rPr>
              <w:t>Rule</w:t>
            </w:r>
          </w:p>
        </w:tc>
      </w:tr>
      <w:tr>
        <w:trPr>
          <w:cantSplit w:val="true"/>
        </w:trPr>
        <w:tc>
          <w:tcPr>
            <w:tcW w:type="dxa" w:w="2835"/>
            <w:vAlign w:val="top"/>
          </w:tcPr>
          <w:p>
            <w:pPr>
              <w:spacing w:after="20" w:line="240" w:lineRule="auto"/>
            </w:pPr>
            <w:r>
              <w:rPr>
                <w:b/>
                <w:i w:val="0"/>
                <w:sz w:val="17"/>
              </w:rPr>
              <w:t>Company name</w:t>
            </w:r>
          </w:p>
        </w:tc>
        <w:tc>
          <w:tcPr>
            <w:tcW w:type="dxa" w:w="6803"/>
            <w:vAlign w:val="top"/>
          </w:tcPr>
          <w:p>
            <w:pPr>
              <w:spacing w:after="20" w:line="240" w:lineRule="auto"/>
            </w:pPr>
            <w:r>
              <w:rPr>
                <w:b w:val="0"/>
                <w:i w:val="0"/>
                <w:sz w:val="17"/>
              </w:rPr>
              <w:t>Required, up to 100 characters.</w:t>
            </w:r>
          </w:p>
        </w:tc>
      </w:tr>
      <w:tr>
        <w:trPr>
          <w:cantSplit w:val="true"/>
        </w:trPr>
        <w:tc>
          <w:tcPr>
            <w:tcW w:type="dxa" w:w="2835"/>
            <w:shd w:val="clear" w:color="auto" w:fill="F3F6FA"/>
            <w:vAlign w:val="top"/>
          </w:tcPr>
          <w:p>
            <w:pPr>
              <w:spacing w:after="20" w:line="240" w:lineRule="auto"/>
            </w:pPr>
            <w:r>
              <w:rPr>
                <w:b/>
                <w:i w:val="0"/>
                <w:sz w:val="17"/>
              </w:rPr>
              <w:t>Email address</w:t>
            </w:r>
          </w:p>
        </w:tc>
        <w:tc>
          <w:tcPr>
            <w:tcW w:type="dxa" w:w="6803"/>
            <w:shd w:val="clear" w:color="auto" w:fill="F3F6FA"/>
            <w:vAlign w:val="top"/>
          </w:tcPr>
          <w:p>
            <w:pPr>
              <w:spacing w:after="20" w:line="240" w:lineRule="auto"/>
            </w:pPr>
            <w:r>
              <w:rPr>
                <w:b w:val="0"/>
                <w:i w:val="0"/>
                <w:sz w:val="17"/>
              </w:rPr>
              <w:t>Optional, checked as an email. The server accepts only 2 or 3 letters after the last dot, so an address ending in a longer ending, such as .info, passes the screen and then fails on save.</w:t>
            </w:r>
          </w:p>
        </w:tc>
      </w:tr>
      <w:tr>
        <w:trPr>
          <w:cantSplit w:val="true"/>
        </w:trPr>
        <w:tc>
          <w:tcPr>
            <w:tcW w:type="dxa" w:w="2835"/>
            <w:vAlign w:val="top"/>
          </w:tcPr>
          <w:p>
            <w:pPr>
              <w:spacing w:after="20" w:line="240" w:lineRule="auto"/>
            </w:pPr>
            <w:r>
              <w:rPr>
                <w:b/>
                <w:i w:val="0"/>
                <w:sz w:val="17"/>
              </w:rPr>
              <w:t>Address line 1, city, state or emirate</w:t>
            </w:r>
          </w:p>
        </w:tc>
        <w:tc>
          <w:tcPr>
            <w:tcW w:type="dxa" w:w="6803"/>
            <w:vAlign w:val="top"/>
          </w:tcPr>
          <w:p>
            <w:pPr>
              <w:spacing w:after="20" w:line="240" w:lineRule="auto"/>
            </w:pPr>
            <w:r>
              <w:rPr>
                <w:b w:val="0"/>
                <w:i w:val="0"/>
                <w:sz w:val="17"/>
              </w:rPr>
              <w:t>Required. Address line 1 up to 100 characters, city and state up to 50. For the UAE the emirate offers the seven emirates.</w:t>
            </w:r>
          </w:p>
        </w:tc>
      </w:tr>
      <w:tr>
        <w:trPr>
          <w:cantSplit w:val="true"/>
        </w:trPr>
        <w:tc>
          <w:tcPr>
            <w:tcW w:type="dxa" w:w="2835"/>
            <w:shd w:val="clear" w:color="auto" w:fill="F3F6FA"/>
            <w:vAlign w:val="top"/>
          </w:tcPr>
          <w:p>
            <w:pPr>
              <w:spacing w:after="20" w:line="240" w:lineRule="auto"/>
            </w:pPr>
            <w:r>
              <w:rPr>
                <w:b/>
                <w:i w:val="0"/>
                <w:sz w:val="17"/>
              </w:rPr>
              <w:t>Address line 2, postal code, phone, website</w:t>
            </w:r>
          </w:p>
        </w:tc>
        <w:tc>
          <w:tcPr>
            <w:tcW w:type="dxa" w:w="6803"/>
            <w:shd w:val="clear" w:color="auto" w:fill="F3F6FA"/>
            <w:vAlign w:val="top"/>
          </w:tcPr>
          <w:p>
            <w:pPr>
              <w:spacing w:after="20" w:line="240" w:lineRule="auto"/>
            </w:pPr>
            <w:r>
              <w:rPr>
                <w:b w:val="0"/>
                <w:i w:val="0"/>
                <w:sz w:val="17"/>
              </w:rPr>
              <w:t>Optional, with length limits (100, 20, 20, 100).</w:t>
            </w:r>
          </w:p>
        </w:tc>
      </w:tr>
      <w:tr>
        <w:trPr>
          <w:cantSplit w:val="true"/>
        </w:trPr>
        <w:tc>
          <w:tcPr>
            <w:tcW w:type="dxa" w:w="2835"/>
            <w:vAlign w:val="top"/>
          </w:tcPr>
          <w:p>
            <w:pPr>
              <w:spacing w:after="20" w:line="240" w:lineRule="auto"/>
            </w:pPr>
            <w:r>
              <w:rPr>
                <w:b/>
                <w:i w:val="0"/>
                <w:sz w:val="17"/>
              </w:rPr>
              <w:t>Country</w:t>
            </w:r>
          </w:p>
        </w:tc>
        <w:tc>
          <w:tcPr>
            <w:tcW w:type="dxa" w:w="6803"/>
            <w:vAlign w:val="top"/>
          </w:tcPr>
          <w:p>
            <w:pPr>
              <w:spacing w:after="20" w:line="240" w:lineRule="auto"/>
            </w:pPr>
            <w:r>
              <w:rPr>
                <w:b w:val="0"/>
                <w:i w:val="0"/>
                <w:sz w:val="17"/>
              </w:rPr>
              <w:t>A list of 16 countries; default United Arab Emirates.</w:t>
            </w:r>
          </w:p>
        </w:tc>
      </w:tr>
      <w:tr>
        <w:trPr>
          <w:cantSplit w:val="true"/>
        </w:trPr>
        <w:tc>
          <w:tcPr>
            <w:tcW w:type="dxa" w:w="2835"/>
            <w:shd w:val="clear" w:color="auto" w:fill="F3F6FA"/>
            <w:vAlign w:val="top"/>
          </w:tcPr>
          <w:p>
            <w:pPr>
              <w:spacing w:after="20" w:line="240" w:lineRule="auto"/>
            </w:pPr>
            <w:r>
              <w:rPr>
                <w:b/>
                <w:i w:val="0"/>
                <w:sz w:val="17"/>
              </w:rPr>
              <w:t>Logo</w:t>
            </w:r>
          </w:p>
        </w:tc>
        <w:tc>
          <w:tcPr>
            <w:tcW w:type="dxa" w:w="6803"/>
            <w:shd w:val="clear" w:color="auto" w:fill="F3F6FA"/>
            <w:vAlign w:val="top"/>
          </w:tcPr>
          <w:p>
            <w:pPr>
              <w:spacing w:after="20" w:line="240" w:lineRule="auto"/>
            </w:pPr>
            <w:r>
              <w:rPr>
                <w:b w:val="0"/>
                <w:i w:val="0"/>
                <w:sz w:val="17"/>
              </w:rPr>
              <w:t>PNG or JPG, up to 5 MB, resized to fit 800 by 800 pixels, stored with an image-hosting service.</w:t>
            </w:r>
          </w:p>
        </w:tc>
      </w:tr>
    </w:tbl>
    <w:p>
      <w:pPr>
        <w:spacing w:after="0" w:before="0" w:line="80" w:lineRule="exact"/>
      </w:pPr>
    </w:p>
    <w:p>
      <w:r>
        <w:rPr>
          <w:b w:val="0"/>
          <w:i w:val="0"/>
        </w:rPr>
        <w:t>One Save changes bar saves the Company and Invoice bank details tabs together. Discard returns to the last saved values. The page shows when there are unsaved changes.</w:t>
      </w:r>
    </w:p>
    <w:p>
      <w:pPr>
        <w:pStyle w:val="Heading2"/>
      </w:pPr>
      <w:r>
        <w:t>7.3 Business rules</w:t>
      </w:r>
    </w:p>
    <w:p>
      <w:pPr>
        <w:keepNext/>
      </w:pPr>
      <w:r>
        <w:rPr>
          <w:b w:val="0"/>
          <w:i w:val="0"/>
        </w:rPr>
        <w:t>Each panel saves on its own. The rules below are applied by the server.</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927"/>
        <w:gridCol w:w="2267"/>
        <w:gridCol w:w="1474"/>
        <w:gridCol w:w="3968"/>
      </w:tblGrid>
      <w:tr>
        <w:trPr>
          <w:cantSplit w:val="true"/>
          <w:tblHeader w:val="true"/>
        </w:trPr>
        <w:tc>
          <w:tcPr>
            <w:tcW w:type="dxa" w:w="1928"/>
            <w:shd w:val="clear" w:color="auto" w:fill="1F3864"/>
            <w:vAlign w:val="center"/>
          </w:tcPr>
          <w:p>
            <w:pPr>
              <w:spacing w:after="0" w:line="240" w:lineRule="auto"/>
            </w:pPr>
            <w:r>
              <w:rPr>
                <w:b/>
                <w:color w:val="FFFFFF"/>
                <w:sz w:val="17"/>
              </w:rPr>
              <w:t>Rule</w:t>
            </w:r>
          </w:p>
        </w:tc>
        <w:tc>
          <w:tcPr>
            <w:tcW w:type="dxa" w:w="2268"/>
            <w:shd w:val="clear" w:color="auto" w:fill="1F3864"/>
            <w:vAlign w:val="center"/>
          </w:tcPr>
          <w:p>
            <w:pPr>
              <w:spacing w:after="0" w:line="240" w:lineRule="auto"/>
            </w:pPr>
            <w:r>
              <w:rPr>
                <w:b/>
                <w:color w:val="FFFFFF"/>
                <w:sz w:val="17"/>
              </w:rPr>
              <w:t>Allowed values</w:t>
            </w:r>
          </w:p>
        </w:tc>
        <w:tc>
          <w:tcPr>
            <w:tcW w:type="dxa" w:w="1474"/>
            <w:shd w:val="clear" w:color="auto" w:fill="1F3864"/>
            <w:vAlign w:val="center"/>
          </w:tcPr>
          <w:p>
            <w:pPr>
              <w:spacing w:after="0" w:line="240" w:lineRule="auto"/>
            </w:pPr>
            <w:r>
              <w:rPr>
                <w:b/>
                <w:color w:val="FFFFFF"/>
                <w:sz w:val="17"/>
              </w:rPr>
              <w:t>Default</w:t>
            </w:r>
          </w:p>
        </w:tc>
        <w:tc>
          <w:tcPr>
            <w:tcW w:type="dxa" w:w="3969"/>
            <w:shd w:val="clear" w:color="auto" w:fill="1F3864"/>
            <w:vAlign w:val="center"/>
          </w:tcPr>
          <w:p>
            <w:pPr>
              <w:spacing w:after="0" w:line="240" w:lineRule="auto"/>
            </w:pPr>
            <w:r>
              <w:rPr>
                <w:b/>
                <w:color w:val="FFFFFF"/>
                <w:sz w:val="17"/>
              </w:rPr>
              <w:t>What it does</w:t>
            </w:r>
          </w:p>
        </w:tc>
      </w:tr>
      <w:tr>
        <w:trPr>
          <w:cantSplit w:val="true"/>
        </w:trPr>
        <w:tc>
          <w:tcPr>
            <w:tcW w:type="dxa" w:w="1928"/>
            <w:vAlign w:val="top"/>
          </w:tcPr>
          <w:p>
            <w:pPr>
              <w:spacing w:after="20" w:line="240" w:lineRule="auto"/>
            </w:pPr>
            <w:r>
              <w:rPr>
                <w:b/>
                <w:i w:val="0"/>
                <w:sz w:val="17"/>
              </w:rPr>
              <w:t>Credit control mode</w:t>
            </w:r>
          </w:p>
        </w:tc>
        <w:tc>
          <w:tcPr>
            <w:tcW w:type="dxa" w:w="2268"/>
            <w:vAlign w:val="top"/>
          </w:tcPr>
          <w:p>
            <w:pPr>
              <w:spacing w:after="20" w:line="240" w:lineRule="auto"/>
            </w:pPr>
            <w:r>
              <w:rPr>
                <w:b w:val="0"/>
                <w:i w:val="0"/>
                <w:sz w:val="17"/>
              </w:rPr>
              <w:t>Off, Warn, Block</w:t>
            </w:r>
          </w:p>
        </w:tc>
        <w:tc>
          <w:tcPr>
            <w:tcW w:type="dxa" w:w="1474"/>
            <w:vAlign w:val="top"/>
          </w:tcPr>
          <w:p>
            <w:pPr>
              <w:spacing w:after="20" w:line="240" w:lineRule="auto"/>
            </w:pPr>
            <w:r>
              <w:rPr>
                <w:b w:val="0"/>
                <w:i w:val="0"/>
                <w:sz w:val="17"/>
              </w:rPr>
              <w:t>Off</w:t>
            </w:r>
          </w:p>
        </w:tc>
        <w:tc>
          <w:tcPr>
            <w:tcW w:type="dxa" w:w="3969"/>
            <w:vAlign w:val="top"/>
          </w:tcPr>
          <w:p>
            <w:pPr>
              <w:spacing w:after="20" w:line="240" w:lineRule="auto"/>
            </w:pPr>
            <w:r>
              <w:rPr>
                <w:b w:val="0"/>
                <w:i w:val="0"/>
                <w:sz w:val="17"/>
              </w:rPr>
              <w:t>Checked only when a sales order is approved. Warn stops the approval with a warning until the user confirms. Block refuses it with no override.</w:t>
            </w:r>
          </w:p>
        </w:tc>
      </w:tr>
      <w:tr>
        <w:trPr>
          <w:cantSplit w:val="true"/>
        </w:trPr>
        <w:tc>
          <w:tcPr>
            <w:tcW w:type="dxa" w:w="1928"/>
            <w:shd w:val="clear" w:color="auto" w:fill="F3F6FA"/>
            <w:vAlign w:val="top"/>
          </w:tcPr>
          <w:p>
            <w:pPr>
              <w:spacing w:after="20" w:line="240" w:lineRule="auto"/>
            </w:pPr>
            <w:r>
              <w:rPr>
                <w:b/>
                <w:i w:val="0"/>
                <w:sz w:val="17"/>
              </w:rPr>
              <w:t>Overdue block days</w:t>
            </w:r>
          </w:p>
        </w:tc>
        <w:tc>
          <w:tcPr>
            <w:tcW w:type="dxa" w:w="2268"/>
            <w:shd w:val="clear" w:color="auto" w:fill="F3F6FA"/>
            <w:vAlign w:val="top"/>
          </w:tcPr>
          <w:p>
            <w:pPr>
              <w:spacing w:after="20" w:line="240" w:lineRule="auto"/>
            </w:pPr>
            <w:r>
              <w:rPr>
                <w:b w:val="0"/>
                <w:i w:val="0"/>
                <w:sz w:val="17"/>
              </w:rPr>
              <w:t>Whole number, 0 or more</w:t>
            </w:r>
          </w:p>
        </w:tc>
        <w:tc>
          <w:tcPr>
            <w:tcW w:type="dxa" w:w="1474"/>
            <w:shd w:val="clear" w:color="auto" w:fill="F3F6FA"/>
            <w:vAlign w:val="top"/>
          </w:tcPr>
          <w:p>
            <w:pPr>
              <w:spacing w:after="20" w:line="240" w:lineRule="auto"/>
            </w:pPr>
            <w:r>
              <w:rPr>
                <w:b w:val="0"/>
                <w:i w:val="0"/>
                <w:sz w:val="17"/>
              </w:rPr>
              <w:t>0 (ignore)</w:t>
            </w:r>
          </w:p>
        </w:tc>
        <w:tc>
          <w:tcPr>
            <w:tcW w:type="dxa" w:w="3969"/>
            <w:shd w:val="clear" w:color="auto" w:fill="F3F6FA"/>
            <w:vAlign w:val="top"/>
          </w:tcPr>
          <w:p>
            <w:pPr>
              <w:spacing w:after="20" w:line="240" w:lineRule="auto"/>
            </w:pPr>
            <w:r>
              <w:rPr>
                <w:b w:val="0"/>
                <w:i w:val="0"/>
                <w:sz w:val="17"/>
              </w:rPr>
              <w:t>An open invoice more than this many days past due counts as a breach.</w:t>
            </w:r>
          </w:p>
        </w:tc>
      </w:tr>
      <w:tr>
        <w:trPr>
          <w:cantSplit w:val="true"/>
        </w:trPr>
        <w:tc>
          <w:tcPr>
            <w:tcW w:type="dxa" w:w="1928"/>
            <w:vAlign w:val="top"/>
          </w:tcPr>
          <w:p>
            <w:pPr>
              <w:spacing w:after="20" w:line="240" w:lineRule="auto"/>
            </w:pPr>
            <w:r>
              <w:rPr>
                <w:b/>
                <w:i w:val="0"/>
                <w:sz w:val="17"/>
              </w:rPr>
              <w:t>Return window days</w:t>
            </w:r>
          </w:p>
        </w:tc>
        <w:tc>
          <w:tcPr>
            <w:tcW w:type="dxa" w:w="2268"/>
            <w:vAlign w:val="top"/>
          </w:tcPr>
          <w:p>
            <w:pPr>
              <w:spacing w:after="20" w:line="240" w:lineRule="auto"/>
            </w:pPr>
            <w:r>
              <w:rPr>
                <w:b w:val="0"/>
                <w:i w:val="0"/>
                <w:sz w:val="17"/>
              </w:rPr>
              <w:t>Whole number, 0 or more</w:t>
            </w:r>
          </w:p>
        </w:tc>
        <w:tc>
          <w:tcPr>
            <w:tcW w:type="dxa" w:w="1474"/>
            <w:vAlign w:val="top"/>
          </w:tcPr>
          <w:p>
            <w:pPr>
              <w:spacing w:after="20" w:line="240" w:lineRule="auto"/>
            </w:pPr>
            <w:r>
              <w:rPr>
                <w:b w:val="0"/>
                <w:i w:val="0"/>
                <w:sz w:val="17"/>
              </w:rPr>
              <w:t>0 (no limit)</w:t>
            </w:r>
          </w:p>
        </w:tc>
        <w:tc>
          <w:tcPr>
            <w:tcW w:type="dxa" w:w="3969"/>
            <w:vAlign w:val="top"/>
          </w:tcPr>
          <w:p>
            <w:pPr>
              <w:spacing w:after="20" w:line="240" w:lineRule="auto"/>
            </w:pPr>
            <w:r>
              <w:rPr>
                <w:b w:val="0"/>
                <w:i w:val="0"/>
                <w:sz w:val="17"/>
              </w:rPr>
              <w:t>A return dated more than this many days after the original document is refused.</w:t>
            </w:r>
          </w:p>
        </w:tc>
      </w:tr>
      <w:tr>
        <w:trPr>
          <w:cantSplit w:val="true"/>
        </w:trPr>
        <w:tc>
          <w:tcPr>
            <w:tcW w:type="dxa" w:w="1928"/>
            <w:shd w:val="clear" w:color="auto" w:fill="F3F6FA"/>
            <w:vAlign w:val="top"/>
          </w:tcPr>
          <w:p>
            <w:pPr>
              <w:spacing w:after="20" w:line="240" w:lineRule="auto"/>
            </w:pPr>
            <w:r>
              <w:rPr>
                <w:b/>
                <w:i w:val="0"/>
                <w:sz w:val="17"/>
              </w:rPr>
              <w:t>Require return link</w:t>
            </w:r>
          </w:p>
        </w:tc>
        <w:tc>
          <w:tcPr>
            <w:tcW w:type="dxa" w:w="2268"/>
            <w:shd w:val="clear" w:color="auto" w:fill="F3F6FA"/>
            <w:vAlign w:val="top"/>
          </w:tcPr>
          <w:p>
            <w:pPr>
              <w:spacing w:after="20" w:line="240" w:lineRule="auto"/>
            </w:pPr>
            <w:r>
              <w:rPr>
                <w:b w:val="0"/>
                <w:i w:val="0"/>
                <w:sz w:val="17"/>
              </w:rPr>
              <w:t>On or off</w:t>
            </w:r>
          </w:p>
        </w:tc>
        <w:tc>
          <w:tcPr>
            <w:tcW w:type="dxa" w:w="1474"/>
            <w:shd w:val="clear" w:color="auto" w:fill="F3F6FA"/>
            <w:vAlign w:val="top"/>
          </w:tcPr>
          <w:p>
            <w:pPr>
              <w:spacing w:after="20" w:line="240" w:lineRule="auto"/>
            </w:pPr>
            <w:r>
              <w:rPr>
                <w:b w:val="0"/>
                <w:i w:val="0"/>
                <w:sz w:val="17"/>
              </w:rPr>
              <w:t>Off</w:t>
            </w:r>
          </w:p>
        </w:tc>
        <w:tc>
          <w:tcPr>
            <w:tcW w:type="dxa" w:w="3969"/>
            <w:shd w:val="clear" w:color="auto" w:fill="F3F6FA"/>
            <w:vAlign w:val="top"/>
          </w:tcPr>
          <w:p>
            <w:pPr>
              <w:spacing w:after="20" w:line="240" w:lineRule="auto"/>
            </w:pPr>
            <w:r>
              <w:rPr>
                <w:b w:val="0"/>
                <w:i w:val="0"/>
                <w:sz w:val="17"/>
              </w:rPr>
              <w:t>When on, a return must name the document it returns.</w:t>
            </w:r>
          </w:p>
        </w:tc>
      </w:tr>
      <w:tr>
        <w:trPr>
          <w:cantSplit w:val="true"/>
        </w:trPr>
        <w:tc>
          <w:tcPr>
            <w:tcW w:type="dxa" w:w="1928"/>
            <w:vAlign w:val="top"/>
          </w:tcPr>
          <w:p>
            <w:pPr>
              <w:spacing w:after="20" w:line="240" w:lineRule="auto"/>
            </w:pPr>
            <w:r>
              <w:rPr>
                <w:b/>
                <w:i w:val="0"/>
                <w:sz w:val="17"/>
              </w:rPr>
              <w:t>Tax identity</w:t>
            </w:r>
          </w:p>
        </w:tc>
        <w:tc>
          <w:tcPr>
            <w:tcW w:type="dxa" w:w="2268"/>
            <w:vAlign w:val="top"/>
          </w:tcPr>
          <w:p>
            <w:pPr>
              <w:spacing w:after="20" w:line="240" w:lineRule="auto"/>
            </w:pPr>
            <w:r>
              <w:rPr>
                <w:b w:val="0"/>
                <w:i w:val="0"/>
                <w:sz w:val="17"/>
              </w:rPr>
              <w:t>Registered name, 15-digit TRN, registered for VAT, address, city, emirate, email, phone</w:t>
            </w:r>
          </w:p>
        </w:tc>
        <w:tc>
          <w:tcPr>
            <w:tcW w:type="dxa" w:w="1474"/>
            <w:vAlign w:val="top"/>
          </w:tcPr>
          <w:p>
            <w:pPr>
              <w:spacing w:after="20" w:line="240" w:lineRule="auto"/>
            </w:pPr>
            <w:r>
              <w:rPr>
                <w:b w:val="0"/>
                <w:i w:val="0"/>
                <w:sz w:val="17"/>
              </w:rPr>
              <w:t>Registered for VAT: on</w:t>
            </w:r>
          </w:p>
        </w:tc>
        <w:tc>
          <w:tcPr>
            <w:tcW w:type="dxa" w:w="3969"/>
            <w:vAlign w:val="top"/>
          </w:tcPr>
          <w:p>
            <w:pPr>
              <w:spacing w:after="20" w:line="240" w:lineRule="auto"/>
            </w:pPr>
            <w:r>
              <w:rPr>
                <w:b w:val="0"/>
                <w:i w:val="0"/>
                <w:sz w:val="17"/>
              </w:rPr>
              <w:t>The seller details on tax invoices and e-invoices. Blank fields are filled from the Company tab. The TRN must be exactly 15 digits.</w:t>
            </w:r>
          </w:p>
        </w:tc>
      </w:tr>
    </w:tbl>
    <w:p>
      <w:pPr>
        <w:spacing w:after="0" w:before="0" w:line="80" w:lineRule="exact"/>
      </w:pPr>
    </w:p>
    <w:p>
      <w:r>
        <w:rPr>
          <w:b w:val="0"/>
          <w:i w:val="0"/>
        </w:rPr>
        <w:t>The credit test is: what the customer owes plus this order is more than their credit limit, applied only when the customer has a limit above zero. A confirmed warning is written to the audit log.</w:t>
      </w:r>
    </w:p>
    <w:p>
      <w:pPr>
        <w:keepNext/>
        <w:spacing w:after="60"/>
      </w:pPr>
      <w:r>
        <w:rPr>
          <w:b w:val="0"/>
          <w:i w:val="0"/>
        </w:rPr>
        <w:t>Other company settings exist but have no control in Settings:</w:t>
      </w:r>
    </w:p>
    <w:p>
      <w:pPr>
        <w:pStyle w:val="ListBullet"/>
      </w:pPr>
      <w:r>
        <w:rPr>
          <w:b w:val="0"/>
          <w:i w:val="0"/>
        </w:rPr>
        <w:t>Ledger posting on or off, and the posting accounts: Accounts, Setup, Posting accounts.</w:t>
      </w:r>
    </w:p>
    <w:p>
      <w:pPr>
        <w:pStyle w:val="ListBullet"/>
      </w:pPr>
      <w:r>
        <w:rPr>
          <w:b w:val="0"/>
          <w:i w:val="0"/>
        </w:rPr>
        <w:t>The first month of the fiscal year (default January): accepted by the server, no screen yet.</w:t>
      </w:r>
    </w:p>
    <w:p>
      <w:pPr>
        <w:pStyle w:val="ListBullet"/>
      </w:pPr>
      <w:r>
        <w:rPr>
          <w:b w:val="0"/>
          <w:i w:val="0"/>
        </w:rPr>
        <w:t>Decimals: amounts 2, quantities 3, rates 5. Base currency AED.</w:t>
      </w:r>
    </w:p>
    <w:p>
      <w:pPr>
        <w:pStyle w:val="ListBullet"/>
      </w:pPr>
      <w:r>
        <w:rPr>
          <w:b w:val="0"/>
          <w:i w:val="0"/>
        </w:rPr>
        <w:t>The allowed foreign-exchange rate difference (default 5%): set on the Currencies page.</w:t>
      </w:r>
    </w:p>
    <w:p>
      <w:pPr>
        <w:pStyle w:val="ListBullet"/>
      </w:pPr>
      <w:r>
        <w:rPr>
          <w:b w:val="0"/>
          <w:i w:val="0"/>
        </w:rPr>
        <w:t>The opening-balance (go-live) date: Accounts, Opening balances.</w:t>
      </w:r>
    </w:p>
    <w:p>
      <w:pPr>
        <w:pStyle w:val="Heading2"/>
      </w:pPr>
      <w:r>
        <w:t>7.4 Invoice bank details</w:t>
      </w:r>
    </w:p>
    <w:p>
      <w:pPr>
        <w:keepNext/>
      </w:pPr>
      <w:r>
        <w:rPr>
          <w:b w:val="0"/>
          <w:i w:val="0"/>
        </w:rPr>
        <w:t>The bank details printed on invoices.</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834"/>
        <w:gridCol w:w="6803"/>
      </w:tblGrid>
      <w:tr>
        <w:trPr>
          <w:cantSplit w:val="true"/>
          <w:tblHeader w:val="true"/>
        </w:trPr>
        <w:tc>
          <w:tcPr>
            <w:tcW w:type="dxa" w:w="2835"/>
            <w:shd w:val="clear" w:color="auto" w:fill="1F3864"/>
            <w:vAlign w:val="center"/>
          </w:tcPr>
          <w:p>
            <w:pPr>
              <w:spacing w:after="0" w:line="240" w:lineRule="auto"/>
            </w:pPr>
            <w:r>
              <w:rPr>
                <w:b/>
                <w:color w:val="FFFFFF"/>
                <w:sz w:val="17"/>
              </w:rPr>
              <w:t>Field</w:t>
            </w:r>
          </w:p>
        </w:tc>
        <w:tc>
          <w:tcPr>
            <w:tcW w:type="dxa" w:w="6803"/>
            <w:shd w:val="clear" w:color="auto" w:fill="1F3864"/>
            <w:vAlign w:val="center"/>
          </w:tcPr>
          <w:p>
            <w:pPr>
              <w:spacing w:after="0" w:line="240" w:lineRule="auto"/>
            </w:pPr>
            <w:r>
              <w:rPr>
                <w:b/>
                <w:color w:val="FFFFFF"/>
                <w:sz w:val="17"/>
              </w:rPr>
              <w:t>Rule</w:t>
            </w:r>
          </w:p>
        </w:tc>
      </w:tr>
      <w:tr>
        <w:trPr>
          <w:cantSplit w:val="true"/>
        </w:trPr>
        <w:tc>
          <w:tcPr>
            <w:tcW w:type="dxa" w:w="2835"/>
            <w:vAlign w:val="top"/>
          </w:tcPr>
          <w:p>
            <w:pPr>
              <w:spacing w:after="20" w:line="240" w:lineRule="auto"/>
            </w:pPr>
            <w:r>
              <w:rPr>
                <w:b/>
                <w:i w:val="0"/>
                <w:sz w:val="17"/>
              </w:rPr>
              <w:t>Bank name, account holder, account number</w:t>
            </w:r>
          </w:p>
        </w:tc>
        <w:tc>
          <w:tcPr>
            <w:tcW w:type="dxa" w:w="6803"/>
            <w:vAlign w:val="top"/>
          </w:tcPr>
          <w:p>
            <w:pPr>
              <w:spacing w:after="20" w:line="240" w:lineRule="auto"/>
            </w:pPr>
            <w:r>
              <w:rPr>
                <w:b w:val="0"/>
                <w:i w:val="0"/>
                <w:sz w:val="17"/>
              </w:rPr>
              <w:t>Free text with length limits (100, 100, 50).</w:t>
            </w:r>
          </w:p>
        </w:tc>
      </w:tr>
      <w:tr>
        <w:trPr>
          <w:cantSplit w:val="true"/>
        </w:trPr>
        <w:tc>
          <w:tcPr>
            <w:tcW w:type="dxa" w:w="2835"/>
            <w:shd w:val="clear" w:color="auto" w:fill="F3F6FA"/>
            <w:vAlign w:val="top"/>
          </w:tcPr>
          <w:p>
            <w:pPr>
              <w:spacing w:after="20" w:line="240" w:lineRule="auto"/>
            </w:pPr>
            <w:r>
              <w:rPr>
                <w:b/>
                <w:i w:val="0"/>
                <w:sz w:val="17"/>
              </w:rPr>
              <w:t>IBAN</w:t>
            </w:r>
          </w:p>
        </w:tc>
        <w:tc>
          <w:tcPr>
            <w:tcW w:type="dxa" w:w="6803"/>
            <w:shd w:val="clear" w:color="auto" w:fill="F3F6FA"/>
            <w:vAlign w:val="top"/>
          </w:tcPr>
          <w:p>
            <w:pPr>
              <w:spacing w:after="20" w:line="240" w:lineRule="auto"/>
            </w:pPr>
            <w:r>
              <w:rPr>
                <w:b w:val="0"/>
                <w:i w:val="0"/>
                <w:sz w:val="17"/>
              </w:rPr>
              <w:t>Spaces removed and letters upper-cased. Checked for format and the mod-97 checksum. A UAE IBAN must have 23 characters.</w:t>
            </w:r>
          </w:p>
        </w:tc>
      </w:tr>
      <w:tr>
        <w:trPr>
          <w:cantSplit w:val="true"/>
        </w:trPr>
        <w:tc>
          <w:tcPr>
            <w:tcW w:type="dxa" w:w="2835"/>
            <w:vAlign w:val="top"/>
          </w:tcPr>
          <w:p>
            <w:pPr>
              <w:spacing w:after="20" w:line="240" w:lineRule="auto"/>
            </w:pPr>
            <w:r>
              <w:rPr>
                <w:b/>
                <w:i w:val="0"/>
                <w:sz w:val="17"/>
              </w:rPr>
              <w:t>SWIFT or BIC</w:t>
            </w:r>
          </w:p>
        </w:tc>
        <w:tc>
          <w:tcPr>
            <w:tcW w:type="dxa" w:w="6803"/>
            <w:vAlign w:val="top"/>
          </w:tcPr>
          <w:p>
            <w:pPr>
              <w:spacing w:after="20" w:line="240" w:lineRule="auto"/>
            </w:pPr>
            <w:r>
              <w:rPr>
                <w:b w:val="0"/>
                <w:i w:val="0"/>
                <w:sz w:val="17"/>
              </w:rPr>
              <w:t>8 or 11 characters, in the standard format, upper-cased.</w:t>
            </w:r>
          </w:p>
        </w:tc>
      </w:tr>
      <w:tr>
        <w:trPr>
          <w:cantSplit w:val="true"/>
        </w:trPr>
        <w:tc>
          <w:tcPr>
            <w:tcW w:type="dxa" w:w="2835"/>
            <w:shd w:val="clear" w:color="auto" w:fill="F3F6FA"/>
            <w:vAlign w:val="top"/>
          </w:tcPr>
          <w:p>
            <w:pPr>
              <w:spacing w:after="20" w:line="240" w:lineRule="auto"/>
            </w:pPr>
            <w:r>
              <w:rPr>
                <w:b/>
                <w:i w:val="0"/>
                <w:sz w:val="17"/>
              </w:rPr>
              <w:t>Account currency</w:t>
            </w:r>
          </w:p>
        </w:tc>
        <w:tc>
          <w:tcPr>
            <w:tcW w:type="dxa" w:w="6803"/>
            <w:shd w:val="clear" w:color="auto" w:fill="F3F6FA"/>
            <w:vAlign w:val="top"/>
          </w:tcPr>
          <w:p>
            <w:pPr>
              <w:spacing w:after="20" w:line="240" w:lineRule="auto"/>
            </w:pPr>
            <w:r>
              <w:rPr>
                <w:b w:val="0"/>
                <w:i w:val="0"/>
                <w:sz w:val="17"/>
              </w:rPr>
              <w:t>AED, USD, EUR, GBP, SAR or INR. The screen defaults to AED.</w:t>
            </w:r>
          </w:p>
        </w:tc>
      </w:tr>
    </w:tbl>
    <w:p>
      <w:pPr>
        <w:spacing w:after="0" w:before="0" w:line="80" w:lineRule="exact"/>
      </w:pPr>
    </w:p>
    <w:p>
      <w:r>
        <w:rPr>
          <w:b w:val="0"/>
          <w:i w:val="0"/>
        </w:rPr>
        <w:t>These details print on invoices. The bank accounts the company actually uses are kept in Accounts, Banks and the chart of accounts; this tab only decides what appears on paper.</w:t>
      </w:r>
    </w:p>
    <w:p>
      <w:pPr>
        <w:pStyle w:val="Heading2"/>
      </w:pPr>
      <w:r>
        <w:t>7.5 Preferences</w:t>
      </w:r>
    </w:p>
    <w:p>
      <w:pPr>
        <w:keepNext/>
      </w:pPr>
      <w:r>
        <w:rPr>
          <w:b w:val="0"/>
          <w:i w:val="0"/>
        </w:rPr>
        <w:t>How dates, times and colours appear for the person using this browser.</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267"/>
        <w:gridCol w:w="5669"/>
        <w:gridCol w:w="1700"/>
      </w:tblGrid>
      <w:tr>
        <w:trPr>
          <w:cantSplit w:val="true"/>
          <w:tblHeader w:val="true"/>
        </w:trPr>
        <w:tc>
          <w:tcPr>
            <w:tcW w:type="dxa" w:w="2268"/>
            <w:shd w:val="clear" w:color="auto" w:fill="1F3864"/>
            <w:vAlign w:val="center"/>
          </w:tcPr>
          <w:p>
            <w:pPr>
              <w:spacing w:after="0" w:line="240" w:lineRule="auto"/>
            </w:pPr>
            <w:r>
              <w:rPr>
                <w:b/>
                <w:color w:val="FFFFFF"/>
                <w:sz w:val="17"/>
              </w:rPr>
              <w:t>Preference</w:t>
            </w:r>
          </w:p>
        </w:tc>
        <w:tc>
          <w:tcPr>
            <w:tcW w:type="dxa" w:w="5669"/>
            <w:shd w:val="clear" w:color="auto" w:fill="1F3864"/>
            <w:vAlign w:val="center"/>
          </w:tcPr>
          <w:p>
            <w:pPr>
              <w:spacing w:after="0" w:line="240" w:lineRule="auto"/>
            </w:pPr>
            <w:r>
              <w:rPr>
                <w:b/>
                <w:color w:val="FFFFFF"/>
                <w:sz w:val="17"/>
              </w:rPr>
              <w:t>Options</w:t>
            </w:r>
          </w:p>
        </w:tc>
        <w:tc>
          <w:tcPr>
            <w:tcW w:type="dxa" w:w="1701"/>
            <w:shd w:val="clear" w:color="auto" w:fill="1F3864"/>
            <w:vAlign w:val="center"/>
          </w:tcPr>
          <w:p>
            <w:pPr>
              <w:spacing w:after="0" w:line="240" w:lineRule="auto"/>
            </w:pPr>
            <w:r>
              <w:rPr>
                <w:b/>
                <w:color w:val="FFFFFF"/>
                <w:sz w:val="17"/>
              </w:rPr>
              <w:t>Default</w:t>
            </w:r>
          </w:p>
        </w:tc>
      </w:tr>
      <w:tr>
        <w:trPr>
          <w:cantSplit w:val="true"/>
        </w:trPr>
        <w:tc>
          <w:tcPr>
            <w:tcW w:type="dxa" w:w="2268"/>
            <w:vAlign w:val="top"/>
          </w:tcPr>
          <w:p>
            <w:pPr>
              <w:spacing w:after="20" w:line="240" w:lineRule="auto"/>
            </w:pPr>
            <w:r>
              <w:rPr>
                <w:b/>
                <w:i w:val="0"/>
                <w:sz w:val="17"/>
              </w:rPr>
              <w:t>Theme</w:t>
            </w:r>
          </w:p>
        </w:tc>
        <w:tc>
          <w:tcPr>
            <w:tcW w:type="dxa" w:w="5669"/>
            <w:vAlign w:val="top"/>
          </w:tcPr>
          <w:p>
            <w:pPr>
              <w:spacing w:after="20" w:line="240" w:lineRule="auto"/>
            </w:pPr>
            <w:r>
              <w:rPr>
                <w:b w:val="0"/>
                <w:i w:val="0"/>
                <w:sz w:val="17"/>
              </w:rPr>
              <w:t>Light, Dark, Match device</w:t>
            </w:r>
          </w:p>
        </w:tc>
        <w:tc>
          <w:tcPr>
            <w:tcW w:type="dxa" w:w="1701"/>
            <w:vAlign w:val="top"/>
          </w:tcPr>
          <w:p>
            <w:pPr>
              <w:spacing w:after="20" w:line="240" w:lineRule="auto"/>
            </w:pPr>
            <w:r>
              <w:rPr>
                <w:b w:val="0"/>
                <w:i w:val="0"/>
                <w:sz w:val="17"/>
              </w:rPr>
              <w:t>Light</w:t>
            </w:r>
          </w:p>
        </w:tc>
      </w:tr>
      <w:tr>
        <w:trPr>
          <w:cantSplit w:val="true"/>
        </w:trPr>
        <w:tc>
          <w:tcPr>
            <w:tcW w:type="dxa" w:w="2268"/>
            <w:shd w:val="clear" w:color="auto" w:fill="F3F6FA"/>
            <w:vAlign w:val="top"/>
          </w:tcPr>
          <w:p>
            <w:pPr>
              <w:spacing w:after="20" w:line="240" w:lineRule="auto"/>
            </w:pPr>
            <w:r>
              <w:rPr>
                <w:b/>
                <w:i w:val="0"/>
                <w:sz w:val="17"/>
              </w:rPr>
              <w:t>Date format</w:t>
            </w:r>
          </w:p>
        </w:tc>
        <w:tc>
          <w:tcPr>
            <w:tcW w:type="dxa" w:w="5669"/>
            <w:shd w:val="clear" w:color="auto" w:fill="F3F6FA"/>
            <w:vAlign w:val="top"/>
          </w:tcPr>
          <w:p>
            <w:pPr>
              <w:spacing w:after="20" w:line="240" w:lineRule="auto"/>
            </w:pPr>
            <w:r>
              <w:rPr>
                <w:b w:val="0"/>
                <w:i w:val="0"/>
                <w:sz w:val="17"/>
              </w:rPr>
              <w:t>DD/MM/YYYY, MM/DD/YYYY, YYYY-MM-DD, DD-MM-YYYY, DD MMM YYYY</w:t>
            </w:r>
          </w:p>
        </w:tc>
        <w:tc>
          <w:tcPr>
            <w:tcW w:type="dxa" w:w="1701"/>
            <w:shd w:val="clear" w:color="auto" w:fill="F3F6FA"/>
            <w:vAlign w:val="top"/>
          </w:tcPr>
          <w:p>
            <w:pPr>
              <w:spacing w:after="20" w:line="240" w:lineRule="auto"/>
            </w:pPr>
            <w:r>
              <w:rPr>
                <w:b w:val="0"/>
                <w:i w:val="0"/>
                <w:sz w:val="17"/>
              </w:rPr>
              <w:t>DD/MM/YYYY</w:t>
            </w:r>
          </w:p>
        </w:tc>
      </w:tr>
      <w:tr>
        <w:trPr>
          <w:cantSplit w:val="true"/>
        </w:trPr>
        <w:tc>
          <w:tcPr>
            <w:tcW w:type="dxa" w:w="2268"/>
            <w:vAlign w:val="top"/>
          </w:tcPr>
          <w:p>
            <w:pPr>
              <w:spacing w:after="20" w:line="240" w:lineRule="auto"/>
            </w:pPr>
            <w:r>
              <w:rPr>
                <w:b/>
                <w:i w:val="0"/>
                <w:sz w:val="17"/>
              </w:rPr>
              <w:t>Time format</w:t>
            </w:r>
          </w:p>
        </w:tc>
        <w:tc>
          <w:tcPr>
            <w:tcW w:type="dxa" w:w="5669"/>
            <w:vAlign w:val="top"/>
          </w:tcPr>
          <w:p>
            <w:pPr>
              <w:spacing w:after="20" w:line="240" w:lineRule="auto"/>
            </w:pPr>
            <w:r>
              <w:rPr>
                <w:b w:val="0"/>
                <w:i w:val="0"/>
                <w:sz w:val="17"/>
              </w:rPr>
              <w:t>24-hour, 12-hour</w:t>
            </w:r>
          </w:p>
        </w:tc>
        <w:tc>
          <w:tcPr>
            <w:tcW w:type="dxa" w:w="1701"/>
            <w:vAlign w:val="top"/>
          </w:tcPr>
          <w:p>
            <w:pPr>
              <w:spacing w:after="20" w:line="240" w:lineRule="auto"/>
            </w:pPr>
            <w:r>
              <w:rPr>
                <w:b w:val="0"/>
                <w:i w:val="0"/>
                <w:sz w:val="17"/>
              </w:rPr>
              <w:t>24-hour</w:t>
            </w:r>
          </w:p>
        </w:tc>
      </w:tr>
    </w:tbl>
    <w:p>
      <w:pPr>
        <w:spacing w:after="0" w:before="0" w:line="80" w:lineRule="exact"/>
      </w:pPr>
    </w:p>
    <w:p>
      <w:pPr>
        <w:pStyle w:val="ListBullet"/>
      </w:pPr>
      <w:r>
        <w:rPr>
          <w:b w:val="0"/>
          <w:i w:val="0"/>
        </w:rPr>
        <w:t>A change applies at once and is remembered in this browser. It is not saved on the server.</w:t>
      </w:r>
    </w:p>
    <w:p>
      <w:pPr>
        <w:pStyle w:val="ListBullet"/>
      </w:pPr>
      <w:r>
        <w:rPr>
          <w:b w:val="0"/>
          <w:i w:val="0"/>
        </w:rPr>
        <w:t>Every date shown goes through one formatter that follows the date and time preference and shows Dubai time. The time zone cannot be changed by the user.</w:t>
      </w:r>
    </w:p>
    <w:p>
      <w:pPr>
        <w:pStyle w:val="ListBullet"/>
      </w:pPr>
      <w:r>
        <w:rPr>
          <w:b w:val="0"/>
          <w:i w:val="0"/>
        </w:rPr>
        <w:t>Date fields type and display in the chosen format and always send the same standard date to the server.</w:t>
      </w:r>
    </w:p>
    <w:p>
      <w:pPr>
        <w:pStyle w:val="ListBullet"/>
      </w:pPr>
      <w:r>
        <w:rPr>
          <w:b w:val="0"/>
          <w:i w:val="0"/>
        </w:rPr>
        <w:t>Two items on this tab are marked Coming soon: Language (Arabic with a right-to-left layout alongside English) and Notifications (alerts for approvals, low stock, expiring batches and overdue invoices).</w:t>
      </w:r>
    </w:p>
    <w:p>
      <w:pPr>
        <w:pStyle w:val="Heading2"/>
      </w:pPr>
      <w:r>
        <w:t>7.6 Security</w:t>
      </w:r>
    </w:p>
    <w:p>
      <w:pPr>
        <w:keepNext/>
      </w:pPr>
      <w:r>
        <w:rPr>
          <w:b w:val="0"/>
          <w:i w:val="0"/>
        </w:rPr>
        <w:t>Password and sign-in protection.</w:t>
      </w:r>
    </w:p>
    <w:p>
      <w:pPr>
        <w:pStyle w:val="ListBullet"/>
      </w:pPr>
      <w:r>
        <w:rPr>
          <w:b w:val="0"/>
          <w:i w:val="0"/>
        </w:rPr>
        <w:t>Change password: the current password, a new password of at least 6 characters that differs from the current one, and a confirmation. A strength bar is advice only and is not enforced.</w:t>
      </w:r>
    </w:p>
    <w:p>
      <w:pPr>
        <w:pStyle w:val="ListBullet"/>
      </w:pPr>
      <w:r>
        <w:rPr>
          <w:b w:val="0"/>
          <w:i w:val="0"/>
        </w:rPr>
        <w:t>Five wrong sign-in attempts lock the account for 2 hours, even if the right password is then entered.</w:t>
      </w:r>
    </w:p>
    <w:p>
      <w:pPr>
        <w:pStyle w:val="ListBullet"/>
      </w:pPr>
      <w:r>
        <w:rPr>
          <w:b w:val="0"/>
          <w:i w:val="0"/>
        </w:rPr>
        <w:t>Existing sessions are not ended when the password changes.</w:t>
      </w:r>
    </w:p>
    <w:p>
      <w:pPr>
        <w:pStyle w:val="ListBullet"/>
      </w:pPr>
      <w:r>
        <w:rPr>
          <w:b w:val="0"/>
          <w:i w:val="0"/>
        </w:rPr>
        <w:t>There is no self-service password reset and no sign-up. The sign-in page says to ask the administrator.</w:t>
      </w:r>
    </w:p>
    <w:p>
      <w:pPr>
        <w:pStyle w:val="ListBullet"/>
      </w:pPr>
      <w:r>
        <w:rPr>
          <w:b w:val="0"/>
          <w:i w:val="0"/>
        </w:rPr>
        <w:t>Signing out clears the tokens from the browser. The server is not called.</w:t>
      </w:r>
    </w:p>
    <w:p>
      <w:pPr>
        <w:pStyle w:val="Heading1"/>
        <w:pageBreakBefore/>
      </w:pPr>
      <w:r>
        <w:t>8. Status and roadmap</w:t>
      </w:r>
    </w:p>
    <w:p>
      <w:pPr>
        <w:spacing w:after="160"/>
      </w:pPr>
      <w:r>
        <w:rPr>
          <w:b w:val="0"/>
          <w:i w:val="0"/>
          <w:color w:val="44546A"/>
          <w:sz w:val="22"/>
        </w:rPr>
        <w:t>This section is the one to approve. It lists what is available now, what is being finished, what is planned and why, and the limits that the team should know about before the system holds real data. Statuses were checked against the program code on 5 October 2026.</w:t>
      </w:r>
    </w:p>
    <w:p>
      <w:pPr>
        <w:pStyle w:val="Heading2"/>
      </w:pPr>
      <w:r>
        <w:t>8.1 Available now</w:t>
      </w:r>
    </w:p>
    <w:p>
      <w:pPr>
        <w:keepNext/>
      </w:pPr>
      <w:r>
        <w:rPr>
          <w:b w:val="0"/>
          <w:i w:val="0"/>
        </w:rPr>
        <w:t>Grouped by area. A capability is listed as available when it is built, reachable from the menu and working on live data.</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247"/>
        <w:gridCol w:w="6916"/>
        <w:gridCol w:w="1474"/>
      </w:tblGrid>
      <w:tr>
        <w:trPr>
          <w:cantSplit w:val="true"/>
          <w:tblHeader w:val="true"/>
        </w:trPr>
        <w:tc>
          <w:tcPr>
            <w:tcW w:type="dxa" w:w="1247"/>
            <w:shd w:val="clear" w:color="auto" w:fill="1F3864"/>
            <w:vAlign w:val="center"/>
          </w:tcPr>
          <w:p>
            <w:pPr>
              <w:spacing w:after="0" w:line="240" w:lineRule="auto"/>
            </w:pPr>
            <w:r>
              <w:rPr>
                <w:b/>
                <w:color w:val="FFFFFF"/>
                <w:sz w:val="17"/>
              </w:rPr>
              <w:t>Area</w:t>
            </w:r>
          </w:p>
        </w:tc>
        <w:tc>
          <w:tcPr>
            <w:tcW w:type="dxa" w:w="6917"/>
            <w:shd w:val="clear" w:color="auto" w:fill="1F3864"/>
            <w:vAlign w:val="center"/>
          </w:tcPr>
          <w:p>
            <w:pPr>
              <w:spacing w:after="0" w:line="240" w:lineRule="auto"/>
            </w:pPr>
            <w:r>
              <w:rPr>
                <w:b/>
                <w:color w:val="FFFFFF"/>
                <w:sz w:val="17"/>
              </w:rPr>
              <w:t>Capability</w:t>
            </w:r>
          </w:p>
        </w:tc>
        <w:tc>
          <w:tcPr>
            <w:tcW w:type="dxa" w:w="1474"/>
            <w:shd w:val="clear" w:color="auto" w:fill="1F3864"/>
            <w:vAlign w:val="center"/>
          </w:tcPr>
          <w:p>
            <w:pPr>
              <w:spacing w:after="0" w:line="240" w:lineRule="auto"/>
            </w:pPr>
            <w:r>
              <w:rPr>
                <w:b/>
                <w:color w:val="FFFFFF"/>
                <w:sz w:val="17"/>
              </w:rPr>
              <w:t>Status</w:t>
            </w:r>
          </w:p>
        </w:tc>
      </w:tr>
      <w:tr>
        <w:trPr>
          <w:cantSplit w:val="true"/>
        </w:trPr>
        <w:tc>
          <w:tcPr>
            <w:tcW w:type="dxa" w:w="1247"/>
            <w:vAlign w:val="top"/>
          </w:tcPr>
          <w:p>
            <w:pPr>
              <w:spacing w:after="20" w:line="240" w:lineRule="auto"/>
            </w:pPr>
            <w:r>
              <w:rPr>
                <w:b/>
                <w:i w:val="0"/>
                <w:sz w:val="17"/>
              </w:rPr>
              <w:t>Trade</w:t>
            </w:r>
          </w:p>
        </w:tc>
        <w:tc>
          <w:tcPr>
            <w:tcW w:type="dxa" w:w="6917"/>
            <w:vAlign w:val="top"/>
          </w:tcPr>
          <w:p>
            <w:pPr>
              <w:spacing w:after="20" w:line="240" w:lineRule="auto"/>
            </w:pPr>
            <w:r>
              <w:rPr>
                <w:b w:val="0"/>
                <w:i w:val="0"/>
                <w:sz w:val="17"/>
              </w:rPr>
              <w:t>Purchase orders with approval, receipt into stock, batch and expiry, and vendor payable; sales orders and tax invoices with server pricing, tax codes, charges, credit control (off, warn, block), first-expiry-first-out issue and cost of goods sold</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1247"/>
            <w:shd w:val="clear" w:color="auto" w:fill="F3F6FA"/>
            <w:vAlign w:val="top"/>
          </w:tcPr>
          <w:p>
            <w:pPr>
              <w:spacing w:after="20" w:line="240" w:lineRule="auto"/>
            </w:pPr>
            <w:r>
              <w:rPr>
                <w:b/>
                <w:i w:val="0"/>
                <w:sz w:val="17"/>
              </w:rPr>
              <w:t>Trade</w:t>
            </w:r>
          </w:p>
        </w:tc>
        <w:tc>
          <w:tcPr>
            <w:tcW w:type="dxa" w:w="6917"/>
            <w:shd w:val="clear" w:color="auto" w:fill="F3F6FA"/>
            <w:vAlign w:val="top"/>
          </w:tcPr>
          <w:p>
            <w:pPr>
              <w:spacing w:after="20" w:line="240" w:lineRule="auto"/>
            </w:pPr>
            <w:r>
              <w:rPr>
                <w:b w:val="0"/>
                <w:i w:val="0"/>
                <w:sz w:val="17"/>
              </w:rPr>
              <w:t>Sales and purchase returns linked to the original, with quantity and value limits, a return window and a require-link switch; attachments and PDF on orders; numbering by the server</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1247"/>
            <w:vAlign w:val="top"/>
          </w:tcPr>
          <w:p>
            <w:pPr>
              <w:spacing w:after="20" w:line="240" w:lineRule="auto"/>
            </w:pPr>
            <w:r>
              <w:rPr>
                <w:b/>
                <w:i w:val="0"/>
                <w:sz w:val="17"/>
              </w:rPr>
              <w:t>Parties</w:t>
            </w:r>
          </w:p>
        </w:tc>
        <w:tc>
          <w:tcPr>
            <w:tcW w:type="dxa" w:w="6917"/>
            <w:vAlign w:val="top"/>
          </w:tcPr>
          <w:p>
            <w:pPr>
              <w:spacing w:after="20" w:line="240" w:lineRule="auto"/>
            </w:pPr>
            <w:r>
              <w:rPr>
                <w:b w:val="0"/>
                <w:i w:val="0"/>
                <w:sz w:val="17"/>
              </w:rPr>
              <w:t>Customer and vendor master (VAT and TRN, credit limit, terms, contacts, bank accounts, KYC documents with expiry status); a ledger account for every party</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1247"/>
            <w:shd w:val="clear" w:color="auto" w:fill="F3F6FA"/>
            <w:vAlign w:val="top"/>
          </w:tcPr>
          <w:p>
            <w:pPr>
              <w:spacing w:after="20" w:line="240" w:lineRule="auto"/>
            </w:pPr>
            <w:r>
              <w:rPr>
                <w:b/>
                <w:i w:val="0"/>
                <w:sz w:val="17"/>
              </w:rPr>
              <w:t>Stock</w:t>
            </w:r>
          </w:p>
        </w:tc>
        <w:tc>
          <w:tcPr>
            <w:tcW w:type="dxa" w:w="6917"/>
            <w:shd w:val="clear" w:color="auto" w:fill="F3F6FA"/>
            <w:vAlign w:val="top"/>
          </w:tcPr>
          <w:p>
            <w:pPr>
              <w:spacing w:after="20" w:line="240" w:lineRule="auto"/>
            </w:pPr>
            <w:r>
              <w:rPr>
                <w:b w:val="0"/>
                <w:i w:val="0"/>
                <w:sz w:val="17"/>
              </w:rPr>
              <w:t>Items, categories, units, batches with expiry, weighted average cost with a movement audit, recost of back-dated documents, write-off of expired or damaged batches posted to the ledger</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1247"/>
            <w:vAlign w:val="top"/>
          </w:tcPr>
          <w:p>
            <w:pPr>
              <w:spacing w:after="20" w:line="240" w:lineRule="auto"/>
            </w:pPr>
            <w:r>
              <w:rPr>
                <w:b/>
                <w:i w:val="0"/>
                <w:sz w:val="17"/>
              </w:rPr>
              <w:t>Stock</w:t>
            </w:r>
          </w:p>
        </w:tc>
        <w:tc>
          <w:tcPr>
            <w:tcW w:type="dxa" w:w="6917"/>
            <w:vAlign w:val="top"/>
          </w:tcPr>
          <w:p>
            <w:pPr>
              <w:spacing w:after="20" w:line="240" w:lineRule="auto"/>
            </w:pPr>
            <w:r>
              <w:rPr>
                <w:b w:val="0"/>
                <w:i w:val="0"/>
                <w:sz w:val="17"/>
              </w:rPr>
              <w:t>Manual stock adjustment: costed (out at the average cost, in at the cost typed or the average), batches first-expiry-first-out, one movement, numbered SA-, posted Dr Inventory / Cr Stock adjustment for a gain and the reverse for a loss, refused in a closed fiscal year</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1247"/>
            <w:shd w:val="clear" w:color="auto" w:fill="F3F6FA"/>
            <w:vAlign w:val="top"/>
          </w:tcPr>
          <w:p>
            <w:pPr>
              <w:spacing w:after="20" w:line="240" w:lineRule="auto"/>
            </w:pPr>
            <w:r>
              <w:rPr>
                <w:b/>
                <w:i w:val="0"/>
                <w:sz w:val="17"/>
              </w:rPr>
              <w:t>Finance</w:t>
            </w:r>
          </w:p>
        </w:tc>
        <w:tc>
          <w:tcPr>
            <w:tcW w:type="dxa" w:w="6917"/>
            <w:shd w:val="clear" w:color="auto" w:fill="F3F6FA"/>
            <w:vAlign w:val="top"/>
          </w:tcPr>
          <w:p>
            <w:pPr>
              <w:spacing w:after="20" w:line="240" w:lineRule="auto"/>
            </w:pPr>
            <w:r>
              <w:rPr>
                <w:b w:val="0"/>
                <w:i w:val="0"/>
                <w:sz w:val="17"/>
              </w:rPr>
              <w:t>Receipts and payments with oldest-first allocation, advances and five payment modes; cheque register; card fees and credit-card limit; bank, card-type and card masters</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1247"/>
            <w:vAlign w:val="top"/>
          </w:tcPr>
          <w:p>
            <w:pPr>
              <w:spacing w:after="20" w:line="240" w:lineRule="auto"/>
            </w:pPr>
            <w:r>
              <w:rPr>
                <w:b/>
                <w:i w:val="0"/>
                <w:sz w:val="17"/>
              </w:rPr>
              <w:t>Finance</w:t>
            </w:r>
          </w:p>
        </w:tc>
        <w:tc>
          <w:tcPr>
            <w:tcW w:type="dxa" w:w="6917"/>
            <w:vAlign w:val="top"/>
          </w:tcPr>
          <w:p>
            <w:pPr>
              <w:spacing w:after="20" w:line="240" w:lineRule="auto"/>
            </w:pPr>
            <w:r>
              <w:rPr>
                <w:b w:val="0"/>
                <w:i w:val="0"/>
                <w:sz w:val="17"/>
              </w:rPr>
              <w:t>Journals, contra, expenses with VAT, debit and credit notes</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1247"/>
            <w:shd w:val="clear" w:color="auto" w:fill="F3F6FA"/>
            <w:vAlign w:val="top"/>
          </w:tcPr>
          <w:p>
            <w:pPr>
              <w:spacing w:after="20" w:line="240" w:lineRule="auto"/>
            </w:pPr>
            <w:r>
              <w:rPr>
                <w:b/>
                <w:i w:val="0"/>
                <w:sz w:val="17"/>
              </w:rPr>
              <w:t>Finance</w:t>
            </w:r>
          </w:p>
        </w:tc>
        <w:tc>
          <w:tcPr>
            <w:tcW w:type="dxa" w:w="6917"/>
            <w:shd w:val="clear" w:color="auto" w:fill="F3F6FA"/>
            <w:vAlign w:val="top"/>
          </w:tcPr>
          <w:p>
            <w:pPr>
              <w:spacing w:after="20" w:line="240" w:lineRule="auto"/>
            </w:pPr>
            <w:r>
              <w:rPr>
                <w:b w:val="0"/>
                <w:i w:val="0"/>
                <w:sz w:val="17"/>
              </w:rPr>
              <w:t>Currency master with rates and tolerance; foreign-currency receipts and payments; currency register</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1247"/>
            <w:vAlign w:val="top"/>
          </w:tcPr>
          <w:p>
            <w:pPr>
              <w:spacing w:after="20" w:line="240" w:lineRule="auto"/>
            </w:pPr>
            <w:r>
              <w:rPr>
                <w:b/>
                <w:i w:val="0"/>
                <w:sz w:val="17"/>
              </w:rPr>
              <w:t>Accounts</w:t>
            </w:r>
          </w:p>
        </w:tc>
        <w:tc>
          <w:tcPr>
            <w:tcW w:type="dxa" w:w="6917"/>
            <w:vAlign w:val="top"/>
          </w:tcPr>
          <w:p>
            <w:pPr>
              <w:spacing w:after="20" w:line="240" w:lineRule="auto"/>
            </w:pPr>
            <w:r>
              <w:rPr>
                <w:b w:val="0"/>
                <w:i w:val="0"/>
                <w:sz w:val="17"/>
              </w:rPr>
              <w:t>Chart of accounts with a default chart; posting map with no fallback accounts; ledger posting switch; fiscal years with period lock; tax codes with rate history; audit log</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1247"/>
            <w:shd w:val="clear" w:color="auto" w:fill="F3F6FA"/>
            <w:vAlign w:val="top"/>
          </w:tcPr>
          <w:p>
            <w:pPr>
              <w:spacing w:after="20" w:line="240" w:lineRule="auto"/>
            </w:pPr>
            <w:r>
              <w:rPr>
                <w:b/>
                <w:i w:val="0"/>
                <w:sz w:val="17"/>
              </w:rPr>
              <w:t>Accounts</w:t>
            </w:r>
          </w:p>
        </w:tc>
        <w:tc>
          <w:tcPr>
            <w:tcW w:type="dxa" w:w="6917"/>
            <w:shd w:val="clear" w:color="auto" w:fill="F3F6FA"/>
            <w:vAlign w:val="top"/>
          </w:tcPr>
          <w:p>
            <w:pPr>
              <w:spacing w:after="20" w:line="240" w:lineRule="auto"/>
            </w:pPr>
            <w:r>
              <w:rPr>
                <w:b w:val="0"/>
                <w:i w:val="0"/>
                <w:sz w:val="17"/>
              </w:rPr>
              <w:t>Opening balances for go-live: accounts, customer and vendor open invoices, opening stock, review</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1247"/>
            <w:vAlign w:val="top"/>
          </w:tcPr>
          <w:p>
            <w:pPr>
              <w:spacing w:after="20" w:line="240" w:lineRule="auto"/>
            </w:pPr>
            <w:r>
              <w:rPr>
                <w:b/>
                <w:i w:val="0"/>
                <w:sz w:val="17"/>
              </w:rPr>
              <w:t>Reports</w:t>
            </w:r>
          </w:p>
        </w:tc>
        <w:tc>
          <w:tcPr>
            <w:tcW w:type="dxa" w:w="6917"/>
            <w:vAlign w:val="top"/>
          </w:tcPr>
          <w:p>
            <w:pPr>
              <w:spacing w:after="20" w:line="240" w:lineRule="auto"/>
            </w:pPr>
            <w:r>
              <w:rPr>
                <w:b w:val="0"/>
                <w:i w:val="0"/>
                <w:sz w:val="17"/>
              </w:rPr>
              <w:t>Trial balance, profit and loss, cash flow, balance sheet; IFRS statements with comparatives and notes; general ledger, day book, journals, cash and bank book, account ledger</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1247"/>
            <w:shd w:val="clear" w:color="auto" w:fill="F3F6FA"/>
            <w:vAlign w:val="top"/>
          </w:tcPr>
          <w:p>
            <w:pPr>
              <w:spacing w:after="20" w:line="240" w:lineRule="auto"/>
            </w:pPr>
            <w:r>
              <w:rPr>
                <w:b/>
                <w:i w:val="0"/>
                <w:sz w:val="17"/>
              </w:rPr>
              <w:t>Reports</w:t>
            </w:r>
          </w:p>
        </w:tc>
        <w:tc>
          <w:tcPr>
            <w:tcW w:type="dxa" w:w="6917"/>
            <w:shd w:val="clear" w:color="auto" w:fill="F3F6FA"/>
            <w:vAlign w:val="top"/>
          </w:tcPr>
          <w:p>
            <w:pPr>
              <w:spacing w:after="20" w:line="240" w:lineRule="auto"/>
            </w:pPr>
            <w:r>
              <w:rPr>
                <w:b w:val="0"/>
                <w:i w:val="0"/>
                <w:sz w:val="17"/>
              </w:rPr>
              <w:t>Party balances, ageing, account statement; seven stock reports; VAT return (boxes 1a to 14 except 2, 6 and 7) with documents and saved returns</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1247"/>
            <w:vAlign w:val="top"/>
          </w:tcPr>
          <w:p>
            <w:pPr>
              <w:spacing w:after="20" w:line="240" w:lineRule="auto"/>
            </w:pPr>
            <w:r>
              <w:rPr>
                <w:b/>
                <w:i w:val="0"/>
                <w:sz w:val="17"/>
              </w:rPr>
              <w:t>Reports</w:t>
            </w:r>
          </w:p>
        </w:tc>
        <w:tc>
          <w:tcPr>
            <w:tcW w:type="dxa" w:w="6917"/>
            <w:vAlign w:val="top"/>
          </w:tcPr>
          <w:p>
            <w:pPr>
              <w:spacing w:after="20" w:line="240" w:lineRule="auto"/>
            </w:pPr>
            <w:r>
              <w:rPr>
                <w:b w:val="0"/>
                <w:i w:val="0"/>
                <w:sz w:val="17"/>
              </w:rPr>
              <w:t>e-Invoicing: readiness, preview, send, status, retry, inbound register, settings, against the built-in sandbox</w:t>
            </w:r>
          </w:p>
        </w:tc>
        <w:tc>
          <w:tcPr>
            <w:tcW w:type="dxa" w:w="1474"/>
            <w:shd w:val="clear" w:color="auto" w:fill="DEE6F1"/>
            <w:vAlign w:val="top"/>
          </w:tcPr>
          <w:p>
            <w:pPr>
              <w:spacing w:after="20" w:line="240" w:lineRule="auto"/>
            </w:pPr>
            <w:r>
              <w:rPr>
                <w:b/>
                <w:i w:val="0"/>
                <w:sz w:val="17"/>
              </w:rPr>
              <w:t>Available (sandbox)</w:t>
            </w:r>
          </w:p>
        </w:tc>
      </w:tr>
      <w:tr>
        <w:trPr>
          <w:cantSplit w:val="true"/>
        </w:trPr>
        <w:tc>
          <w:tcPr>
            <w:tcW w:type="dxa" w:w="1247"/>
            <w:shd w:val="clear" w:color="auto" w:fill="F3F6FA"/>
            <w:vAlign w:val="top"/>
          </w:tcPr>
          <w:p>
            <w:pPr>
              <w:spacing w:after="20" w:line="240" w:lineRule="auto"/>
            </w:pPr>
            <w:r>
              <w:rPr>
                <w:b/>
                <w:i w:val="0"/>
                <w:sz w:val="17"/>
              </w:rPr>
              <w:t>Settings</w:t>
            </w:r>
          </w:p>
        </w:tc>
        <w:tc>
          <w:tcPr>
            <w:tcW w:type="dxa" w:w="6917"/>
            <w:shd w:val="clear" w:color="auto" w:fill="F3F6FA"/>
            <w:vAlign w:val="top"/>
          </w:tcPr>
          <w:p>
            <w:pPr>
              <w:spacing w:after="20" w:line="240" w:lineRule="auto"/>
            </w:pPr>
            <w:r>
              <w:rPr>
                <w:b w:val="0"/>
                <w:i w:val="0"/>
                <w:sz w:val="17"/>
              </w:rPr>
              <w:t>Company profile, business rules, tax identity, invoice bank details, display preferences, password change</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1247"/>
            <w:vAlign w:val="top"/>
          </w:tcPr>
          <w:p>
            <w:pPr>
              <w:spacing w:after="20" w:line="240" w:lineRule="auto"/>
            </w:pPr>
            <w:r>
              <w:rPr>
                <w:b/>
                <w:i w:val="0"/>
                <w:sz w:val="17"/>
              </w:rPr>
              <w:t>Shell</w:t>
            </w:r>
          </w:p>
        </w:tc>
        <w:tc>
          <w:tcPr>
            <w:tcW w:type="dxa" w:w="6917"/>
            <w:vAlign w:val="top"/>
          </w:tcPr>
          <w:p>
            <w:pPr>
              <w:spacing w:after="20" w:line="240" w:lineRule="auto"/>
            </w:pPr>
            <w:r>
              <w:rPr>
                <w:b w:val="0"/>
                <w:i w:val="0"/>
                <w:sz w:val="17"/>
              </w:rPr>
              <w:t>Labelled rail, header tabs, Ctrl+K page search, mobile drawer, dark mode, date and time formats in Dubai time</w:t>
            </w:r>
          </w:p>
        </w:tc>
        <w:tc>
          <w:tcPr>
            <w:tcW w:type="dxa" w:w="1474"/>
            <w:shd w:val="clear" w:color="auto" w:fill="C9D6E8"/>
            <w:vAlign w:val="top"/>
          </w:tcPr>
          <w:p>
            <w:pPr>
              <w:spacing w:after="20" w:line="240" w:lineRule="auto"/>
            </w:pPr>
            <w:r>
              <w:rPr>
                <w:b/>
                <w:i w:val="0"/>
                <w:sz w:val="17"/>
              </w:rPr>
              <w:t>Available</w:t>
            </w:r>
          </w:p>
        </w:tc>
      </w:tr>
      <w:tr>
        <w:trPr>
          <w:cantSplit w:val="true"/>
        </w:trPr>
        <w:tc>
          <w:tcPr>
            <w:tcW w:type="dxa" w:w="1247"/>
            <w:shd w:val="clear" w:color="auto" w:fill="F3F6FA"/>
            <w:vAlign w:val="top"/>
          </w:tcPr>
          <w:p>
            <w:pPr>
              <w:spacing w:after="20" w:line="240" w:lineRule="auto"/>
            </w:pPr>
            <w:r>
              <w:rPr>
                <w:b/>
                <w:i w:val="0"/>
                <w:sz w:val="17"/>
              </w:rPr>
              <w:t>Home</w:t>
            </w:r>
          </w:p>
        </w:tc>
        <w:tc>
          <w:tcPr>
            <w:tcW w:type="dxa" w:w="6917"/>
            <w:shd w:val="clear" w:color="auto" w:fill="F3F6FA"/>
            <w:vAlign w:val="top"/>
          </w:tcPr>
          <w:p>
            <w:pPr>
              <w:spacing w:after="20" w:line="240" w:lineRule="auto"/>
            </w:pPr>
            <w:r>
              <w:rPr>
                <w:b w:val="0"/>
                <w:i w:val="0"/>
                <w:sz w:val="17"/>
              </w:rPr>
              <w:t>Dashboard with real figures in all four tabs</w:t>
            </w:r>
          </w:p>
        </w:tc>
        <w:tc>
          <w:tcPr>
            <w:tcW w:type="dxa" w:w="1474"/>
            <w:shd w:val="clear" w:color="auto" w:fill="C9D6E8"/>
            <w:vAlign w:val="top"/>
          </w:tcPr>
          <w:p>
            <w:pPr>
              <w:spacing w:after="20" w:line="240" w:lineRule="auto"/>
            </w:pPr>
            <w:r>
              <w:rPr>
                <w:b/>
                <w:i w:val="0"/>
                <w:sz w:val="17"/>
              </w:rPr>
              <w:t>Available</w:t>
            </w:r>
          </w:p>
        </w:tc>
      </w:tr>
    </w:tbl>
    <w:p>
      <w:pPr>
        <w:spacing w:after="0" w:before="0" w:line="80" w:lineRule="exact"/>
      </w:pPr>
    </w:p>
    <w:p>
      <w:pPr>
        <w:pStyle w:val="Heading2"/>
      </w:pPr>
      <w:r>
        <w:t>8.2 In progress</w:t>
      </w:r>
    </w:p>
    <w:p>
      <w:r>
        <w:rPr>
          <w:b w:val="0"/>
          <w:i w:val="0"/>
        </w:rPr>
        <w:t>Nothing is marked In progress. Two groups of features were still being finished while this guide was written: the currency master with foreign-currency receipts and payments, and the dashboard with real figures in all four tabs. When the code was checked on 5 October 2026 both were complete: every screen, route and server calculation was in place, wired into the menu, covered by tests and free of unfinished markers. They are listed as Available in 8.1. Please confirm them in acceptance testing.</w:t>
      </w:r>
    </w:p>
    <w:p>
      <w:pPr>
        <w:pStyle w:val="Heading2"/>
      </w:pPr>
      <w:r>
        <w:t>8.3 Planned</w:t>
      </w:r>
    </w:p>
    <w:p>
      <w:pPr>
        <w:keepNext/>
      </w:pPr>
      <w:r>
        <w:rPr>
          <w:b w:val="0"/>
          <w:i w:val="0"/>
        </w:rPr>
        <w:t>None of these is built. The code was searched for each one. The last column says what the item needs first.</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267"/>
        <w:gridCol w:w="4081"/>
        <w:gridCol w:w="3288"/>
      </w:tblGrid>
      <w:tr>
        <w:trPr>
          <w:cantSplit w:val="true"/>
          <w:tblHeader w:val="true"/>
        </w:trPr>
        <w:tc>
          <w:tcPr>
            <w:tcW w:type="dxa" w:w="2268"/>
            <w:shd w:val="clear" w:color="auto" w:fill="1F3864"/>
            <w:vAlign w:val="center"/>
          </w:tcPr>
          <w:p>
            <w:pPr>
              <w:spacing w:after="0" w:line="240" w:lineRule="auto"/>
            </w:pPr>
            <w:r>
              <w:rPr>
                <w:b/>
                <w:color w:val="FFFFFF"/>
                <w:sz w:val="17"/>
              </w:rPr>
              <w:t>Item</w:t>
            </w:r>
          </w:p>
        </w:tc>
        <w:tc>
          <w:tcPr>
            <w:tcW w:type="dxa" w:w="4082"/>
            <w:shd w:val="clear" w:color="auto" w:fill="1F3864"/>
            <w:vAlign w:val="center"/>
          </w:tcPr>
          <w:p>
            <w:pPr>
              <w:spacing w:after="0" w:line="240" w:lineRule="auto"/>
            </w:pPr>
            <w:r>
              <w:rPr>
                <w:b/>
                <w:color w:val="FFFFFF"/>
                <w:sz w:val="17"/>
              </w:rPr>
              <w:t>Where things stand today</w:t>
            </w:r>
          </w:p>
        </w:tc>
        <w:tc>
          <w:tcPr>
            <w:tcW w:type="dxa" w:w="3288"/>
            <w:shd w:val="clear" w:color="auto" w:fill="1F3864"/>
            <w:vAlign w:val="center"/>
          </w:tcPr>
          <w:p>
            <w:pPr>
              <w:spacing w:after="0" w:line="240" w:lineRule="auto"/>
            </w:pPr>
            <w:r>
              <w:rPr>
                <w:b/>
                <w:color w:val="FFFFFF"/>
                <w:sz w:val="17"/>
              </w:rPr>
              <w:t>Depends on</w:t>
            </w:r>
          </w:p>
        </w:tc>
      </w:tr>
      <w:tr>
        <w:trPr>
          <w:cantSplit w:val="true"/>
        </w:trPr>
        <w:tc>
          <w:tcPr>
            <w:tcW w:type="dxa" w:w="2268"/>
            <w:vAlign w:val="top"/>
          </w:tcPr>
          <w:p>
            <w:pPr>
              <w:spacing w:after="20" w:line="240" w:lineRule="auto"/>
            </w:pPr>
            <w:r>
              <w:rPr>
                <w:b/>
                <w:i w:val="0"/>
                <w:sz w:val="17"/>
              </w:rPr>
              <w:t>Arabic language and right-to-left layout</w:t>
            </w:r>
          </w:p>
        </w:tc>
        <w:tc>
          <w:tcPr>
            <w:tcW w:type="dxa" w:w="4082"/>
            <w:vAlign w:val="top"/>
          </w:tcPr>
          <w:p>
            <w:pPr>
              <w:spacing w:after="20" w:line="240" w:lineRule="auto"/>
            </w:pPr>
            <w:r>
              <w:rPr>
                <w:b w:val="0"/>
                <w:i w:val="0"/>
                <w:sz w:val="17"/>
              </w:rPr>
              <w:t>The screens are English only. Settings shows Language as Coming soon. The invoice header already prints the company's Arabic name where the profile has one.</w:t>
            </w:r>
          </w:p>
        </w:tc>
        <w:tc>
          <w:tcPr>
            <w:tcW w:type="dxa" w:w="3288"/>
            <w:vAlign w:val="top"/>
          </w:tcPr>
          <w:p>
            <w:pPr>
              <w:spacing w:after="20" w:line="240" w:lineRule="auto"/>
            </w:pPr>
            <w:r>
              <w:rPr>
                <w:b w:val="0"/>
                <w:i w:val="0"/>
                <w:sz w:val="17"/>
              </w:rPr>
              <w:t>Translation of every screen and message; a review of each page in right-to-left; Arabic on printed documents; a language choice per user.</w:t>
            </w:r>
          </w:p>
        </w:tc>
      </w:tr>
      <w:tr>
        <w:trPr>
          <w:cantSplit w:val="true"/>
        </w:trPr>
        <w:tc>
          <w:tcPr>
            <w:tcW w:type="dxa" w:w="2268"/>
            <w:shd w:val="clear" w:color="auto" w:fill="F3F6FA"/>
            <w:vAlign w:val="top"/>
          </w:tcPr>
          <w:p>
            <w:pPr>
              <w:spacing w:after="20" w:line="240" w:lineRule="auto"/>
            </w:pPr>
            <w:r>
              <w:rPr>
                <w:b/>
                <w:i w:val="0"/>
                <w:sz w:val="17"/>
              </w:rPr>
              <w:t>Foreign-currency invoices with realised and unrealised exchange gain or loss</w:t>
            </w:r>
          </w:p>
        </w:tc>
        <w:tc>
          <w:tcPr>
            <w:tcW w:type="dxa" w:w="4082"/>
            <w:shd w:val="clear" w:color="auto" w:fill="F3F6FA"/>
            <w:vAlign w:val="top"/>
          </w:tcPr>
          <w:p>
            <w:pPr>
              <w:spacing w:after="20" w:line="240" w:lineRule="auto"/>
            </w:pPr>
            <w:r>
              <w:rPr>
                <w:b w:val="0"/>
                <w:i w:val="0"/>
                <w:sz w:val="17"/>
              </w:rPr>
              <w:t>Trade documents have no currency field. Foreign receipts settle dirham invoices at the voucher rate, so no difference arises. There is no gain or loss account in the posting map.</w:t>
            </w:r>
          </w:p>
        </w:tc>
        <w:tc>
          <w:tcPr>
            <w:tcW w:type="dxa" w:w="3288"/>
            <w:shd w:val="clear" w:color="auto" w:fill="F3F6FA"/>
            <w:vAlign w:val="top"/>
          </w:tcPr>
          <w:p>
            <w:pPr>
              <w:spacing w:after="20" w:line="240" w:lineRule="auto"/>
            </w:pPr>
            <w:r>
              <w:rPr>
                <w:b w:val="0"/>
                <w:i w:val="0"/>
                <w:sz w:val="17"/>
              </w:rPr>
              <w:t>The currency master and rates (available); a currency on orders; exchange gain and loss posting keys; settlement at a different rate; month-end revaluation of open foreign balances.</w:t>
            </w:r>
          </w:p>
        </w:tc>
      </w:tr>
      <w:tr>
        <w:trPr>
          <w:cantSplit w:val="true"/>
        </w:trPr>
        <w:tc>
          <w:tcPr>
            <w:tcW w:type="dxa" w:w="2268"/>
            <w:vAlign w:val="top"/>
          </w:tcPr>
          <w:p>
            <w:pPr>
              <w:spacing w:after="20" w:line="240" w:lineRule="auto"/>
            </w:pPr>
            <w:r>
              <w:rPr>
                <w:b/>
                <w:i w:val="0"/>
                <w:sz w:val="17"/>
              </w:rPr>
              <w:t>Reverse-charge VAT self-assessment posting</w:t>
            </w:r>
          </w:p>
        </w:tc>
        <w:tc>
          <w:tcPr>
            <w:tcW w:type="dxa" w:w="4082"/>
            <w:vAlign w:val="top"/>
          </w:tcPr>
          <w:p>
            <w:pPr>
              <w:spacing w:after="20" w:line="240" w:lineRule="auto"/>
            </w:pPr>
            <w:r>
              <w:rPr>
                <w:b w:val="0"/>
                <w:i w:val="0"/>
                <w:sz w:val="17"/>
              </w:rPr>
              <w:t>The VAT return already reports boxes 3 and 10, worked out when the report is run. Nothing is posted: the Reverse-charge VAT account exists in the chart and the posting map, but no posting uses it. No reverse-charge tax code is seeded.</w:t>
            </w:r>
          </w:p>
        </w:tc>
        <w:tc>
          <w:tcPr>
            <w:tcW w:type="dxa" w:w="3288"/>
            <w:vAlign w:val="top"/>
          </w:tcPr>
          <w:p>
            <w:pPr>
              <w:spacing w:after="20" w:line="240" w:lineRule="auto"/>
            </w:pPr>
            <w:r>
              <w:rPr>
                <w:b w:val="0"/>
                <w:i w:val="0"/>
                <w:sz w:val="17"/>
              </w:rPr>
              <w:t>A posting rule (debit input VAT, credit reverse-charge VAT) for purchase lines coded reverse charge; pricing that does not charge the vendor the VAT; agreement with the accountant on the treatment.</w:t>
            </w:r>
          </w:p>
        </w:tc>
      </w:tr>
      <w:tr>
        <w:trPr>
          <w:cantSplit w:val="true"/>
        </w:trPr>
        <w:tc>
          <w:tcPr>
            <w:tcW w:type="dxa" w:w="2268"/>
            <w:shd w:val="clear" w:color="auto" w:fill="F3F6FA"/>
            <w:vAlign w:val="top"/>
          </w:tcPr>
          <w:p>
            <w:pPr>
              <w:spacing w:after="20" w:line="240" w:lineRule="auto"/>
            </w:pPr>
            <w:r>
              <w:rPr>
                <w:b/>
                <w:i w:val="0"/>
                <w:sz w:val="17"/>
              </w:rPr>
              <w:t>VAT return boxes 2, 6 and 7</w:t>
            </w:r>
          </w:p>
        </w:tc>
        <w:tc>
          <w:tcPr>
            <w:tcW w:type="dxa" w:w="4082"/>
            <w:shd w:val="clear" w:color="auto" w:fill="F3F6FA"/>
            <w:vAlign w:val="top"/>
          </w:tcPr>
          <w:p>
            <w:pPr>
              <w:spacing w:after="20" w:line="240" w:lineRule="auto"/>
            </w:pPr>
            <w:r>
              <w:rPr>
                <w:b w:val="0"/>
                <w:i w:val="0"/>
                <w:sz w:val="17"/>
              </w:rPr>
              <w:t>Shown as Not tracked yet: tourist refunds, goods imported, import adjustments.</w:t>
            </w:r>
          </w:p>
        </w:tc>
        <w:tc>
          <w:tcPr>
            <w:tcW w:type="dxa" w:w="3288"/>
            <w:shd w:val="clear" w:color="auto" w:fill="F3F6FA"/>
            <w:vAlign w:val="top"/>
          </w:tcPr>
          <w:p>
            <w:pPr>
              <w:spacing w:after="20" w:line="240" w:lineRule="auto"/>
            </w:pPr>
            <w:r>
              <w:rPr>
                <w:b w:val="0"/>
                <w:i w:val="0"/>
                <w:sz w:val="17"/>
              </w:rPr>
              <w:t>Import documents and customs data; a place to record adjustments; the accountant's rules.</w:t>
            </w:r>
          </w:p>
        </w:tc>
      </w:tr>
      <w:tr>
        <w:trPr>
          <w:cantSplit w:val="true"/>
        </w:trPr>
        <w:tc>
          <w:tcPr>
            <w:tcW w:type="dxa" w:w="2268"/>
            <w:vAlign w:val="top"/>
          </w:tcPr>
          <w:p>
            <w:pPr>
              <w:spacing w:after="20" w:line="240" w:lineRule="auto"/>
            </w:pPr>
            <w:r>
              <w:rPr>
                <w:b/>
                <w:i w:val="0"/>
                <w:sz w:val="17"/>
              </w:rPr>
              <w:t>Bank and card reconciliation</w:t>
            </w:r>
          </w:p>
        </w:tc>
        <w:tc>
          <w:tcPr>
            <w:tcW w:type="dxa" w:w="4082"/>
            <w:vAlign w:val="top"/>
          </w:tcPr>
          <w:p>
            <w:pPr>
              <w:spacing w:after="20" w:line="240" w:lineRule="auto"/>
            </w:pPr>
            <w:r>
              <w:rPr>
                <w:b w:val="0"/>
                <w:i w:val="0"/>
                <w:sz w:val="17"/>
              </w:rPr>
              <w:t>No statement import or matching exists. Cheque clearing is the only bank-side step.</w:t>
            </w:r>
          </w:p>
        </w:tc>
        <w:tc>
          <w:tcPr>
            <w:tcW w:type="dxa" w:w="3288"/>
            <w:vAlign w:val="top"/>
          </w:tcPr>
          <w:p>
            <w:pPr>
              <w:spacing w:after="20" w:line="240" w:lineRule="auto"/>
            </w:pPr>
            <w:r>
              <w:rPr>
                <w:b w:val="0"/>
                <w:i w:val="0"/>
                <w:sz w:val="17"/>
              </w:rPr>
              <w:t>Bank statement entry or import; matching rules; reconciled marks on bank ledger lines; card settlement statements.</w:t>
            </w:r>
          </w:p>
        </w:tc>
      </w:tr>
      <w:tr>
        <w:trPr>
          <w:cantSplit w:val="true"/>
        </w:trPr>
        <w:tc>
          <w:tcPr>
            <w:tcW w:type="dxa" w:w="2268"/>
            <w:shd w:val="clear" w:color="auto" w:fill="F3F6FA"/>
            <w:vAlign w:val="top"/>
          </w:tcPr>
          <w:p>
            <w:pPr>
              <w:spacing w:after="20" w:line="240" w:lineRule="auto"/>
            </w:pPr>
            <w:r>
              <w:rPr>
                <w:b/>
                <w:i w:val="0"/>
                <w:sz w:val="17"/>
              </w:rPr>
              <w:t>Voucher PDF download and expense attachments</w:t>
            </w:r>
          </w:p>
        </w:tc>
        <w:tc>
          <w:tcPr>
            <w:tcW w:type="dxa" w:w="4082"/>
            <w:shd w:val="clear" w:color="auto" w:fill="F3F6FA"/>
            <w:vAlign w:val="top"/>
          </w:tcPr>
          <w:p>
            <w:pPr>
              <w:spacing w:after="20" w:line="240" w:lineRule="auto"/>
            </w:pPr>
            <w:r>
              <w:rPr>
                <w:b w:val="0"/>
                <w:i w:val="0"/>
                <w:sz w:val="17"/>
              </w:rPr>
              <w:t>Vouchers have a Print page only, with no company name in the heading. The server can store attachments on vouchers, but no finance screen offers them. Orders already have attachments and PDF.</w:t>
            </w:r>
          </w:p>
        </w:tc>
        <w:tc>
          <w:tcPr>
            <w:tcW w:type="dxa" w:w="3288"/>
            <w:shd w:val="clear" w:color="auto" w:fill="F3F6FA"/>
            <w:vAlign w:val="top"/>
          </w:tcPr>
          <w:p>
            <w:pPr>
              <w:spacing w:after="20" w:line="240" w:lineRule="auto"/>
            </w:pPr>
            <w:r>
              <w:rPr>
                <w:b w:val="0"/>
                <w:i w:val="0"/>
                <w:sz w:val="17"/>
              </w:rPr>
              <w:t>A PDF layout for vouchers (the order PDF code can be reused); the attachment panel on the expense and other voucher screens.</w:t>
            </w:r>
          </w:p>
        </w:tc>
      </w:tr>
      <w:tr>
        <w:trPr>
          <w:cantSplit w:val="true"/>
        </w:trPr>
        <w:tc>
          <w:tcPr>
            <w:tcW w:type="dxa" w:w="2268"/>
            <w:vAlign w:val="top"/>
          </w:tcPr>
          <w:p>
            <w:pPr>
              <w:spacing w:after="20" w:line="240" w:lineRule="auto"/>
            </w:pPr>
            <w:r>
              <w:rPr>
                <w:b/>
                <w:i w:val="0"/>
                <w:sz w:val="17"/>
              </w:rPr>
              <w:t>Notifications and document-expiry alerts</w:t>
            </w:r>
          </w:p>
        </w:tc>
        <w:tc>
          <w:tcPr>
            <w:tcW w:type="dxa" w:w="4082"/>
            <w:vAlign w:val="top"/>
          </w:tcPr>
          <w:p>
            <w:pPr>
              <w:spacing w:after="20" w:line="240" w:lineRule="auto"/>
            </w:pPr>
            <w:r>
              <w:rPr>
                <w:b w:val="0"/>
                <w:i w:val="0"/>
                <w:sz w:val="17"/>
              </w:rPr>
              <w:t>Expiry shows as pills and lists. Reminders by email are marked Coming soon. There is no mail or message service in the server and no scheduled job for reminders.</w:t>
            </w:r>
          </w:p>
        </w:tc>
        <w:tc>
          <w:tcPr>
            <w:tcW w:type="dxa" w:w="3288"/>
            <w:vAlign w:val="top"/>
          </w:tcPr>
          <w:p>
            <w:pPr>
              <w:spacing w:after="20" w:line="240" w:lineRule="auto"/>
            </w:pPr>
            <w:r>
              <w:rPr>
                <w:b w:val="0"/>
                <w:i w:val="0"/>
                <w:sz w:val="17"/>
              </w:rPr>
              <w:t>A mail or message provider; a scheduled job; who receives what; the alert rules (expiry, low stock, overdue invoices, approvals).</w:t>
            </w:r>
          </w:p>
        </w:tc>
      </w:tr>
      <w:tr>
        <w:trPr>
          <w:cantSplit w:val="true"/>
        </w:trPr>
        <w:tc>
          <w:tcPr>
            <w:tcW w:type="dxa" w:w="2268"/>
            <w:shd w:val="clear" w:color="auto" w:fill="F3F6FA"/>
            <w:vAlign w:val="top"/>
          </w:tcPr>
          <w:p>
            <w:pPr>
              <w:spacing w:after="20" w:line="240" w:lineRule="auto"/>
            </w:pPr>
            <w:r>
              <w:rPr>
                <w:b/>
                <w:i w:val="0"/>
                <w:sz w:val="17"/>
              </w:rPr>
              <w:t>Per-location costing</w:t>
            </w:r>
          </w:p>
        </w:tc>
        <w:tc>
          <w:tcPr>
            <w:tcW w:type="dxa" w:w="4082"/>
            <w:shd w:val="clear" w:color="auto" w:fill="F3F6FA"/>
            <w:vAlign w:val="top"/>
          </w:tcPr>
          <w:p>
            <w:pPr>
              <w:spacing w:after="20" w:line="240" w:lineRule="auto"/>
            </w:pPr>
            <w:r>
              <w:rPr>
                <w:b w:val="0"/>
                <w:i w:val="0"/>
                <w:sz w:val="17"/>
              </w:rPr>
              <w:t>One cost pool per item. A movement has a location field that nothing uses. There is no warehouse or location master.</w:t>
            </w:r>
          </w:p>
        </w:tc>
        <w:tc>
          <w:tcPr>
            <w:tcW w:type="dxa" w:w="3288"/>
            <w:shd w:val="clear" w:color="auto" w:fill="F3F6FA"/>
            <w:vAlign w:val="top"/>
          </w:tcPr>
          <w:p>
            <w:pPr>
              <w:spacing w:after="20" w:line="240" w:lineRule="auto"/>
            </w:pPr>
            <w:r>
              <w:rPr>
                <w:b w:val="0"/>
                <w:i w:val="0"/>
                <w:sz w:val="17"/>
              </w:rPr>
              <w:t>A location master; transfers between locations; a cost pool per item and location; reports by location.</w:t>
            </w:r>
          </w:p>
        </w:tc>
      </w:tr>
      <w:tr>
        <w:trPr>
          <w:cantSplit w:val="true"/>
        </w:trPr>
        <w:tc>
          <w:tcPr>
            <w:tcW w:type="dxa" w:w="2268"/>
            <w:vAlign w:val="top"/>
          </w:tcPr>
          <w:p>
            <w:pPr>
              <w:spacing w:after="20" w:line="240" w:lineRule="auto"/>
            </w:pPr>
            <w:r>
              <w:rPr>
                <w:b/>
                <w:i w:val="0"/>
                <w:sz w:val="17"/>
              </w:rPr>
              <w:t>Live e-invoicing service-provider connection</w:t>
            </w:r>
          </w:p>
        </w:tc>
        <w:tc>
          <w:tcPr>
            <w:tcW w:type="dxa" w:w="4082"/>
            <w:vAlign w:val="top"/>
          </w:tcPr>
          <w:p>
            <w:pPr>
              <w:spacing w:after="20" w:line="240" w:lineRule="auto"/>
            </w:pPr>
            <w:r>
              <w:rPr>
                <w:b w:val="0"/>
                <w:i w:val="0"/>
                <w:sz w:val="17"/>
              </w:rPr>
              <w:t>The sandbox works end to end. The live connection is shown as Coming soon, and any provider other than the sandbox is refused.</w:t>
            </w:r>
          </w:p>
        </w:tc>
        <w:tc>
          <w:tcPr>
            <w:tcW w:type="dxa" w:w="3288"/>
            <w:vAlign w:val="top"/>
          </w:tcPr>
          <w:p>
            <w:pPr>
              <w:spacing w:after="20" w:line="240" w:lineRule="auto"/>
            </w:pPr>
            <w:r>
              <w:rPr>
                <w:b w:val="0"/>
                <w:i w:val="0"/>
                <w:sz w:val="17"/>
              </w:rPr>
              <w:t>The choice of an accredited provider; its credentials and a production environment; testing against it; the mandate dates shown on the e-Invoicing dashboard.</w:t>
            </w:r>
          </w:p>
        </w:tc>
      </w:tr>
      <w:tr>
        <w:trPr>
          <w:cantSplit w:val="true"/>
        </w:trPr>
        <w:tc>
          <w:tcPr>
            <w:tcW w:type="dxa" w:w="2268"/>
            <w:shd w:val="clear" w:color="auto" w:fill="F3F6FA"/>
            <w:vAlign w:val="top"/>
          </w:tcPr>
          <w:p>
            <w:pPr>
              <w:spacing w:after="20" w:line="240" w:lineRule="auto"/>
            </w:pPr>
            <w:r>
              <w:rPr>
                <w:b/>
                <w:i w:val="0"/>
                <w:sz w:val="17"/>
              </w:rPr>
              <w:t>Brand pack per client</w:t>
            </w:r>
          </w:p>
        </w:tc>
        <w:tc>
          <w:tcPr>
            <w:tcW w:type="dxa" w:w="4082"/>
            <w:shd w:val="clear" w:color="auto" w:fill="F3F6FA"/>
            <w:vAlign w:val="top"/>
          </w:tcPr>
          <w:p>
            <w:pPr>
              <w:spacing w:after="20" w:line="240" w:lineRule="auto"/>
            </w:pPr>
            <w:r>
              <w:rPr>
                <w:b w:val="0"/>
                <w:i w:val="0"/>
                <w:sz w:val="17"/>
              </w:rPr>
              <w:t>The product is named Zarvia, shown on the sign-in page, the browser title and the sign-in footer. The installation carries one brand pack, NH FOODS, in the screens and the top bar.</w:t>
            </w:r>
          </w:p>
        </w:tc>
        <w:tc>
          <w:tcPr>
            <w:tcW w:type="dxa" w:w="3288"/>
            <w:shd w:val="clear" w:color="auto" w:fill="F3F6FA"/>
            <w:vAlign w:val="top"/>
          </w:tcPr>
          <w:p>
            <w:pPr>
              <w:spacing w:after="20" w:line="240" w:lineRule="auto"/>
            </w:pPr>
            <w:r>
              <w:rPr>
                <w:b w:val="0"/>
                <w:i w:val="0"/>
                <w:sz w:val="17"/>
              </w:rPr>
              <w:t>The owner's decision on the name; a brand pack per client; removing the first client's fallback details from the invoice views.</w:t>
            </w:r>
          </w:p>
        </w:tc>
      </w:tr>
    </w:tbl>
    <w:p>
      <w:pPr>
        <w:spacing w:after="0" w:before="0" w:line="80" w:lineRule="exact"/>
      </w:pPr>
    </w:p>
    <w:p>
      <w:pPr>
        <w:pStyle w:val="Heading3"/>
      </w:pPr>
      <w:r>
        <w:t>Further items suggested by this review</w:t>
      </w:r>
    </w:p>
    <w:p>
      <w:pPr>
        <w:keepNext/>
        <w:spacing w:after="60"/>
      </w:pPr>
      <w:r>
        <w:rPr>
          <w:b w:val="0"/>
          <w:i w:val="0"/>
        </w:rPr>
        <w:t>These are not on the owner's list. They come from the limitations in 8.4 and are put forward for agreement.</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834"/>
        <w:gridCol w:w="3855"/>
        <w:gridCol w:w="2948"/>
      </w:tblGrid>
      <w:tr>
        <w:trPr>
          <w:cantSplit w:val="true"/>
          <w:tblHeader w:val="true"/>
        </w:trPr>
        <w:tc>
          <w:tcPr>
            <w:tcW w:type="dxa" w:w="2835"/>
            <w:shd w:val="clear" w:color="auto" w:fill="1F3864"/>
            <w:vAlign w:val="center"/>
          </w:tcPr>
          <w:p>
            <w:pPr>
              <w:spacing w:after="0" w:line="240" w:lineRule="auto"/>
            </w:pPr>
            <w:r>
              <w:rPr>
                <w:b/>
                <w:color w:val="FFFFFF"/>
                <w:sz w:val="17"/>
              </w:rPr>
              <w:t>Item</w:t>
            </w:r>
          </w:p>
        </w:tc>
        <w:tc>
          <w:tcPr>
            <w:tcW w:type="dxa" w:w="3855"/>
            <w:shd w:val="clear" w:color="auto" w:fill="1F3864"/>
            <w:vAlign w:val="center"/>
          </w:tcPr>
          <w:p>
            <w:pPr>
              <w:spacing w:after="0" w:line="240" w:lineRule="auto"/>
            </w:pPr>
            <w:r>
              <w:rPr>
                <w:b/>
                <w:color w:val="FFFFFF"/>
                <w:sz w:val="17"/>
              </w:rPr>
              <w:t>Reason</w:t>
            </w:r>
          </w:p>
        </w:tc>
        <w:tc>
          <w:tcPr>
            <w:tcW w:type="dxa" w:w="2948"/>
            <w:shd w:val="clear" w:color="auto" w:fill="1F3864"/>
            <w:vAlign w:val="center"/>
          </w:tcPr>
          <w:p>
            <w:pPr>
              <w:spacing w:after="0" w:line="240" w:lineRule="auto"/>
            </w:pPr>
            <w:r>
              <w:rPr>
                <w:b/>
                <w:color w:val="FFFFFF"/>
                <w:sz w:val="17"/>
              </w:rPr>
              <w:t>Depends on</w:t>
            </w:r>
          </w:p>
        </w:tc>
      </w:tr>
      <w:tr>
        <w:trPr>
          <w:cantSplit w:val="true"/>
        </w:trPr>
        <w:tc>
          <w:tcPr>
            <w:tcW w:type="dxa" w:w="2835"/>
            <w:vAlign w:val="top"/>
          </w:tcPr>
          <w:p>
            <w:pPr>
              <w:spacing w:after="20" w:line="240" w:lineRule="auto"/>
            </w:pPr>
            <w:r>
              <w:rPr>
                <w:b/>
                <w:i w:val="0"/>
                <w:sz w:val="17"/>
              </w:rPr>
              <w:t>Apply the menu roles and add a user-management screen</w:t>
            </w:r>
          </w:p>
        </w:tc>
        <w:tc>
          <w:tcPr>
            <w:tcW w:type="dxa" w:w="3855"/>
            <w:vAlign w:val="top"/>
          </w:tcPr>
          <w:p>
            <w:pPr>
              <w:spacing w:after="20" w:line="240" w:lineRule="auto"/>
            </w:pPr>
            <w:r>
              <w:rPr>
                <w:b w:val="0"/>
                <w:i w:val="0"/>
                <w:sz w:val="17"/>
              </w:rPr>
              <w:t>Today every signed-in user can change most data, and users are created by script (section 3).</w:t>
            </w:r>
          </w:p>
        </w:tc>
        <w:tc>
          <w:tcPr>
            <w:tcW w:type="dxa" w:w="2948"/>
            <w:vAlign w:val="top"/>
          </w:tcPr>
          <w:p>
            <w:pPr>
              <w:spacing w:after="20" w:line="240" w:lineRule="auto"/>
            </w:pPr>
            <w:r>
              <w:rPr>
                <w:b w:val="0"/>
                <w:i w:val="0"/>
                <w:sz w:val="17"/>
              </w:rPr>
              <w:t>A decision on how the six menu roles map to the server roles; a screen to create, edit and disable users.</w:t>
            </w:r>
          </w:p>
        </w:tc>
      </w:tr>
      <w:tr>
        <w:trPr>
          <w:cantSplit w:val="true"/>
        </w:trPr>
        <w:tc>
          <w:tcPr>
            <w:tcW w:type="dxa" w:w="2835"/>
            <w:shd w:val="clear" w:color="auto" w:fill="F3F6FA"/>
            <w:vAlign w:val="top"/>
          </w:tcPr>
          <w:p>
            <w:pPr>
              <w:spacing w:after="20" w:line="240" w:lineRule="auto"/>
            </w:pPr>
            <w:r>
              <w:rPr>
                <w:b/>
                <w:i w:val="0"/>
                <w:sz w:val="17"/>
              </w:rPr>
              <w:t>Move the company profile and bank details to the company record</w:t>
            </w:r>
          </w:p>
        </w:tc>
        <w:tc>
          <w:tcPr>
            <w:tcW w:type="dxa" w:w="3855"/>
            <w:shd w:val="clear" w:color="auto" w:fill="F3F6FA"/>
            <w:vAlign w:val="top"/>
          </w:tcPr>
          <w:p>
            <w:pPr>
              <w:spacing w:after="20" w:line="240" w:lineRule="auto"/>
            </w:pPr>
            <w:r>
              <w:rPr>
                <w:b w:val="0"/>
                <w:i w:val="0"/>
                <w:sz w:val="17"/>
              </w:rPr>
              <w:t>They sit on a user account, and the invoice views fall back to the first client's details (7.1).</w:t>
            </w:r>
          </w:p>
        </w:tc>
        <w:tc>
          <w:tcPr>
            <w:tcW w:type="dxa" w:w="2948"/>
            <w:shd w:val="clear" w:color="auto" w:fill="F3F6FA"/>
            <w:vAlign w:val="top"/>
          </w:tcPr>
          <w:p>
            <w:pPr>
              <w:spacing w:after="20" w:line="240" w:lineRule="auto"/>
            </w:pPr>
            <w:r>
              <w:rPr>
                <w:b w:val="0"/>
                <w:i w:val="0"/>
                <w:sz w:val="17"/>
              </w:rPr>
              <w:t>A company record; migration of the saved profile.</w:t>
            </w:r>
          </w:p>
        </w:tc>
      </w:tr>
      <w:tr>
        <w:trPr>
          <w:cantSplit w:val="true"/>
        </w:trPr>
        <w:tc>
          <w:tcPr>
            <w:tcW w:type="dxa" w:w="2835"/>
            <w:vAlign w:val="top"/>
          </w:tcPr>
          <w:p>
            <w:pPr>
              <w:spacing w:after="20" w:line="240" w:lineRule="auto"/>
            </w:pPr>
            <w:r>
              <w:rPr>
                <w:b/>
                <w:i w:val="0"/>
                <w:sz w:val="17"/>
              </w:rPr>
              <w:t>Customer emirate for the VAT return</w:t>
            </w:r>
          </w:p>
        </w:tc>
        <w:tc>
          <w:tcPr>
            <w:tcW w:type="dxa" w:w="3855"/>
            <w:vAlign w:val="top"/>
          </w:tcPr>
          <w:p>
            <w:pPr>
              <w:spacing w:after="20" w:line="240" w:lineRule="auto"/>
            </w:pPr>
            <w:r>
              <w:rPr>
                <w:b w:val="0"/>
                <w:i w:val="0"/>
                <w:sz w:val="17"/>
              </w:rPr>
              <w:t>All standard-rated supplies go to the company's own emirate box.</w:t>
            </w:r>
          </w:p>
        </w:tc>
        <w:tc>
          <w:tcPr>
            <w:tcW w:type="dxa" w:w="2948"/>
            <w:vAlign w:val="top"/>
          </w:tcPr>
          <w:p>
            <w:pPr>
              <w:spacing w:after="20" w:line="240" w:lineRule="auto"/>
            </w:pPr>
            <w:r>
              <w:rPr>
                <w:b w:val="0"/>
                <w:i w:val="0"/>
                <w:sz w:val="17"/>
              </w:rPr>
              <w:t>A customer address emirate field and the return logic.</w:t>
            </w:r>
          </w:p>
        </w:tc>
      </w:tr>
    </w:tbl>
    <w:p>
      <w:pPr>
        <w:spacing w:after="0" w:before="0" w:line="80" w:lineRule="exact"/>
      </w:pPr>
    </w:p>
    <w:p>
      <w:pPr>
        <w:pStyle w:val="Heading2"/>
      </w:pPr>
      <w:r>
        <w:t>8.4 Known limitations</w:t>
      </w:r>
    </w:p>
    <w:p>
      <w:r>
        <w:rPr>
          <w:b w:val="0"/>
          <w:i w:val="0"/>
        </w:rPr>
        <w:t>These were found in the code while writing this guide. Items marked (read, not run) were read from the code and not tested in a running system. They are listed so the team can decide what to close before real data is entered.</w:t>
      </w:r>
    </w:p>
    <w:p>
      <w:pPr>
        <w:pStyle w:val="Heading3"/>
      </w:pPr>
      <w:r>
        <w:t>Access and security</w:t>
      </w:r>
    </w:p>
    <w:p>
      <w:pPr>
        <w:pStyle w:val="ListBullet"/>
      </w:pPr>
      <w:r>
        <w:rPr>
          <w:b/>
          <w:i w:val="0"/>
        </w:rPr>
        <w:t>Roles are not applied.</w:t>
      </w:r>
      <w:r>
        <w:rPr>
          <w:b w:val="0"/>
          <w:i w:val="0"/>
        </w:rPr>
        <w:t xml:space="preserve"> The server restricts only the actions in section 3.2. Any signed-in user, including type viewer, can create, edit, approve and delete orders, vouchers, parties and items.</w:t>
      </w:r>
    </w:p>
    <w:p>
      <w:pPr>
        <w:pStyle w:val="ListBullet"/>
      </w:pPr>
      <w:r>
        <w:rPr>
          <w:b/>
          <w:i w:val="0"/>
        </w:rPr>
        <w:t>User accounts.</w:t>
      </w:r>
      <w:r>
        <w:rPr>
          <w:b w:val="0"/>
          <w:i w:val="0"/>
        </w:rPr>
        <w:t xml:space="preserve"> There is no screen to manage users. Creating and deleting a user are not protected by a sign-in on the server. The setup script seeds starter administrators with a known password. If the token-signing secret is not set in the server's environment, the code falls back to a fixed text. Requests are accepted from any web origin. All of these must be closed before go-live.</w:t>
      </w:r>
    </w:p>
    <w:p>
      <w:pPr>
        <w:pStyle w:val="ListBullet"/>
      </w:pPr>
      <w:r>
        <w:rPr>
          <w:b/>
          <w:i w:val="0"/>
        </w:rPr>
        <w:t>Sessions.</w:t>
      </w:r>
      <w:r>
        <w:rPr>
          <w:b w:val="0"/>
          <w:i w:val="0"/>
        </w:rPr>
        <w:t xml:space="preserve"> The silent token refresh does not work as written: the screen sends no refresh token, so when the access token expires (7 days by default) the user returns to sign-in (read, not run). A password change does not end other sessions, and signing out does not call the server.</w:t>
      </w:r>
    </w:p>
    <w:p>
      <w:pPr>
        <w:pStyle w:val="Heading3"/>
      </w:pPr>
      <w:r>
        <w:t>Audit and corrections</w:t>
      </w:r>
    </w:p>
    <w:p>
      <w:pPr>
        <w:pStyle w:val="ListBullet"/>
      </w:pPr>
      <w:r>
        <w:rPr>
          <w:b/>
          <w:i w:val="0"/>
        </w:rPr>
        <w:t>Audit log scope.</w:t>
      </w:r>
      <w:r>
        <w:rPr>
          <w:b w:val="0"/>
          <w:i w:val="0"/>
        </w:rPr>
        <w:t xml:space="preserve"> It records setup, master and exception events (4.13), not each order or voucher create, edit or delete.</w:t>
      </w:r>
    </w:p>
    <w:p>
      <w:pPr>
        <w:pStyle w:val="ListBullet"/>
      </w:pPr>
      <w:r>
        <w:rPr>
          <w:b/>
          <w:i w:val="0"/>
        </w:rPr>
        <w:t>Approved orders.</w:t>
      </w:r>
      <w:r>
        <w:rPr>
          <w:b w:val="0"/>
          <w:i w:val="0"/>
        </w:rPr>
        <w:t xml:space="preserve"> No screen cancels or deletes an approved order or return; corrections use a return or a note. The server can reverse an approved document, but no screen calls it, and it does not check whether receipts or payments are set against the invoice. Reverse the voucher first.</w:t>
      </w:r>
    </w:p>
    <w:p>
      <w:pPr>
        <w:pStyle w:val="ListBullet"/>
      </w:pPr>
      <w:r>
        <w:rPr>
          <w:b/>
          <w:i w:val="0"/>
        </w:rPr>
        <w:t>Deleting</w:t>
      </w:r>
      <w:r>
        <w:rPr>
          <w:b w:val="0"/>
          <w:i w:val="0"/>
        </w:rPr>
        <w:t xml:space="preserve"> a customer, vendor or item does not check for documents or movements, and a deleted party's number can be reused.</w:t>
      </w:r>
    </w:p>
    <w:p>
      <w:pPr>
        <w:pStyle w:val="ListBullet"/>
      </w:pPr>
      <w:r>
        <w:rPr>
          <w:b/>
          <w:i w:val="0"/>
        </w:rPr>
        <w:t>Order statuses.</w:t>
      </w:r>
      <w:r>
        <w:rPr>
          <w:b w:val="0"/>
          <w:i w:val="0"/>
        </w:rPr>
        <w:t xml:space="preserve"> Pending approval, Confirmed and Invoiced are stored as labels and approve nothing.</w:t>
      </w:r>
    </w:p>
    <w:p>
      <w:pPr>
        <w:pStyle w:val="Heading3"/>
      </w:pPr>
      <w:r>
        <w:t>Stock and costing</w:t>
      </w:r>
    </w:p>
    <w:p>
      <w:pPr>
        <w:pStyle w:val="ListBullet"/>
      </w:pPr>
      <w:r>
        <w:rPr>
          <w:b/>
          <w:i w:val="0"/>
        </w:rPr>
        <w:t>Short stock</w:t>
      </w:r>
      <w:r>
        <w:rPr>
          <w:b w:val="0"/>
          <w:i w:val="0"/>
        </w:rPr>
        <w:t xml:space="preserve"> does not stop a sale. Stock can go negative, costed at the last average cost.</w:t>
      </w:r>
    </w:p>
    <w:p>
      <w:pPr>
        <w:pStyle w:val="ListBullet"/>
      </w:pPr>
      <w:r>
        <w:rPr>
          <w:b/>
          <w:i w:val="0"/>
        </w:rPr>
        <w:t>Manual stock adjustment</w:t>
      </w:r>
      <w:r>
        <w:rPr>
          <w:b w:val="0"/>
          <w:i w:val="0"/>
        </w:rPr>
        <w:t xml:space="preserve"> is costed, batched and posted (4.7). Two cases are not posted: a quantity typed on a brand-new item, and adjustments made while ledger posting was off.</w:t>
      </w:r>
    </w:p>
    <w:p>
      <w:pPr>
        <w:pStyle w:val="ListBullet"/>
      </w:pPr>
      <w:r>
        <w:rPr>
          <w:b/>
          <w:i w:val="0"/>
        </w:rPr>
        <w:t>Item edit form.</w:t>
      </w:r>
      <w:r>
        <w:rPr>
          <w:b w:val="0"/>
          <w:i w:val="0"/>
        </w:rPr>
        <w:t xml:space="preserve"> Purchase price overwrites the weighted average cost on an item with stock. A category change on edit may be dropped (read, not run). Category pickers in the item form and order quick-create show the first 10 categories only, and the Active and Inactive counts on Categories read zero (read, not run).</w:t>
      </w:r>
    </w:p>
    <w:p>
      <w:pPr>
        <w:pStyle w:val="ListBullet"/>
      </w:pPr>
      <w:r>
        <w:rPr>
          <w:b/>
          <w:i w:val="0"/>
        </w:rPr>
        <w:t>Codes.</w:t>
      </w:r>
      <w:r>
        <w:rPr>
          <w:b w:val="0"/>
          <w:i w:val="0"/>
        </w:rPr>
        <w:t xml:space="preserve"> Item codes (three letters and a random four-digit number) and staff identifiers have no retry on a clash.</w:t>
      </w:r>
    </w:p>
    <w:p>
      <w:pPr>
        <w:pStyle w:val="ListBullet"/>
      </w:pPr>
      <w:r>
        <w:rPr>
          <w:b/>
          <w:i w:val="0"/>
        </w:rPr>
        <w:t>Unused fields.</w:t>
      </w:r>
      <w:r>
        <w:rPr>
          <w:b w:val="0"/>
          <w:i w:val="0"/>
        </w:rPr>
        <w:t xml:space="preserve"> Unit conversions are stored and not used. The customer's minimum shelf life and e-invoice participant details have no field in the customer form.</w:t>
      </w:r>
    </w:p>
    <w:p>
      <w:pPr>
        <w:pStyle w:val="ListBullet"/>
      </w:pPr>
      <w:r>
        <w:rPr>
          <w:b/>
          <w:i w:val="0"/>
        </w:rPr>
        <w:t>Advances</w:t>
      </w:r>
      <w:r>
        <w:rPr>
          <w:b w:val="0"/>
          <w:i w:val="0"/>
        </w:rPr>
        <w:t xml:space="preserve"> are not applied to later invoices by the system. </w:t>
      </w:r>
      <w:r>
        <w:rPr>
          <w:b/>
          <w:i w:val="0"/>
        </w:rPr>
        <w:t>Credit control</w:t>
      </w:r>
      <w:r>
        <w:rPr>
          <w:b w:val="0"/>
          <w:i w:val="0"/>
        </w:rPr>
        <w:t xml:space="preserve"> reads the running balance kept on the customer record, not the ledger. There is </w:t>
      </w:r>
      <w:r>
        <w:rPr>
          <w:b/>
          <w:i w:val="0"/>
        </w:rPr>
        <w:t>one cost pool per item</w:t>
      </w:r>
      <w:r>
        <w:rPr>
          <w:b w:val="0"/>
          <w:i w:val="0"/>
        </w:rPr>
        <w:t>.</w:t>
      </w:r>
    </w:p>
    <w:p>
      <w:pPr>
        <w:pStyle w:val="Heading3"/>
      </w:pPr>
      <w:r>
        <w:t>Accounting and reports</w:t>
      </w:r>
    </w:p>
    <w:p>
      <w:pPr>
        <w:pStyle w:val="ListBullet"/>
      </w:pPr>
      <w:r>
        <w:rPr>
          <w:b/>
          <w:i w:val="0"/>
        </w:rPr>
        <w:t>No year-end closing entries.</w:t>
      </w:r>
      <w:r>
        <w:rPr>
          <w:b w:val="0"/>
          <w:i w:val="0"/>
        </w:rPr>
        <w:t xml:space="preserve"> The balance sheet shows profit to date inside equity. Closing a year locks the period and posts nothing.</w:t>
      </w:r>
    </w:p>
    <w:p>
      <w:pPr>
        <w:pStyle w:val="ListBullet"/>
      </w:pPr>
      <w:r>
        <w:rPr>
          <w:b/>
          <w:i w:val="0"/>
        </w:rPr>
        <w:t>VAT return.</w:t>
      </w:r>
      <w:r>
        <w:rPr>
          <w:b w:val="0"/>
          <w:i w:val="0"/>
        </w:rPr>
        <w:t xml:space="preserve"> Boxes 2, 6 and 7 are not tracked. Out-of-scope sales and zero-rated or exempt purchases appear in no box. All standard-rated supplies go to the company's own emirate. Reverse charge is reported, not posted. Marking filed records a reference and does not contact the FTA.</w:t>
      </w:r>
    </w:p>
    <w:p>
      <w:pPr>
        <w:pStyle w:val="ListBullet"/>
      </w:pPr>
      <w:r>
        <w:rPr>
          <w:b/>
          <w:i w:val="0"/>
        </w:rPr>
        <w:t>IFRS statements.</w:t>
      </w:r>
      <w:r>
        <w:rPr>
          <w:b w:val="0"/>
          <w:i w:val="0"/>
        </w:rPr>
        <w:t xml:space="preserve"> Other comprehensive income is fixed at zero. Current and non-current classification and equity columns are assigned by matching words in account and group names. The notes are basic and say so. Note ageing uses what is outstanding now.</w:t>
      </w:r>
    </w:p>
    <w:p>
      <w:pPr>
        <w:pStyle w:val="ListBullet"/>
      </w:pPr>
      <w:r>
        <w:rPr>
          <w:b/>
          <w:i w:val="0"/>
        </w:rPr>
        <w:t>Dates and export.</w:t>
      </w:r>
      <w:r>
        <w:rPr>
          <w:b w:val="0"/>
          <w:i w:val="0"/>
        </w:rPr>
        <w:t xml:space="preserve"> The trial balance, balance sheet, account ledger and account statement take dates as typed; other reports use Dubai days. Reports export CSV and print only, and the balance sheet has neither.</w:t>
      </w:r>
    </w:p>
    <w:p>
      <w:pPr>
        <w:pStyle w:val="ListBullet"/>
      </w:pPr>
      <w:r>
        <w:rPr>
          <w:b/>
          <w:i w:val="0"/>
        </w:rPr>
        <w:t>Dashboard.</w:t>
      </w:r>
      <w:r>
        <w:rPr>
          <w:b w:val="0"/>
          <w:i w:val="0"/>
        </w:rPr>
        <w:t xml:space="preserve"> The collection rate can exceed 100%. The sales, purchases and profit chart mixes ledger and document sources. The category sales chart always compares the calendar month of the period end with the month before. Recent activity ignores the chosen period.</w:t>
      </w:r>
    </w:p>
    <w:p>
      <w:pPr>
        <w:pStyle w:val="Heading3"/>
      </w:pPr>
      <w:r>
        <w:t>Documents and printing</w:t>
      </w:r>
    </w:p>
    <w:p>
      <w:pPr>
        <w:pStyle w:val="ListBullet"/>
      </w:pPr>
      <w:r>
        <w:rPr>
          <w:b/>
          <w:i w:val="0"/>
        </w:rPr>
        <w:t>Company details</w:t>
      </w:r>
      <w:r>
        <w:rPr>
          <w:b w:val="0"/>
          <w:i w:val="0"/>
        </w:rPr>
        <w:t xml:space="preserve"> are stored on the signed-in user's account. The sales and purchase invoice views carry fallback details of the first client and print them when the profile is empty.</w:t>
      </w:r>
    </w:p>
    <w:p>
      <w:pPr>
        <w:pStyle w:val="ListBullet"/>
      </w:pPr>
      <w:r>
        <w:rPr>
          <w:b/>
          <w:i w:val="0"/>
        </w:rPr>
        <w:t>Invoice views.</w:t>
      </w:r>
      <w:r>
        <w:rPr>
          <w:b w:val="0"/>
          <w:i w:val="0"/>
        </w:rPr>
        <w:t xml:space="preserve"> Send shows a message and sends nothing. VAT (5%) is fixed text. No QR code. On sales tables Download saves the Internal Copy and Duplicate the Customer Copy; in purchase tables both do nothing.</w:t>
      </w:r>
    </w:p>
    <w:p>
      <w:pPr>
        <w:pStyle w:val="ListBullet"/>
      </w:pPr>
      <w:r>
        <w:rPr>
          <w:b/>
          <w:i w:val="0"/>
        </w:rPr>
        <w:t>Vouchers.</w:t>
      </w:r>
      <w:r>
        <w:rPr>
          <w:b w:val="0"/>
          <w:i w:val="0"/>
        </w:rPr>
        <w:t xml:space="preserve"> The print page has no company name, the view does not list settled invoices, and there is no PDF download.</w:t>
      </w:r>
    </w:p>
    <w:p>
      <w:pPr>
        <w:pStyle w:val="ListBullet"/>
      </w:pPr>
      <w:r>
        <w:rPr>
          <w:b/>
          <w:i w:val="0"/>
        </w:rPr>
        <w:t>Staff files.</w:t>
      </w:r>
      <w:r>
        <w:rPr>
          <w:b w:val="0"/>
          <w:i w:val="0"/>
        </w:rPr>
        <w:t xml:space="preserve"> The form accepts PDF, but the server accepts only JPG, PNG and WEBP up to 5 MB (read, not run). A company email ending in more than three letters after the last dot passes the screen and fails on save.</w:t>
      </w:r>
    </w:p>
    <w:p>
      <w:pPr>
        <w:pStyle w:val="Heading3"/>
      </w:pPr>
      <w:r>
        <w:t>e-Invoicing, and notes for the implementers</w:t>
      </w:r>
    </w:p>
    <w:p>
      <w:pPr>
        <w:pStyle w:val="ListBullet"/>
      </w:pPr>
      <w:r>
        <w:rPr>
          <w:b w:val="0"/>
          <w:i w:val="0"/>
        </w:rPr>
        <w:t>e-Invoicing is sandbox only. The Outbound and Inbound lists show 25 documents and do not page. The retry limit (5) is not editable. Accepting an inbound invoice creates no purchase document.</w:t>
      </w:r>
    </w:p>
    <w:p>
      <w:pPr>
        <w:pStyle w:val="ListBullet"/>
      </w:pPr>
      <w:r>
        <w:rPr>
          <w:b w:val="0"/>
          <w:i w:val="0"/>
        </w:rPr>
        <w:t>One company and one branch: every request uses the default scope (</w:t>
      </w:r>
      <w:r>
        <w:rPr>
          <w:rFonts w:ascii="Consolas" w:hAnsi="Consolas" w:eastAsia="Consolas"/>
          <w:b w:val="0"/>
          <w:i w:val="0"/>
          <w:sz w:val="19"/>
        </w:rPr>
        <w:t>utils/tenant.js</w:t>
      </w:r>
      <w:r>
        <w:rPr>
          <w:b w:val="0"/>
          <w:i w:val="0"/>
        </w:rPr>
        <w:t>).</w:t>
      </w:r>
    </w:p>
    <w:p>
      <w:pPr>
        <w:pStyle w:val="ListBullet"/>
      </w:pPr>
      <w:r>
        <w:rPr>
          <w:b w:val="0"/>
          <w:i w:val="0"/>
        </w:rPr>
        <w:t>Two route files require controller files whose letter case differs from the file name (</w:t>
      </w:r>
      <w:r>
        <w:rPr>
          <w:rFonts w:ascii="Consolas" w:hAnsi="Consolas" w:eastAsia="Consolas"/>
          <w:b w:val="0"/>
          <w:i w:val="0"/>
          <w:sz w:val="19"/>
        </w:rPr>
        <w:t>inventoryMovementController</w:t>
      </w:r>
      <w:r>
        <w:rPr>
          <w:b w:val="0"/>
          <w:i w:val="0"/>
        </w:rPr>
        <w:t xml:space="preserve">, </w:t>
      </w:r>
      <w:r>
        <w:rPr>
          <w:rFonts w:ascii="Consolas" w:hAnsi="Consolas" w:eastAsia="Consolas"/>
          <w:b w:val="0"/>
          <w:i w:val="0"/>
          <w:sz w:val="19"/>
        </w:rPr>
        <w:t>UOMController</w:t>
      </w:r>
      <w:r>
        <w:rPr>
          <w:b w:val="0"/>
          <w:i w:val="0"/>
        </w:rPr>
        <w:t>). This works on Windows and fails on a case-sensitive server such as Linux.</w:t>
      </w:r>
    </w:p>
    <w:p>
      <w:pPr>
        <w:pStyle w:val="ListBullet"/>
      </w:pPr>
      <w:r>
        <w:rPr>
          <w:b w:val="0"/>
          <w:i w:val="0"/>
        </w:rPr>
        <w:t xml:space="preserve">Older routes remain on the server although their screens were removed: </w:t>
      </w:r>
      <w:r>
        <w:rPr>
          <w:rFonts w:ascii="Consolas" w:hAnsi="Consolas" w:eastAsia="Consolas"/>
          <w:b w:val="0"/>
          <w:i w:val="0"/>
          <w:sz w:val="19"/>
        </w:rPr>
        <w:t>/account-v2</w:t>
      </w:r>
      <w:r>
        <w:rPr>
          <w:b w:val="0"/>
          <w:i w:val="0"/>
        </w:rPr>
        <w:t xml:space="preserve">, </w:t>
      </w:r>
      <w:r>
        <w:rPr>
          <w:rFonts w:ascii="Consolas" w:hAnsi="Consolas" w:eastAsia="Consolas"/>
          <w:b w:val="0"/>
          <w:i w:val="0"/>
          <w:sz w:val="19"/>
        </w:rPr>
        <w:t>/account</w:t>
      </w:r>
      <w:r>
        <w:rPr>
          <w:b w:val="0"/>
          <w:i w:val="0"/>
        </w:rPr>
        <w:t xml:space="preserve"> and </w:t>
      </w:r>
      <w:r>
        <w:rPr>
          <w:rFonts w:ascii="Consolas" w:hAnsi="Consolas" w:eastAsia="Consolas"/>
          <w:b w:val="0"/>
          <w:i w:val="0"/>
          <w:sz w:val="19"/>
        </w:rPr>
        <w:t>/reports/vat</w:t>
      </w:r>
      <w:r>
        <w:rPr>
          <w:b w:val="0"/>
          <w:i w:val="0"/>
        </w:rPr>
        <w:t>. The old monthly VAT report table is no longer written when a document is approved; only rows from older versions remain readable.</w:t>
      </w: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1F3864"/>
              <w:bottom w:val="single" w:sz="4" w:space="0" w:color="D0D7E2"/>
              <w:right w:val="single" w:sz="4" w:space="0" w:color="D0D7E2"/>
            </w:tcBorders>
            <w:shd w:val="clear" w:color="auto" w:fill="E4EBF5"/>
          </w:tcPr>
          <w:p>
            <w:pPr>
              <w:spacing w:after="0" w:line="252" w:lineRule="auto"/>
            </w:pPr>
            <w:r>
              <w:rPr>
                <w:b/>
                <w:color w:val="1F3864"/>
                <w:sz w:val="18"/>
              </w:rPr>
              <w:t xml:space="preserve">Rule.  </w:t>
            </w:r>
            <w:r>
              <w:rPr>
                <w:b w:val="0"/>
                <w:i w:val="0"/>
                <w:sz w:val="18"/>
              </w:rPr>
              <w:t>Before the system holds real data: close the user-account and token items under Access and security, decide the role mapping, and set the posting accounts and the first fiscal year.</w:t>
            </w:r>
          </w:p>
        </w:tc>
      </w:tr>
    </w:tbl>
    <w:p>
      <w:pPr>
        <w:spacing w:after="0" w:before="0" w:line="80" w:lineRule="exact"/>
      </w:pPr>
    </w:p>
    <w:p>
      <w:pPr>
        <w:pStyle w:val="Heading1"/>
        <w:pageBreakBefore/>
      </w:pPr>
      <w:r>
        <w:t>9. Glossary</w:t>
      </w:r>
    </w:p>
    <w:p>
      <w:pPr>
        <w:spacing w:after="160"/>
      </w:pPr>
      <w:r>
        <w:rPr>
          <w:b w:val="0"/>
          <w:i w:val="0"/>
          <w:color w:val="44546A"/>
          <w:sz w:val="22"/>
        </w:rPr>
        <w:t>This glossary explains the terms used in the guide, in the sense the system uses them. Terms are in alphabetical order.</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2607"/>
        <w:gridCol w:w="7029"/>
      </w:tblGrid>
      <w:tr>
        <w:trPr>
          <w:cantSplit w:val="true"/>
          <w:tblHeader w:val="true"/>
        </w:trPr>
        <w:tc>
          <w:tcPr>
            <w:tcW w:type="dxa" w:w="2608"/>
            <w:shd w:val="clear" w:color="auto" w:fill="1F3864"/>
            <w:vAlign w:val="center"/>
          </w:tcPr>
          <w:p>
            <w:pPr>
              <w:spacing w:after="0" w:line="240" w:lineRule="auto"/>
            </w:pPr>
            <w:r>
              <w:rPr>
                <w:b/>
                <w:color w:val="FFFFFF"/>
                <w:sz w:val="18"/>
              </w:rPr>
              <w:t>Term</w:t>
            </w:r>
          </w:p>
        </w:tc>
        <w:tc>
          <w:tcPr>
            <w:tcW w:type="dxa" w:w="7030"/>
            <w:shd w:val="clear" w:color="auto" w:fill="1F3864"/>
            <w:vAlign w:val="center"/>
          </w:tcPr>
          <w:p>
            <w:pPr>
              <w:spacing w:after="0" w:line="240" w:lineRule="auto"/>
            </w:pPr>
            <w:r>
              <w:rPr>
                <w:b/>
                <w:color w:val="FFFFFF"/>
                <w:sz w:val="18"/>
              </w:rPr>
              <w:t>Meaning</w:t>
            </w:r>
          </w:p>
        </w:tc>
      </w:tr>
      <w:tr>
        <w:trPr>
          <w:cantSplit w:val="true"/>
        </w:trPr>
        <w:tc>
          <w:tcPr>
            <w:tcW w:type="dxa" w:w="2608"/>
            <w:vAlign w:val="top"/>
          </w:tcPr>
          <w:p>
            <w:pPr>
              <w:spacing w:after="20" w:line="240" w:lineRule="auto"/>
            </w:pPr>
            <w:r>
              <w:rPr>
                <w:b/>
                <w:i w:val="0"/>
                <w:sz w:val="18"/>
              </w:rPr>
              <w:t>Account group</w:t>
            </w:r>
          </w:p>
        </w:tc>
        <w:tc>
          <w:tcPr>
            <w:tcW w:type="dxa" w:w="7030"/>
            <w:vAlign w:val="top"/>
          </w:tcPr>
          <w:p>
            <w:pPr>
              <w:spacing w:after="20" w:line="240" w:lineRule="auto"/>
            </w:pPr>
            <w:r>
              <w:rPr>
                <w:b w:val="0"/>
                <w:i w:val="0"/>
                <w:sz w:val="18"/>
              </w:rPr>
              <w:t>A family of ledger accounts under one of the five categories (assets, liabilities, equity, income, expenses), for example Bank or Accounts Receivable.</w:t>
            </w:r>
          </w:p>
        </w:tc>
      </w:tr>
      <w:tr>
        <w:trPr>
          <w:cantSplit w:val="true"/>
        </w:trPr>
        <w:tc>
          <w:tcPr>
            <w:tcW w:type="dxa" w:w="2608"/>
            <w:shd w:val="clear" w:color="auto" w:fill="F3F6FA"/>
            <w:vAlign w:val="top"/>
          </w:tcPr>
          <w:p>
            <w:pPr>
              <w:spacing w:after="20" w:line="240" w:lineRule="auto"/>
            </w:pPr>
            <w:r>
              <w:rPr>
                <w:b/>
                <w:i w:val="0"/>
                <w:sz w:val="18"/>
              </w:rPr>
              <w:t>AED</w:t>
            </w:r>
          </w:p>
        </w:tc>
        <w:tc>
          <w:tcPr>
            <w:tcW w:type="dxa" w:w="7030"/>
            <w:shd w:val="clear" w:color="auto" w:fill="F3F6FA"/>
            <w:vAlign w:val="top"/>
          </w:tcPr>
          <w:p>
            <w:pPr>
              <w:spacing w:after="20" w:line="240" w:lineRule="auto"/>
            </w:pPr>
            <w:r>
              <w:rPr>
                <w:b w:val="0"/>
                <w:i w:val="0"/>
                <w:sz w:val="18"/>
              </w:rPr>
              <w:t>UAE dirham. The base currency: every ledger amount is held in it.</w:t>
            </w:r>
          </w:p>
        </w:tc>
      </w:tr>
      <w:tr>
        <w:trPr>
          <w:cantSplit w:val="true"/>
        </w:trPr>
        <w:tc>
          <w:tcPr>
            <w:tcW w:type="dxa" w:w="2608"/>
            <w:vAlign w:val="top"/>
          </w:tcPr>
          <w:p>
            <w:pPr>
              <w:spacing w:after="20" w:line="240" w:lineRule="auto"/>
            </w:pPr>
            <w:r>
              <w:rPr>
                <w:b/>
                <w:i w:val="0"/>
                <w:sz w:val="18"/>
              </w:rPr>
              <w:t>Ageing</w:t>
            </w:r>
          </w:p>
        </w:tc>
        <w:tc>
          <w:tcPr>
            <w:tcW w:type="dxa" w:w="7030"/>
            <w:vAlign w:val="top"/>
          </w:tcPr>
          <w:p>
            <w:pPr>
              <w:spacing w:after="20" w:line="240" w:lineRule="auto"/>
            </w:pPr>
            <w:r>
              <w:rPr>
                <w:b w:val="0"/>
                <w:i w:val="0"/>
                <w:sz w:val="18"/>
              </w:rPr>
              <w:t>A list of what is owed grouped by how late it is: not yet due, 1-30, 31-60, 61-90 and over 90 days past the due date.</w:t>
            </w:r>
          </w:p>
        </w:tc>
      </w:tr>
      <w:tr>
        <w:trPr>
          <w:cantSplit w:val="true"/>
        </w:trPr>
        <w:tc>
          <w:tcPr>
            <w:tcW w:type="dxa" w:w="2608"/>
            <w:shd w:val="clear" w:color="auto" w:fill="F3F6FA"/>
            <w:vAlign w:val="top"/>
          </w:tcPr>
          <w:p>
            <w:pPr>
              <w:spacing w:after="20" w:line="240" w:lineRule="auto"/>
            </w:pPr>
            <w:r>
              <w:rPr>
                <w:b/>
                <w:i w:val="0"/>
                <w:sz w:val="18"/>
              </w:rPr>
              <w:t>Approval</w:t>
            </w:r>
          </w:p>
        </w:tc>
        <w:tc>
          <w:tcPr>
            <w:tcW w:type="dxa" w:w="7030"/>
            <w:shd w:val="clear" w:color="auto" w:fill="F3F6FA"/>
            <w:vAlign w:val="top"/>
          </w:tcPr>
          <w:p>
            <w:pPr>
              <w:spacing w:after="20" w:line="240" w:lineRule="auto"/>
            </w:pPr>
            <w:r>
              <w:rPr>
                <w:b w:val="0"/>
                <w:i w:val="0"/>
                <w:sz w:val="18"/>
              </w:rPr>
              <w:t>The step that turns a draft document into an Approved one. Only approval moves stock, posts the ledger, updates the party's balance and runs the credit check.</w:t>
            </w:r>
          </w:p>
        </w:tc>
      </w:tr>
      <w:tr>
        <w:trPr>
          <w:cantSplit w:val="true"/>
        </w:trPr>
        <w:tc>
          <w:tcPr>
            <w:tcW w:type="dxa" w:w="2608"/>
            <w:vAlign w:val="top"/>
          </w:tcPr>
          <w:p>
            <w:pPr>
              <w:spacing w:after="20" w:line="240" w:lineRule="auto"/>
            </w:pPr>
            <w:r>
              <w:rPr>
                <w:b/>
                <w:i w:val="0"/>
                <w:sz w:val="18"/>
              </w:rPr>
              <w:t>ASP (accredited service provider)</w:t>
            </w:r>
          </w:p>
        </w:tc>
        <w:tc>
          <w:tcPr>
            <w:tcW w:type="dxa" w:w="7030"/>
            <w:vAlign w:val="top"/>
          </w:tcPr>
          <w:p>
            <w:pPr>
              <w:spacing w:after="20" w:line="240" w:lineRule="auto"/>
            </w:pPr>
            <w:r>
              <w:rPr>
                <w:b w:val="0"/>
                <w:i w:val="0"/>
                <w:sz w:val="18"/>
              </w:rPr>
              <w:t>A provider approved to send and receive e-invoices over the network on a company's behalf. None is connected yet.</w:t>
            </w:r>
          </w:p>
        </w:tc>
      </w:tr>
      <w:tr>
        <w:trPr>
          <w:cantSplit w:val="true"/>
        </w:trPr>
        <w:tc>
          <w:tcPr>
            <w:tcW w:type="dxa" w:w="2608"/>
            <w:shd w:val="clear" w:color="auto" w:fill="F3F6FA"/>
            <w:vAlign w:val="top"/>
          </w:tcPr>
          <w:p>
            <w:pPr>
              <w:spacing w:after="20" w:line="240" w:lineRule="auto"/>
            </w:pPr>
            <w:r>
              <w:rPr>
                <w:b/>
                <w:i w:val="0"/>
                <w:sz w:val="18"/>
              </w:rPr>
              <w:t>Audit log</w:t>
            </w:r>
          </w:p>
        </w:tc>
        <w:tc>
          <w:tcPr>
            <w:tcW w:type="dxa" w:w="7030"/>
            <w:shd w:val="clear" w:color="auto" w:fill="F3F6FA"/>
            <w:vAlign w:val="top"/>
          </w:tcPr>
          <w:p>
            <w:pPr>
              <w:spacing w:after="20" w:line="240" w:lineRule="auto"/>
            </w:pPr>
            <w:r>
              <w:rPr>
                <w:b w:val="0"/>
                <w:i w:val="0"/>
                <w:sz w:val="18"/>
              </w:rPr>
              <w:t>An append-only list of who changed what in the setup, and when, with the before and after values.</w:t>
            </w:r>
          </w:p>
        </w:tc>
      </w:tr>
      <w:tr>
        <w:trPr>
          <w:cantSplit w:val="true"/>
        </w:trPr>
        <w:tc>
          <w:tcPr>
            <w:tcW w:type="dxa" w:w="2608"/>
            <w:vAlign w:val="top"/>
          </w:tcPr>
          <w:p>
            <w:pPr>
              <w:spacing w:after="20" w:line="240" w:lineRule="auto"/>
            </w:pPr>
            <w:r>
              <w:rPr>
                <w:b/>
                <w:i w:val="0"/>
                <w:sz w:val="18"/>
              </w:rPr>
              <w:t>Batch</w:t>
            </w:r>
          </w:p>
        </w:tc>
        <w:tc>
          <w:tcPr>
            <w:tcW w:type="dxa" w:w="7030"/>
            <w:vAlign w:val="top"/>
          </w:tcPr>
          <w:p>
            <w:pPr>
              <w:spacing w:after="20" w:line="240" w:lineRule="auto"/>
            </w:pPr>
            <w:r>
              <w:rPr>
                <w:b w:val="0"/>
                <w:i w:val="0"/>
                <w:sz w:val="18"/>
              </w:rPr>
              <w:t>A quantity of one item received together, with its own batch number and expiry date.</w:t>
            </w:r>
          </w:p>
        </w:tc>
      </w:tr>
      <w:tr>
        <w:trPr>
          <w:cantSplit w:val="true"/>
        </w:trPr>
        <w:tc>
          <w:tcPr>
            <w:tcW w:type="dxa" w:w="2608"/>
            <w:shd w:val="clear" w:color="auto" w:fill="F3F6FA"/>
            <w:vAlign w:val="top"/>
          </w:tcPr>
          <w:p>
            <w:pPr>
              <w:spacing w:after="20" w:line="240" w:lineRule="auto"/>
            </w:pPr>
            <w:r>
              <w:rPr>
                <w:b/>
                <w:i w:val="0"/>
                <w:sz w:val="18"/>
              </w:rPr>
              <w:t>Chart of accounts</w:t>
            </w:r>
          </w:p>
        </w:tc>
        <w:tc>
          <w:tcPr>
            <w:tcW w:type="dxa" w:w="7030"/>
            <w:shd w:val="clear" w:color="auto" w:fill="F3F6FA"/>
            <w:vAlign w:val="top"/>
          </w:tcPr>
          <w:p>
            <w:pPr>
              <w:spacing w:after="20" w:line="240" w:lineRule="auto"/>
            </w:pPr>
            <w:r>
              <w:rPr>
                <w:b w:val="0"/>
                <w:i w:val="0"/>
                <w:sz w:val="18"/>
              </w:rPr>
              <w:t>The list of all ledger accounts, arranged in groups.</w:t>
            </w:r>
          </w:p>
        </w:tc>
      </w:tr>
      <w:tr>
        <w:trPr>
          <w:cantSplit w:val="true"/>
        </w:trPr>
        <w:tc>
          <w:tcPr>
            <w:tcW w:type="dxa" w:w="2608"/>
            <w:vAlign w:val="top"/>
          </w:tcPr>
          <w:p>
            <w:pPr>
              <w:spacing w:after="20" w:line="240" w:lineRule="auto"/>
            </w:pPr>
            <w:r>
              <w:rPr>
                <w:b/>
                <w:i w:val="0"/>
                <w:sz w:val="18"/>
              </w:rPr>
              <w:t>Cost of goods sold (COGS)</w:t>
            </w:r>
          </w:p>
        </w:tc>
        <w:tc>
          <w:tcPr>
            <w:tcW w:type="dxa" w:w="7030"/>
            <w:vAlign w:val="top"/>
          </w:tcPr>
          <w:p>
            <w:pPr>
              <w:spacing w:after="20" w:line="240" w:lineRule="auto"/>
            </w:pPr>
            <w:r>
              <w:rPr>
                <w:b w:val="0"/>
                <w:i w:val="0"/>
                <w:sz w:val="18"/>
              </w:rPr>
              <w:t>The cost of the stock that left on a sale, at the item's weighted average cost on that day.</w:t>
            </w:r>
          </w:p>
        </w:tc>
      </w:tr>
      <w:tr>
        <w:trPr>
          <w:cantSplit w:val="true"/>
        </w:trPr>
        <w:tc>
          <w:tcPr>
            <w:tcW w:type="dxa" w:w="2608"/>
            <w:shd w:val="clear" w:color="auto" w:fill="F3F6FA"/>
            <w:vAlign w:val="top"/>
          </w:tcPr>
          <w:p>
            <w:pPr>
              <w:spacing w:after="20" w:line="240" w:lineRule="auto"/>
            </w:pPr>
            <w:r>
              <w:rPr>
                <w:b/>
                <w:i w:val="0"/>
                <w:sz w:val="18"/>
              </w:rPr>
              <w:t>Credit control</w:t>
            </w:r>
          </w:p>
        </w:tc>
        <w:tc>
          <w:tcPr>
            <w:tcW w:type="dxa" w:w="7030"/>
            <w:shd w:val="clear" w:color="auto" w:fill="F3F6FA"/>
            <w:vAlign w:val="top"/>
          </w:tcPr>
          <w:p>
            <w:pPr>
              <w:spacing w:after="20" w:line="240" w:lineRule="auto"/>
            </w:pPr>
            <w:r>
              <w:rPr>
                <w:b w:val="0"/>
                <w:i w:val="0"/>
                <w:sz w:val="18"/>
              </w:rPr>
              <w:t>The check on approving a sale against the customer's credit limit and overdue invoices. It has three modes: off, warn and block.</w:t>
            </w:r>
          </w:p>
        </w:tc>
      </w:tr>
      <w:tr>
        <w:trPr>
          <w:cantSplit w:val="true"/>
        </w:trPr>
        <w:tc>
          <w:tcPr>
            <w:tcW w:type="dxa" w:w="2608"/>
            <w:vAlign w:val="top"/>
          </w:tcPr>
          <w:p>
            <w:pPr>
              <w:spacing w:after="20" w:line="240" w:lineRule="auto"/>
            </w:pPr>
            <w:r>
              <w:rPr>
                <w:b/>
                <w:i w:val="0"/>
                <w:sz w:val="18"/>
              </w:rPr>
              <w:t>Credit note</w:t>
            </w:r>
          </w:p>
        </w:tc>
        <w:tc>
          <w:tcPr>
            <w:tcW w:type="dxa" w:w="7030"/>
            <w:vAlign w:val="top"/>
          </w:tcPr>
          <w:p>
            <w:pPr>
              <w:spacing w:after="20" w:line="240" w:lineRule="auto"/>
            </w:pPr>
            <w:r>
              <w:rPr>
                <w:b w:val="0"/>
                <w:i w:val="0"/>
                <w:sz w:val="18"/>
              </w:rPr>
              <w:t>A document that reduces what a customer owes, for example after a price correction. Not to be confused with a sales return, which also moves stock.</w:t>
            </w:r>
          </w:p>
        </w:tc>
      </w:tr>
      <w:tr>
        <w:trPr>
          <w:cantSplit w:val="true"/>
        </w:trPr>
        <w:tc>
          <w:tcPr>
            <w:tcW w:type="dxa" w:w="2608"/>
            <w:shd w:val="clear" w:color="auto" w:fill="F3F6FA"/>
            <w:vAlign w:val="top"/>
          </w:tcPr>
          <w:p>
            <w:pPr>
              <w:spacing w:after="20" w:line="240" w:lineRule="auto"/>
            </w:pPr>
            <w:r>
              <w:rPr>
                <w:b/>
                <w:i w:val="0"/>
                <w:sz w:val="18"/>
              </w:rPr>
              <w:t>Debit note</w:t>
            </w:r>
          </w:p>
        </w:tc>
        <w:tc>
          <w:tcPr>
            <w:tcW w:type="dxa" w:w="7030"/>
            <w:shd w:val="clear" w:color="auto" w:fill="F3F6FA"/>
            <w:vAlign w:val="top"/>
          </w:tcPr>
          <w:p>
            <w:pPr>
              <w:spacing w:after="20" w:line="240" w:lineRule="auto"/>
            </w:pPr>
            <w:r>
              <w:rPr>
                <w:b w:val="0"/>
                <w:i w:val="0"/>
                <w:sz w:val="18"/>
              </w:rPr>
              <w:t>A document that reduces what is owed to a vendor, or raises a charge to a customer, by a price adjustment.</w:t>
            </w:r>
          </w:p>
        </w:tc>
      </w:tr>
      <w:tr>
        <w:trPr>
          <w:cantSplit w:val="true"/>
        </w:trPr>
        <w:tc>
          <w:tcPr>
            <w:tcW w:type="dxa" w:w="2608"/>
            <w:vAlign w:val="top"/>
          </w:tcPr>
          <w:p>
            <w:pPr>
              <w:spacing w:after="20" w:line="240" w:lineRule="auto"/>
            </w:pPr>
            <w:r>
              <w:rPr>
                <w:b/>
                <w:i w:val="0"/>
                <w:sz w:val="18"/>
              </w:rPr>
              <w:t>Dr / Cr</w:t>
            </w:r>
          </w:p>
        </w:tc>
        <w:tc>
          <w:tcPr>
            <w:tcW w:type="dxa" w:w="7030"/>
            <w:vAlign w:val="top"/>
          </w:tcPr>
          <w:p>
            <w:pPr>
              <w:spacing w:after="20" w:line="240" w:lineRule="auto"/>
            </w:pPr>
            <w:r>
              <w:rPr>
                <w:b w:val="0"/>
                <w:i w:val="0"/>
                <w:sz w:val="18"/>
              </w:rPr>
              <w:t>Debit and credit. Every posting has equal debits and credits.</w:t>
            </w:r>
          </w:p>
        </w:tc>
      </w:tr>
      <w:tr>
        <w:trPr>
          <w:cantSplit w:val="true"/>
        </w:trPr>
        <w:tc>
          <w:tcPr>
            <w:tcW w:type="dxa" w:w="2608"/>
            <w:shd w:val="clear" w:color="auto" w:fill="F3F6FA"/>
            <w:vAlign w:val="top"/>
          </w:tcPr>
          <w:p>
            <w:pPr>
              <w:spacing w:after="20" w:line="240" w:lineRule="auto"/>
            </w:pPr>
            <w:r>
              <w:rPr>
                <w:b/>
                <w:i w:val="0"/>
                <w:sz w:val="18"/>
              </w:rPr>
              <w:t>Draft</w:t>
            </w:r>
          </w:p>
        </w:tc>
        <w:tc>
          <w:tcPr>
            <w:tcW w:type="dxa" w:w="7030"/>
            <w:shd w:val="clear" w:color="auto" w:fill="F3F6FA"/>
            <w:vAlign w:val="top"/>
          </w:tcPr>
          <w:p>
            <w:pPr>
              <w:spacing w:after="20" w:line="240" w:lineRule="auto"/>
            </w:pPr>
            <w:r>
              <w:rPr>
                <w:b w:val="0"/>
                <w:i w:val="0"/>
                <w:sz w:val="18"/>
              </w:rPr>
              <w:t>A saved document that has not been approved. It has no effect on stock or the ledger.</w:t>
            </w:r>
          </w:p>
        </w:tc>
      </w:tr>
      <w:tr>
        <w:trPr>
          <w:cantSplit w:val="true"/>
        </w:trPr>
        <w:tc>
          <w:tcPr>
            <w:tcW w:type="dxa" w:w="2608"/>
            <w:vAlign w:val="top"/>
          </w:tcPr>
          <w:p>
            <w:pPr>
              <w:spacing w:after="20" w:line="240" w:lineRule="auto"/>
            </w:pPr>
            <w:r>
              <w:rPr>
                <w:b/>
                <w:i w:val="0"/>
                <w:sz w:val="18"/>
              </w:rPr>
              <w:t>e-Invoice</w:t>
            </w:r>
          </w:p>
        </w:tc>
        <w:tc>
          <w:tcPr>
            <w:tcW w:type="dxa" w:w="7030"/>
            <w:vAlign w:val="top"/>
          </w:tcPr>
          <w:p>
            <w:pPr>
              <w:spacing w:after="20" w:line="240" w:lineRule="auto"/>
            </w:pPr>
            <w:r>
              <w:rPr>
                <w:b w:val="0"/>
                <w:i w:val="0"/>
                <w:sz w:val="18"/>
              </w:rPr>
              <w:t>An invoice sent as structured data over an accredited network, in the UAE PINT AE format, rather than as paper or PDF.</w:t>
            </w:r>
          </w:p>
        </w:tc>
      </w:tr>
      <w:tr>
        <w:trPr>
          <w:cantSplit w:val="true"/>
        </w:trPr>
        <w:tc>
          <w:tcPr>
            <w:tcW w:type="dxa" w:w="2608"/>
            <w:shd w:val="clear" w:color="auto" w:fill="F3F6FA"/>
            <w:vAlign w:val="top"/>
          </w:tcPr>
          <w:p>
            <w:pPr>
              <w:spacing w:after="20" w:line="240" w:lineRule="auto"/>
            </w:pPr>
            <w:r>
              <w:rPr>
                <w:b/>
                <w:i w:val="0"/>
                <w:sz w:val="18"/>
              </w:rPr>
              <w:t>Exempt</w:t>
            </w:r>
          </w:p>
        </w:tc>
        <w:tc>
          <w:tcPr>
            <w:tcW w:type="dxa" w:w="7030"/>
            <w:shd w:val="clear" w:color="auto" w:fill="F3F6FA"/>
            <w:vAlign w:val="top"/>
          </w:tcPr>
          <w:p>
            <w:pPr>
              <w:spacing w:after="20" w:line="240" w:lineRule="auto"/>
            </w:pPr>
            <w:r>
              <w:rPr>
                <w:b w:val="0"/>
                <w:i w:val="0"/>
                <w:sz w:val="18"/>
              </w:rPr>
              <w:t>A supply on which no VAT is charged and none can be recovered. It is reported in its own box, apart from zero-rated supplies.</w:t>
            </w:r>
          </w:p>
        </w:tc>
      </w:tr>
      <w:tr>
        <w:trPr>
          <w:cantSplit w:val="true"/>
        </w:trPr>
        <w:tc>
          <w:tcPr>
            <w:tcW w:type="dxa" w:w="2608"/>
            <w:vAlign w:val="top"/>
          </w:tcPr>
          <w:p>
            <w:pPr>
              <w:spacing w:after="20" w:line="240" w:lineRule="auto"/>
            </w:pPr>
            <w:r>
              <w:rPr>
                <w:b/>
                <w:i w:val="0"/>
                <w:sz w:val="18"/>
              </w:rPr>
              <w:t>FEFO (first expiry, first out)</w:t>
            </w:r>
          </w:p>
        </w:tc>
        <w:tc>
          <w:tcPr>
            <w:tcW w:type="dxa" w:w="7030"/>
            <w:vAlign w:val="top"/>
          </w:tcPr>
          <w:p>
            <w:pPr>
              <w:spacing w:after="20" w:line="240" w:lineRule="auto"/>
            </w:pPr>
            <w:r>
              <w:rPr>
                <w:b w:val="0"/>
                <w:i w:val="0"/>
                <w:sz w:val="18"/>
              </w:rPr>
              <w:t>The rule for issuing stock: the batch that expires first is sold first. A batch the customer's minimum shelf life rules out is skipped.</w:t>
            </w:r>
          </w:p>
        </w:tc>
      </w:tr>
      <w:tr>
        <w:trPr>
          <w:cantSplit w:val="true"/>
        </w:trPr>
        <w:tc>
          <w:tcPr>
            <w:tcW w:type="dxa" w:w="2608"/>
            <w:shd w:val="clear" w:color="auto" w:fill="F3F6FA"/>
            <w:vAlign w:val="top"/>
          </w:tcPr>
          <w:p>
            <w:pPr>
              <w:spacing w:after="20" w:line="240" w:lineRule="auto"/>
            </w:pPr>
            <w:r>
              <w:rPr>
                <w:b/>
                <w:i w:val="0"/>
                <w:sz w:val="18"/>
              </w:rPr>
              <w:t>Fiscal year</w:t>
            </w:r>
          </w:p>
        </w:tc>
        <w:tc>
          <w:tcPr>
            <w:tcW w:type="dxa" w:w="7030"/>
            <w:shd w:val="clear" w:color="auto" w:fill="F3F6FA"/>
            <w:vAlign w:val="top"/>
          </w:tcPr>
          <w:p>
            <w:pPr>
              <w:spacing w:after="20" w:line="240" w:lineRule="auto"/>
            </w:pPr>
            <w:r>
              <w:rPr>
                <w:b w:val="0"/>
                <w:i w:val="0"/>
                <w:sz w:val="18"/>
              </w:rPr>
              <w:t>The accounting year, by default 1 January to 31 December in Dubai time. A closed fiscal year accepts no postings.</w:t>
            </w:r>
          </w:p>
        </w:tc>
      </w:tr>
      <w:tr>
        <w:trPr>
          <w:cantSplit w:val="true"/>
        </w:trPr>
        <w:tc>
          <w:tcPr>
            <w:tcW w:type="dxa" w:w="2608"/>
            <w:vAlign w:val="top"/>
          </w:tcPr>
          <w:p>
            <w:pPr>
              <w:spacing w:after="20" w:line="240" w:lineRule="auto"/>
            </w:pPr>
            <w:r>
              <w:rPr>
                <w:b/>
                <w:i w:val="0"/>
                <w:sz w:val="18"/>
              </w:rPr>
              <w:t>Go-live</w:t>
            </w:r>
          </w:p>
        </w:tc>
        <w:tc>
          <w:tcPr>
            <w:tcW w:type="dxa" w:w="7030"/>
            <w:vAlign w:val="top"/>
          </w:tcPr>
          <w:p>
            <w:pPr>
              <w:spacing w:after="20" w:line="240" w:lineRule="auto"/>
            </w:pPr>
            <w:r>
              <w:rPr>
                <w:b w:val="0"/>
                <w:i w:val="0"/>
                <w:sz w:val="18"/>
              </w:rPr>
              <w:t>The day the new books start. Opening balances are entered as they stood on that day.</w:t>
            </w:r>
          </w:p>
        </w:tc>
      </w:tr>
      <w:tr>
        <w:trPr>
          <w:cantSplit w:val="true"/>
        </w:trPr>
        <w:tc>
          <w:tcPr>
            <w:tcW w:type="dxa" w:w="2608"/>
            <w:shd w:val="clear" w:color="auto" w:fill="F3F6FA"/>
            <w:vAlign w:val="top"/>
          </w:tcPr>
          <w:p>
            <w:pPr>
              <w:spacing w:after="20" w:line="240" w:lineRule="auto"/>
            </w:pPr>
            <w:r>
              <w:rPr>
                <w:b/>
                <w:i w:val="0"/>
                <w:sz w:val="18"/>
              </w:rPr>
              <w:t>GRN (goods received note)</w:t>
            </w:r>
          </w:p>
        </w:tc>
        <w:tc>
          <w:tcPr>
            <w:tcW w:type="dxa" w:w="7030"/>
            <w:shd w:val="clear" w:color="auto" w:fill="F3F6FA"/>
            <w:vAlign w:val="top"/>
          </w:tcPr>
          <w:p>
            <w:pPr>
              <w:spacing w:after="20" w:line="240" w:lineRule="auto"/>
            </w:pPr>
            <w:r>
              <w:rPr>
                <w:b w:val="0"/>
                <w:i w:val="0"/>
                <w:sz w:val="18"/>
              </w:rPr>
              <w:t>The record of goods received. This system has no separate GRN document: approving a purchase order records the receipt, and the order is flagged as GRN generated.</w:t>
            </w:r>
          </w:p>
        </w:tc>
      </w:tr>
      <w:tr>
        <w:trPr>
          <w:cantSplit w:val="true"/>
        </w:trPr>
        <w:tc>
          <w:tcPr>
            <w:tcW w:type="dxa" w:w="2608"/>
            <w:vAlign w:val="top"/>
          </w:tcPr>
          <w:p>
            <w:pPr>
              <w:spacing w:after="20" w:line="240" w:lineRule="auto"/>
            </w:pPr>
            <w:r>
              <w:rPr>
                <w:b/>
                <w:i w:val="0"/>
                <w:sz w:val="18"/>
              </w:rPr>
              <w:t>IFRS</w:t>
            </w:r>
          </w:p>
        </w:tc>
        <w:tc>
          <w:tcPr>
            <w:tcW w:type="dxa" w:w="7030"/>
            <w:vAlign w:val="top"/>
          </w:tcPr>
          <w:p>
            <w:pPr>
              <w:spacing w:after="20" w:line="240" w:lineRule="auto"/>
            </w:pPr>
            <w:r>
              <w:rPr>
                <w:b w:val="0"/>
                <w:i w:val="0"/>
                <w:sz w:val="18"/>
              </w:rPr>
              <w:t>International Financial Reporting Standards. The IFRS tab prepares the statements in that layout, with basic notes.</w:t>
            </w:r>
          </w:p>
        </w:tc>
      </w:tr>
      <w:tr>
        <w:trPr>
          <w:cantSplit w:val="true"/>
        </w:trPr>
        <w:tc>
          <w:tcPr>
            <w:tcW w:type="dxa" w:w="2608"/>
            <w:shd w:val="clear" w:color="auto" w:fill="F3F6FA"/>
            <w:vAlign w:val="top"/>
          </w:tcPr>
          <w:p>
            <w:pPr>
              <w:spacing w:after="20" w:line="240" w:lineRule="auto"/>
            </w:pPr>
            <w:r>
              <w:rPr>
                <w:b/>
                <w:i w:val="0"/>
                <w:sz w:val="18"/>
              </w:rPr>
              <w:t>KYC (know your customer)</w:t>
            </w:r>
          </w:p>
        </w:tc>
        <w:tc>
          <w:tcPr>
            <w:tcW w:type="dxa" w:w="7030"/>
            <w:shd w:val="clear" w:color="auto" w:fill="F3F6FA"/>
            <w:vAlign w:val="top"/>
          </w:tcPr>
          <w:p>
            <w:pPr>
              <w:spacing w:after="20" w:line="240" w:lineRule="auto"/>
            </w:pPr>
            <w:r>
              <w:rPr>
                <w:b w:val="0"/>
                <w:i w:val="0"/>
                <w:sz w:val="18"/>
              </w:rPr>
              <w:t>Documents that identify a customer or vendor, such as a trade licence or Emirates ID, with issue and expiry dates.</w:t>
            </w:r>
          </w:p>
        </w:tc>
      </w:tr>
      <w:tr>
        <w:trPr>
          <w:cantSplit w:val="true"/>
        </w:trPr>
        <w:tc>
          <w:tcPr>
            <w:tcW w:type="dxa" w:w="2608"/>
            <w:vAlign w:val="top"/>
          </w:tcPr>
          <w:p>
            <w:pPr>
              <w:spacing w:after="20" w:line="240" w:lineRule="auto"/>
            </w:pPr>
            <w:r>
              <w:rPr>
                <w:b/>
                <w:i w:val="0"/>
                <w:sz w:val="18"/>
              </w:rPr>
              <w:t>Ledger</w:t>
            </w:r>
          </w:p>
        </w:tc>
        <w:tc>
          <w:tcPr>
            <w:tcW w:type="dxa" w:w="7030"/>
            <w:vAlign w:val="top"/>
          </w:tcPr>
          <w:p>
            <w:pPr>
              <w:spacing w:after="20" w:line="240" w:lineRule="auto"/>
            </w:pPr>
            <w:r>
              <w:rPr>
                <w:b w:val="0"/>
                <w:i w:val="0"/>
                <w:sz w:val="18"/>
              </w:rPr>
              <w:t>The one general record of all debit and credit lines, by account and date. Reports read it.</w:t>
            </w:r>
          </w:p>
        </w:tc>
      </w:tr>
      <w:tr>
        <w:trPr>
          <w:cantSplit w:val="true"/>
        </w:trPr>
        <w:tc>
          <w:tcPr>
            <w:tcW w:type="dxa" w:w="2608"/>
            <w:shd w:val="clear" w:color="auto" w:fill="F3F6FA"/>
            <w:vAlign w:val="top"/>
          </w:tcPr>
          <w:p>
            <w:pPr>
              <w:spacing w:after="20" w:line="240" w:lineRule="auto"/>
            </w:pPr>
            <w:r>
              <w:rPr>
                <w:b/>
                <w:i w:val="0"/>
                <w:sz w:val="18"/>
              </w:rPr>
              <w:t>Natural balance</w:t>
            </w:r>
          </w:p>
        </w:tc>
        <w:tc>
          <w:tcPr>
            <w:tcW w:type="dxa" w:w="7030"/>
            <w:shd w:val="clear" w:color="auto" w:fill="F3F6FA"/>
            <w:vAlign w:val="top"/>
          </w:tcPr>
          <w:p>
            <w:pPr>
              <w:spacing w:after="20" w:line="240" w:lineRule="auto"/>
            </w:pPr>
            <w:r>
              <w:rPr>
                <w:b w:val="0"/>
                <w:i w:val="0"/>
                <w:sz w:val="18"/>
              </w:rPr>
              <w:t>The side on which an account normally carries its balance: debit for assets and expenses, credit for liabilities, equity and income.</w:t>
            </w:r>
          </w:p>
        </w:tc>
      </w:tr>
      <w:tr>
        <w:trPr>
          <w:cantSplit w:val="true"/>
        </w:trPr>
        <w:tc>
          <w:tcPr>
            <w:tcW w:type="dxa" w:w="2608"/>
            <w:vAlign w:val="top"/>
          </w:tcPr>
          <w:p>
            <w:pPr>
              <w:spacing w:after="20" w:line="240" w:lineRule="auto"/>
            </w:pPr>
            <w:r>
              <w:rPr>
                <w:b/>
                <w:i w:val="0"/>
                <w:sz w:val="18"/>
              </w:rPr>
              <w:t>Number series</w:t>
            </w:r>
          </w:p>
        </w:tc>
        <w:tc>
          <w:tcPr>
            <w:tcW w:type="dxa" w:w="7030"/>
            <w:vAlign w:val="top"/>
          </w:tcPr>
          <w:p>
            <w:pPr>
              <w:spacing w:after="20" w:line="240" w:lineRule="auto"/>
            </w:pPr>
            <w:r>
              <w:rPr>
                <w:b w:val="0"/>
                <w:i w:val="0"/>
                <w:sz w:val="18"/>
              </w:rPr>
              <w:t>The counter that issues document numbers such as SO-2026-0001, one per kind of document and fiscal year.</w:t>
            </w:r>
          </w:p>
        </w:tc>
      </w:tr>
      <w:tr>
        <w:trPr>
          <w:cantSplit w:val="true"/>
        </w:trPr>
        <w:tc>
          <w:tcPr>
            <w:tcW w:type="dxa" w:w="2608"/>
            <w:shd w:val="clear" w:color="auto" w:fill="F3F6FA"/>
            <w:vAlign w:val="top"/>
          </w:tcPr>
          <w:p>
            <w:pPr>
              <w:spacing w:after="20" w:line="240" w:lineRule="auto"/>
            </w:pPr>
            <w:r>
              <w:rPr>
                <w:b/>
                <w:i w:val="0"/>
                <w:sz w:val="18"/>
              </w:rPr>
              <w:t>Opening balance equity</w:t>
            </w:r>
          </w:p>
        </w:tc>
        <w:tc>
          <w:tcPr>
            <w:tcW w:type="dxa" w:w="7030"/>
            <w:shd w:val="clear" w:color="auto" w:fill="F3F6FA"/>
            <w:vAlign w:val="top"/>
          </w:tcPr>
          <w:p>
            <w:pPr>
              <w:spacing w:after="20" w:line="240" w:lineRule="auto"/>
            </w:pPr>
            <w:r>
              <w:rPr>
                <w:b w:val="0"/>
                <w:i w:val="0"/>
                <w:sz w:val="18"/>
              </w:rPr>
              <w:t>The equity account against which all opening balances are posted, so that the opening books balance. Its balance after go-live shows the difference between what was entered as assets and as liabilities.</w:t>
            </w:r>
          </w:p>
        </w:tc>
      </w:tr>
      <w:tr>
        <w:trPr>
          <w:cantSplit w:val="true"/>
        </w:trPr>
        <w:tc>
          <w:tcPr>
            <w:tcW w:type="dxa" w:w="2608"/>
            <w:vAlign w:val="top"/>
          </w:tcPr>
          <w:p>
            <w:pPr>
              <w:spacing w:after="20" w:line="240" w:lineRule="auto"/>
            </w:pPr>
            <w:r>
              <w:rPr>
                <w:b/>
                <w:i w:val="0"/>
                <w:sz w:val="18"/>
              </w:rPr>
              <w:t>Out of scope</w:t>
            </w:r>
          </w:p>
        </w:tc>
        <w:tc>
          <w:tcPr>
            <w:tcW w:type="dxa" w:w="7030"/>
            <w:vAlign w:val="top"/>
          </w:tcPr>
          <w:p>
            <w:pPr>
              <w:spacing w:after="20" w:line="240" w:lineRule="auto"/>
            </w:pPr>
            <w:r>
              <w:rPr>
                <w:b w:val="0"/>
                <w:i w:val="0"/>
                <w:sz w:val="18"/>
              </w:rPr>
              <w:t>A supply outside the VAT system. It appears in no box of the VAT return.</w:t>
            </w:r>
          </w:p>
        </w:tc>
      </w:tr>
      <w:tr>
        <w:trPr>
          <w:cantSplit w:val="true"/>
        </w:trPr>
        <w:tc>
          <w:tcPr>
            <w:tcW w:type="dxa" w:w="2608"/>
            <w:shd w:val="clear" w:color="auto" w:fill="F3F6FA"/>
            <w:vAlign w:val="top"/>
          </w:tcPr>
          <w:p>
            <w:pPr>
              <w:spacing w:after="20" w:line="240" w:lineRule="auto"/>
            </w:pPr>
            <w:r>
              <w:rPr>
                <w:b/>
                <w:i w:val="0"/>
                <w:sz w:val="18"/>
              </w:rPr>
              <w:t>Participant ID</w:t>
            </w:r>
          </w:p>
        </w:tc>
        <w:tc>
          <w:tcPr>
            <w:tcW w:type="dxa" w:w="7030"/>
            <w:shd w:val="clear" w:color="auto" w:fill="F3F6FA"/>
            <w:vAlign w:val="top"/>
          </w:tcPr>
          <w:p>
            <w:pPr>
              <w:spacing w:after="20" w:line="240" w:lineRule="auto"/>
            </w:pPr>
            <w:r>
              <w:rPr>
                <w:b w:val="0"/>
                <w:i w:val="0"/>
                <w:sz w:val="18"/>
              </w:rPr>
              <w:t>A party's address on the e-invoicing network, in the form scheme:number, for example 0235 followed by a colon and the number.</w:t>
            </w:r>
          </w:p>
        </w:tc>
      </w:tr>
      <w:tr>
        <w:trPr>
          <w:cantSplit w:val="true"/>
        </w:trPr>
        <w:tc>
          <w:tcPr>
            <w:tcW w:type="dxa" w:w="2608"/>
            <w:vAlign w:val="top"/>
          </w:tcPr>
          <w:p>
            <w:pPr>
              <w:spacing w:after="20" w:line="240" w:lineRule="auto"/>
            </w:pPr>
            <w:r>
              <w:rPr>
                <w:b/>
                <w:i w:val="0"/>
                <w:sz w:val="18"/>
              </w:rPr>
              <w:t>PDC (post-dated cheque)</w:t>
            </w:r>
          </w:p>
        </w:tc>
        <w:tc>
          <w:tcPr>
            <w:tcW w:type="dxa" w:w="7030"/>
            <w:vAlign w:val="top"/>
          </w:tcPr>
          <w:p>
            <w:pPr>
              <w:spacing w:after="20" w:line="240" w:lineRule="auto"/>
            </w:pPr>
            <w:r>
              <w:rPr>
                <w:b w:val="0"/>
                <w:i w:val="0"/>
                <w:sz w:val="18"/>
              </w:rPr>
              <w:t>A cheque dated in the future. It is held in a Cheques in Hand or Cheques Issued account until its date, then cleared to the bank.</w:t>
            </w:r>
          </w:p>
        </w:tc>
      </w:tr>
      <w:tr>
        <w:trPr>
          <w:cantSplit w:val="true"/>
        </w:trPr>
        <w:tc>
          <w:tcPr>
            <w:tcW w:type="dxa" w:w="2608"/>
            <w:shd w:val="clear" w:color="auto" w:fill="F3F6FA"/>
            <w:vAlign w:val="top"/>
          </w:tcPr>
          <w:p>
            <w:pPr>
              <w:spacing w:after="20" w:line="240" w:lineRule="auto"/>
            </w:pPr>
            <w:r>
              <w:rPr>
                <w:b/>
                <w:i w:val="0"/>
                <w:sz w:val="18"/>
              </w:rPr>
              <w:t>Period lock</w:t>
            </w:r>
          </w:p>
        </w:tc>
        <w:tc>
          <w:tcPr>
            <w:tcW w:type="dxa" w:w="7030"/>
            <w:shd w:val="clear" w:color="auto" w:fill="F3F6FA"/>
            <w:vAlign w:val="top"/>
          </w:tcPr>
          <w:p>
            <w:pPr>
              <w:spacing w:after="20" w:line="240" w:lineRule="auto"/>
            </w:pPr>
            <w:r>
              <w:rPr>
                <w:b w:val="0"/>
                <w:i w:val="0"/>
                <w:sz w:val="18"/>
              </w:rPr>
              <w:t>The rule that nothing is posted to a date outside an open fiscal year.</w:t>
            </w:r>
          </w:p>
        </w:tc>
      </w:tr>
      <w:tr>
        <w:trPr>
          <w:cantSplit w:val="true"/>
        </w:trPr>
        <w:tc>
          <w:tcPr>
            <w:tcW w:type="dxa" w:w="2608"/>
            <w:vAlign w:val="top"/>
          </w:tcPr>
          <w:p>
            <w:pPr>
              <w:spacing w:after="20" w:line="240" w:lineRule="auto"/>
            </w:pPr>
            <w:r>
              <w:rPr>
                <w:b/>
                <w:i w:val="0"/>
                <w:sz w:val="18"/>
              </w:rPr>
              <w:t>Posting</w:t>
            </w:r>
          </w:p>
        </w:tc>
        <w:tc>
          <w:tcPr>
            <w:tcW w:type="dxa" w:w="7030"/>
            <w:vAlign w:val="top"/>
          </w:tcPr>
          <w:p>
            <w:pPr>
              <w:spacing w:after="20" w:line="240" w:lineRule="auto"/>
            </w:pPr>
            <w:r>
              <w:rPr>
                <w:b w:val="0"/>
                <w:i w:val="0"/>
                <w:sz w:val="18"/>
              </w:rPr>
              <w:t>Writing the debit and credit lines of a document to the ledger.</w:t>
            </w:r>
          </w:p>
        </w:tc>
      </w:tr>
      <w:tr>
        <w:trPr>
          <w:cantSplit w:val="true"/>
        </w:trPr>
        <w:tc>
          <w:tcPr>
            <w:tcW w:type="dxa" w:w="2608"/>
            <w:shd w:val="clear" w:color="auto" w:fill="F3F6FA"/>
            <w:vAlign w:val="top"/>
          </w:tcPr>
          <w:p>
            <w:pPr>
              <w:spacing w:after="20" w:line="240" w:lineRule="auto"/>
            </w:pPr>
            <w:r>
              <w:rPr>
                <w:b/>
                <w:i w:val="0"/>
                <w:sz w:val="18"/>
              </w:rPr>
              <w:t>Posting map</w:t>
            </w:r>
          </w:p>
        </w:tc>
        <w:tc>
          <w:tcPr>
            <w:tcW w:type="dxa" w:w="7030"/>
            <w:shd w:val="clear" w:color="auto" w:fill="F3F6FA"/>
            <w:vAlign w:val="top"/>
          </w:tcPr>
          <w:p>
            <w:pPr>
              <w:spacing w:after="20" w:line="240" w:lineRule="auto"/>
            </w:pPr>
            <w:r>
              <w:rPr>
                <w:b w:val="0"/>
                <w:i w:val="0"/>
                <w:sz w:val="18"/>
              </w:rPr>
              <w:t>The list that says which ledger account each kind of entry uses, for example Output VAT or Cost of goods sold. An unmapped entry is refused: there is no fallback account.</w:t>
            </w:r>
          </w:p>
        </w:tc>
      </w:tr>
      <w:tr>
        <w:trPr>
          <w:cantSplit w:val="true"/>
        </w:trPr>
        <w:tc>
          <w:tcPr>
            <w:tcW w:type="dxa" w:w="2608"/>
            <w:vAlign w:val="top"/>
          </w:tcPr>
          <w:p>
            <w:pPr>
              <w:spacing w:after="20" w:line="240" w:lineRule="auto"/>
            </w:pPr>
            <w:r>
              <w:rPr>
                <w:b/>
                <w:i w:val="0"/>
                <w:sz w:val="18"/>
              </w:rPr>
              <w:t>RCM (reverse charge mechanism)</w:t>
            </w:r>
          </w:p>
        </w:tc>
        <w:tc>
          <w:tcPr>
            <w:tcW w:type="dxa" w:w="7030"/>
            <w:vAlign w:val="top"/>
          </w:tcPr>
          <w:p>
            <w:pPr>
              <w:spacing w:after="20" w:line="240" w:lineRule="auto"/>
            </w:pPr>
            <w:r>
              <w:rPr>
                <w:b w:val="0"/>
                <w:i w:val="0"/>
                <w:sz w:val="18"/>
              </w:rPr>
              <w:t>A treatment where the buyer, not the seller, accounts for the VAT. The VAT return reports it in boxes 3 and 10. The ledger posting of the self-assessment is not built.</w:t>
            </w:r>
          </w:p>
        </w:tc>
      </w:tr>
      <w:tr>
        <w:trPr>
          <w:cantSplit w:val="true"/>
        </w:trPr>
        <w:tc>
          <w:tcPr>
            <w:tcW w:type="dxa" w:w="2608"/>
            <w:shd w:val="clear" w:color="auto" w:fill="F3F6FA"/>
            <w:vAlign w:val="top"/>
          </w:tcPr>
          <w:p>
            <w:pPr>
              <w:spacing w:after="20" w:line="240" w:lineRule="auto"/>
            </w:pPr>
            <w:r>
              <w:rPr>
                <w:b/>
                <w:i w:val="0"/>
                <w:sz w:val="18"/>
              </w:rPr>
              <w:t>Reversal</w:t>
            </w:r>
          </w:p>
        </w:tc>
        <w:tc>
          <w:tcPr>
            <w:tcW w:type="dxa" w:w="7030"/>
            <w:shd w:val="clear" w:color="auto" w:fill="F3F6FA"/>
            <w:vAlign w:val="top"/>
          </w:tcPr>
          <w:p>
            <w:pPr>
              <w:spacing w:after="20" w:line="240" w:lineRule="auto"/>
            </w:pPr>
            <w:r>
              <w:rPr>
                <w:b w:val="0"/>
                <w:i w:val="0"/>
                <w:sz w:val="18"/>
              </w:rPr>
              <w:t>The paired entry that undoes an earlier one. The system reverses rather than erases.</w:t>
            </w:r>
          </w:p>
        </w:tc>
      </w:tr>
      <w:tr>
        <w:trPr>
          <w:cantSplit w:val="true"/>
        </w:trPr>
        <w:tc>
          <w:tcPr>
            <w:tcW w:type="dxa" w:w="2608"/>
            <w:vAlign w:val="top"/>
          </w:tcPr>
          <w:p>
            <w:pPr>
              <w:spacing w:after="20" w:line="240" w:lineRule="auto"/>
            </w:pPr>
            <w:r>
              <w:rPr>
                <w:b/>
                <w:i w:val="0"/>
                <w:sz w:val="18"/>
              </w:rPr>
              <w:t>Sandbox</w:t>
            </w:r>
          </w:p>
        </w:tc>
        <w:tc>
          <w:tcPr>
            <w:tcW w:type="dxa" w:w="7030"/>
            <w:vAlign w:val="top"/>
          </w:tcPr>
          <w:p>
            <w:pPr>
              <w:spacing w:after="20" w:line="240" w:lineRule="auto"/>
            </w:pPr>
            <w:r>
              <w:rPr>
                <w:b w:val="0"/>
                <w:i w:val="0"/>
                <w:sz w:val="18"/>
              </w:rPr>
              <w:t>A built-in test provider for e-invoicing. It behaves like a service but delivers nothing to a real network.</w:t>
            </w:r>
          </w:p>
        </w:tc>
      </w:tr>
      <w:tr>
        <w:trPr>
          <w:cantSplit w:val="true"/>
        </w:trPr>
        <w:tc>
          <w:tcPr>
            <w:tcW w:type="dxa" w:w="2608"/>
            <w:shd w:val="clear" w:color="auto" w:fill="F3F6FA"/>
            <w:vAlign w:val="top"/>
          </w:tcPr>
          <w:p>
            <w:pPr>
              <w:spacing w:after="20" w:line="240" w:lineRule="auto"/>
            </w:pPr>
            <w:r>
              <w:rPr>
                <w:b/>
                <w:i w:val="0"/>
                <w:sz w:val="18"/>
              </w:rPr>
              <w:t>SKU</w:t>
            </w:r>
          </w:p>
        </w:tc>
        <w:tc>
          <w:tcPr>
            <w:tcW w:type="dxa" w:w="7030"/>
            <w:shd w:val="clear" w:color="auto" w:fill="F3F6FA"/>
            <w:vAlign w:val="top"/>
          </w:tcPr>
          <w:p>
            <w:pPr>
              <w:spacing w:after="20" w:line="240" w:lineRule="auto"/>
            </w:pPr>
            <w:r>
              <w:rPr>
                <w:b w:val="0"/>
                <w:i w:val="0"/>
                <w:sz w:val="18"/>
              </w:rPr>
              <w:t>The stock-keeping unit code a user gives an item. It must be unique.</w:t>
            </w:r>
          </w:p>
        </w:tc>
      </w:tr>
      <w:tr>
        <w:trPr>
          <w:cantSplit w:val="true"/>
        </w:trPr>
        <w:tc>
          <w:tcPr>
            <w:tcW w:type="dxa" w:w="2608"/>
            <w:vAlign w:val="top"/>
          </w:tcPr>
          <w:p>
            <w:pPr>
              <w:spacing w:after="20" w:line="240" w:lineRule="auto"/>
            </w:pPr>
            <w:r>
              <w:rPr>
                <w:b/>
                <w:i w:val="0"/>
                <w:sz w:val="18"/>
              </w:rPr>
              <w:t>Tax code</w:t>
            </w:r>
          </w:p>
        </w:tc>
        <w:tc>
          <w:tcPr>
            <w:tcW w:type="dxa" w:w="7030"/>
            <w:vAlign w:val="top"/>
          </w:tcPr>
          <w:p>
            <w:pPr>
              <w:spacing w:after="20" w:line="240" w:lineRule="auto"/>
            </w:pPr>
            <w:r>
              <w:rPr>
                <w:b w:val="0"/>
                <w:i w:val="0"/>
                <w:sz w:val="18"/>
              </w:rPr>
              <w:t>A named VAT treatment with a rate, for example Standard 5%, Zero-rated, Exempt, Out of scope or Reverse charge.</w:t>
            </w:r>
          </w:p>
        </w:tc>
      </w:tr>
      <w:tr>
        <w:trPr>
          <w:cantSplit w:val="true"/>
        </w:trPr>
        <w:tc>
          <w:tcPr>
            <w:tcW w:type="dxa" w:w="2608"/>
            <w:shd w:val="clear" w:color="auto" w:fill="F3F6FA"/>
            <w:vAlign w:val="top"/>
          </w:tcPr>
          <w:p>
            <w:pPr>
              <w:spacing w:after="20" w:line="240" w:lineRule="auto"/>
            </w:pPr>
            <w:r>
              <w:rPr>
                <w:b/>
                <w:i w:val="0"/>
                <w:sz w:val="18"/>
              </w:rPr>
              <w:t>TRN (tax registration number)</w:t>
            </w:r>
          </w:p>
        </w:tc>
        <w:tc>
          <w:tcPr>
            <w:tcW w:type="dxa" w:w="7030"/>
            <w:shd w:val="clear" w:color="auto" w:fill="F3F6FA"/>
            <w:vAlign w:val="top"/>
          </w:tcPr>
          <w:p>
            <w:pPr>
              <w:spacing w:after="20" w:line="240" w:lineRule="auto"/>
            </w:pPr>
            <w:r>
              <w:rPr>
                <w:b w:val="0"/>
                <w:i w:val="0"/>
                <w:sz w:val="18"/>
              </w:rPr>
              <w:t>The 15-digit VAT number issued by the Federal Tax Authority (FTA).</w:t>
            </w:r>
          </w:p>
        </w:tc>
      </w:tr>
      <w:tr>
        <w:trPr>
          <w:cantSplit w:val="true"/>
        </w:trPr>
        <w:tc>
          <w:tcPr>
            <w:tcW w:type="dxa" w:w="2608"/>
            <w:vAlign w:val="top"/>
          </w:tcPr>
          <w:p>
            <w:pPr>
              <w:spacing w:after="20" w:line="240" w:lineRule="auto"/>
            </w:pPr>
            <w:r>
              <w:rPr>
                <w:b/>
                <w:i w:val="0"/>
                <w:sz w:val="18"/>
              </w:rPr>
              <w:t>UOM</w:t>
            </w:r>
          </w:p>
        </w:tc>
        <w:tc>
          <w:tcPr>
            <w:tcW w:type="dxa" w:w="7030"/>
            <w:vAlign w:val="top"/>
          </w:tcPr>
          <w:p>
            <w:pPr>
              <w:spacing w:after="20" w:line="240" w:lineRule="auto"/>
            </w:pPr>
            <w:r>
              <w:rPr>
                <w:b w:val="0"/>
                <w:i w:val="0"/>
                <w:sz w:val="18"/>
              </w:rPr>
              <w:t>Unit of measure, for example kilogram, carton or piece, with conversions between units.</w:t>
            </w:r>
          </w:p>
        </w:tc>
      </w:tr>
      <w:tr>
        <w:trPr>
          <w:cantSplit w:val="true"/>
        </w:trPr>
        <w:tc>
          <w:tcPr>
            <w:tcW w:type="dxa" w:w="2608"/>
            <w:shd w:val="clear" w:color="auto" w:fill="F3F6FA"/>
            <w:vAlign w:val="top"/>
          </w:tcPr>
          <w:p>
            <w:pPr>
              <w:spacing w:after="20" w:line="240" w:lineRule="auto"/>
            </w:pPr>
            <w:r>
              <w:rPr>
                <w:b/>
                <w:i w:val="0"/>
                <w:sz w:val="18"/>
              </w:rPr>
              <w:t>VAT 201</w:t>
            </w:r>
          </w:p>
        </w:tc>
        <w:tc>
          <w:tcPr>
            <w:tcW w:type="dxa" w:w="7030"/>
            <w:shd w:val="clear" w:color="auto" w:fill="F3F6FA"/>
            <w:vAlign w:val="top"/>
          </w:tcPr>
          <w:p>
            <w:pPr>
              <w:spacing w:after="20" w:line="240" w:lineRule="auto"/>
            </w:pPr>
            <w:r>
              <w:rPr>
                <w:b w:val="0"/>
                <w:i w:val="0"/>
                <w:sz w:val="18"/>
              </w:rPr>
              <w:t>The UAE VAT return form. Its boxes are listed in section 4.11.</w:t>
            </w:r>
          </w:p>
        </w:tc>
      </w:tr>
      <w:tr>
        <w:trPr>
          <w:cantSplit w:val="true"/>
        </w:trPr>
        <w:tc>
          <w:tcPr>
            <w:tcW w:type="dxa" w:w="2608"/>
            <w:vAlign w:val="top"/>
          </w:tcPr>
          <w:p>
            <w:pPr>
              <w:spacing w:after="20" w:line="240" w:lineRule="auto"/>
            </w:pPr>
            <w:r>
              <w:rPr>
                <w:b/>
                <w:i w:val="0"/>
                <w:sz w:val="18"/>
              </w:rPr>
              <w:t>Voucher</w:t>
            </w:r>
          </w:p>
        </w:tc>
        <w:tc>
          <w:tcPr>
            <w:tcW w:type="dxa" w:w="7030"/>
            <w:vAlign w:val="top"/>
          </w:tcPr>
          <w:p>
            <w:pPr>
              <w:spacing w:after="20" w:line="240" w:lineRule="auto"/>
            </w:pPr>
            <w:r>
              <w:rPr>
                <w:b w:val="0"/>
                <w:i w:val="0"/>
                <w:sz w:val="18"/>
              </w:rPr>
              <w:t>A financial document: receipt, payment, journal, contra (cash and bank transfer), expense, debit note or credit note.</w:t>
            </w:r>
          </w:p>
        </w:tc>
      </w:tr>
      <w:tr>
        <w:trPr>
          <w:cantSplit w:val="true"/>
        </w:trPr>
        <w:tc>
          <w:tcPr>
            <w:tcW w:type="dxa" w:w="2608"/>
            <w:shd w:val="clear" w:color="auto" w:fill="F3F6FA"/>
            <w:vAlign w:val="top"/>
          </w:tcPr>
          <w:p>
            <w:pPr>
              <w:spacing w:after="20" w:line="240" w:lineRule="auto"/>
            </w:pPr>
            <w:r>
              <w:rPr>
                <w:b/>
                <w:i w:val="0"/>
                <w:sz w:val="18"/>
              </w:rPr>
              <w:t>Weighted average cost</w:t>
            </w:r>
          </w:p>
        </w:tc>
        <w:tc>
          <w:tcPr>
            <w:tcW w:type="dxa" w:w="7030"/>
            <w:shd w:val="clear" w:color="auto" w:fill="F3F6FA"/>
            <w:vAlign w:val="top"/>
          </w:tcPr>
          <w:p>
            <w:pPr>
              <w:spacing w:after="20" w:line="240" w:lineRule="auto"/>
            </w:pPr>
            <w:r>
              <w:rPr>
                <w:b w:val="0"/>
                <w:i w:val="0"/>
                <w:sz w:val="18"/>
              </w:rPr>
              <w:t>The cost per unit found by dividing the total cost of stock on hand by its quantity. A purchase changes it; a sale does not.</w:t>
            </w:r>
          </w:p>
        </w:tc>
      </w:tr>
      <w:tr>
        <w:trPr>
          <w:cantSplit w:val="true"/>
        </w:trPr>
        <w:tc>
          <w:tcPr>
            <w:tcW w:type="dxa" w:w="2608"/>
            <w:vAlign w:val="top"/>
          </w:tcPr>
          <w:p>
            <w:pPr>
              <w:spacing w:after="20" w:line="240" w:lineRule="auto"/>
            </w:pPr>
            <w:r>
              <w:rPr>
                <w:b/>
                <w:i w:val="0"/>
                <w:sz w:val="18"/>
              </w:rPr>
              <w:t>Zero-rated</w:t>
            </w:r>
          </w:p>
        </w:tc>
        <w:tc>
          <w:tcPr>
            <w:tcW w:type="dxa" w:w="7030"/>
            <w:vAlign w:val="top"/>
          </w:tcPr>
          <w:p>
            <w:pPr>
              <w:spacing w:after="20" w:line="240" w:lineRule="auto"/>
            </w:pPr>
            <w:r>
              <w:rPr>
                <w:b w:val="0"/>
                <w:i w:val="0"/>
                <w:sz w:val="18"/>
              </w:rPr>
              <w:t>A supply taxed at 0% in which the seller can still recover input VAT. It is reported in box 4.</w:t>
            </w:r>
          </w:p>
        </w:tc>
      </w:tr>
    </w:tbl>
    <w:p>
      <w:pPr>
        <w:spacing w:after="0" w:before="0" w:line="80" w:lineRule="exact"/>
      </w:pPr>
    </w:p>
    <w:p>
      <w:pPr>
        <w:pStyle w:val="Heading1"/>
        <w:pageBreakBefore/>
      </w:pPr>
      <w:r>
        <w:t>Appendix A. Screen and web address list</w:t>
      </w:r>
    </w:p>
    <w:p>
      <w:pPr>
        <w:spacing w:after="160"/>
      </w:pPr>
      <w:r>
        <w:rPr>
          <w:b w:val="0"/>
          <w:i w:val="0"/>
          <w:color w:val="44546A"/>
          <w:sz w:val="22"/>
        </w:rPr>
        <w:t>This appendix lists every screen of the program and its web address (route), by module. The routes are read from the program's route file and menu configuration. A route that is in the program but not yet in the menu is marked.</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360"/>
        <w:gridCol w:w="4648"/>
        <w:gridCol w:w="2607"/>
        <w:gridCol w:w="1020"/>
      </w:tblGrid>
      <w:tr>
        <w:trPr>
          <w:cantSplit w:val="true"/>
          <w:tblHeader w:val="true"/>
        </w:trPr>
        <w:tc>
          <w:tcPr>
            <w:tcW w:type="dxa" w:w="1361"/>
            <w:shd w:val="clear" w:color="auto" w:fill="1F3864"/>
            <w:vAlign w:val="center"/>
          </w:tcPr>
          <w:p>
            <w:pPr>
              <w:spacing w:after="0" w:line="240" w:lineRule="auto"/>
            </w:pPr>
            <w:r>
              <w:rPr>
                <w:b/>
                <w:color w:val="FFFFFF"/>
                <w:sz w:val="17"/>
              </w:rPr>
              <w:t>Module</w:t>
            </w:r>
          </w:p>
        </w:tc>
        <w:tc>
          <w:tcPr>
            <w:tcW w:type="dxa" w:w="4649"/>
            <w:shd w:val="clear" w:color="auto" w:fill="1F3864"/>
            <w:vAlign w:val="center"/>
          </w:tcPr>
          <w:p>
            <w:pPr>
              <w:spacing w:after="0" w:line="240" w:lineRule="auto"/>
            </w:pPr>
            <w:r>
              <w:rPr>
                <w:b/>
                <w:color w:val="FFFFFF"/>
                <w:sz w:val="17"/>
              </w:rPr>
              <w:t>Screen</w:t>
            </w:r>
          </w:p>
        </w:tc>
        <w:tc>
          <w:tcPr>
            <w:tcW w:type="dxa" w:w="2608"/>
            <w:shd w:val="clear" w:color="auto" w:fill="1F3864"/>
            <w:vAlign w:val="center"/>
          </w:tcPr>
          <w:p>
            <w:pPr>
              <w:spacing w:after="0" w:line="240" w:lineRule="auto"/>
            </w:pPr>
            <w:r>
              <w:rPr>
                <w:b/>
                <w:color w:val="FFFFFF"/>
                <w:sz w:val="17"/>
              </w:rPr>
              <w:t>Route</w:t>
            </w:r>
          </w:p>
        </w:tc>
        <w:tc>
          <w:tcPr>
            <w:tcW w:type="dxa" w:w="1020"/>
            <w:shd w:val="clear" w:color="auto" w:fill="1F3864"/>
            <w:vAlign w:val="center"/>
          </w:tcPr>
          <w:p>
            <w:pPr>
              <w:spacing w:after="0" w:line="240" w:lineRule="auto"/>
            </w:pPr>
            <w:r>
              <w:rPr>
                <w:b/>
                <w:color w:val="FFFFFF"/>
                <w:sz w:val="17"/>
              </w:rPr>
              <w:t>In the menu</w:t>
            </w:r>
          </w:p>
        </w:tc>
      </w:tr>
      <w:tr>
        <w:trPr>
          <w:cantSplit w:val="true"/>
        </w:trPr>
        <w:tc>
          <w:tcPr>
            <w:tcW w:type="dxa" w:w="1361"/>
            <w:vAlign w:val="top"/>
          </w:tcPr>
          <w:p>
            <w:pPr>
              <w:spacing w:after="20" w:line="240" w:lineRule="auto"/>
            </w:pPr>
            <w:r>
              <w:rPr>
                <w:b/>
                <w:i w:val="0"/>
                <w:sz w:val="17"/>
              </w:rPr>
              <w:t>Access</w:t>
            </w:r>
          </w:p>
        </w:tc>
        <w:tc>
          <w:tcPr>
            <w:tcW w:type="dxa" w:w="4649"/>
            <w:vAlign w:val="top"/>
          </w:tcPr>
          <w:p>
            <w:pPr>
              <w:spacing w:after="20" w:line="240" w:lineRule="auto"/>
            </w:pPr>
            <w:r>
              <w:rPr>
                <w:b w:val="0"/>
                <w:i w:val="0"/>
                <w:sz w:val="17"/>
              </w:rPr>
              <w:t>Sign in</w:t>
            </w:r>
          </w:p>
        </w:tc>
        <w:tc>
          <w:tcPr>
            <w:tcW w:type="dxa" w:w="2608"/>
            <w:vAlign w:val="top"/>
          </w:tcPr>
          <w:p>
            <w:pPr>
              <w:spacing w:after="20" w:line="240" w:lineRule="auto"/>
            </w:pPr>
            <w:r>
              <w:rPr>
                <w:rFonts w:ascii="Consolas" w:hAnsi="Consolas" w:eastAsia="Consolas"/>
                <w:b w:val="0"/>
                <w:i w:val="0"/>
                <w:sz w:val="15"/>
              </w:rPr>
              <w:t>/</w:t>
            </w:r>
          </w:p>
        </w:tc>
        <w:tc>
          <w:tcPr>
            <w:tcW w:type="dxa" w:w="1020"/>
            <w:vAlign w:val="top"/>
          </w:tcPr>
          <w:p>
            <w:pPr>
              <w:spacing w:after="20" w:line="240" w:lineRule="auto"/>
            </w:pPr>
            <w:r>
              <w:rPr>
                <w:b w:val="0"/>
                <w:i w:val="0"/>
                <w:sz w:val="17"/>
              </w:rPr>
              <w:t>Login page</w:t>
            </w:r>
          </w:p>
        </w:tc>
      </w:tr>
      <w:tr>
        <w:trPr>
          <w:cantSplit w:val="true"/>
        </w:trPr>
        <w:tc>
          <w:tcPr>
            <w:tcW w:type="dxa" w:w="1361"/>
            <w:shd w:val="clear" w:color="auto" w:fill="F3F6FA"/>
            <w:vAlign w:val="top"/>
          </w:tcPr>
          <w:p>
            <w:pPr>
              <w:spacing w:after="20" w:line="240" w:lineRule="auto"/>
            </w:pPr>
            <w:r>
              <w:rPr>
                <w:b/>
                <w:i w:val="0"/>
                <w:sz w:val="17"/>
              </w:rPr>
              <w:t>Home</w:t>
            </w:r>
          </w:p>
        </w:tc>
        <w:tc>
          <w:tcPr>
            <w:tcW w:type="dxa" w:w="4649"/>
            <w:shd w:val="clear" w:color="auto" w:fill="F3F6FA"/>
            <w:vAlign w:val="top"/>
          </w:tcPr>
          <w:p>
            <w:pPr>
              <w:spacing w:after="20" w:line="240" w:lineRule="auto"/>
            </w:pPr>
            <w:r>
              <w:rPr>
                <w:b w:val="0"/>
                <w:i w:val="0"/>
                <w:sz w:val="17"/>
              </w:rPr>
              <w:t>Operations Overview (dashboard, four tabs)</w:t>
            </w:r>
          </w:p>
        </w:tc>
        <w:tc>
          <w:tcPr>
            <w:tcW w:type="dxa" w:w="2608"/>
            <w:shd w:val="clear" w:color="auto" w:fill="F3F6FA"/>
            <w:vAlign w:val="top"/>
          </w:tcPr>
          <w:p>
            <w:pPr>
              <w:spacing w:after="20" w:line="240" w:lineRule="auto"/>
            </w:pPr>
            <w:r>
              <w:rPr>
                <w:rFonts w:ascii="Consolas" w:hAnsi="Consolas" w:eastAsia="Consolas"/>
                <w:b w:val="0"/>
                <w:i w:val="0"/>
                <w:sz w:val="15"/>
              </w:rPr>
              <w:t>/dashboard</w:t>
            </w:r>
          </w:p>
        </w:tc>
        <w:tc>
          <w:tcPr>
            <w:tcW w:type="dxa" w:w="1020"/>
            <w:shd w:val="clear" w:color="auto" w:fill="F3F6FA"/>
            <w:vAlign w:val="top"/>
          </w:tcPr>
          <w:p>
            <w:pPr>
              <w:spacing w:after="20" w:line="240" w:lineRule="auto"/>
            </w:pPr>
            <w:r>
              <w:rPr>
                <w:b w:val="0"/>
                <w:i w:val="0"/>
                <w:sz w:val="17"/>
              </w:rPr>
              <w:t>Yes</w:t>
            </w:r>
          </w:p>
        </w:tc>
      </w:tr>
      <w:tr>
        <w:trPr>
          <w:cantSplit w:val="true"/>
        </w:trPr>
        <w:tc>
          <w:tcPr>
            <w:tcW w:type="dxa" w:w="1361"/>
            <w:vAlign w:val="top"/>
          </w:tcPr>
          <w:p>
            <w:pPr>
              <w:spacing w:after="20" w:line="240" w:lineRule="auto"/>
            </w:pPr>
            <w:r>
              <w:rPr>
                <w:b/>
                <w:i w:val="0"/>
                <w:sz w:val="17"/>
              </w:rPr>
              <w:t>Sales</w:t>
            </w:r>
          </w:p>
        </w:tc>
        <w:tc>
          <w:tcPr>
            <w:tcW w:type="dxa" w:w="4649"/>
            <w:vAlign w:val="top"/>
          </w:tcPr>
          <w:p>
            <w:pPr>
              <w:spacing w:after="20" w:line="240" w:lineRule="auto"/>
            </w:pPr>
            <w:r>
              <w:rPr>
                <w:b w:val="0"/>
                <w:i w:val="0"/>
                <w:sz w:val="17"/>
              </w:rPr>
              <w:t>Sales orders</w:t>
            </w:r>
          </w:p>
        </w:tc>
        <w:tc>
          <w:tcPr>
            <w:tcW w:type="dxa" w:w="2608"/>
            <w:vAlign w:val="top"/>
          </w:tcPr>
          <w:p>
            <w:pPr>
              <w:spacing w:after="20" w:line="240" w:lineRule="auto"/>
            </w:pPr>
            <w:r>
              <w:rPr>
                <w:rFonts w:ascii="Consolas" w:hAnsi="Consolas" w:eastAsia="Consolas"/>
                <w:b w:val="0"/>
                <w:i w:val="0"/>
                <w:sz w:val="15"/>
              </w:rPr>
              <w:t>/sales-order</w:t>
            </w:r>
          </w:p>
        </w:tc>
        <w:tc>
          <w:tcPr>
            <w:tcW w:type="dxa" w:w="1020"/>
            <w:vAlign w:val="top"/>
          </w:tcPr>
          <w:p>
            <w:pPr>
              <w:spacing w:after="20" w:line="240" w:lineRule="auto"/>
            </w:pPr>
            <w:r>
              <w:rPr>
                <w:b w:val="0"/>
                <w:i w:val="0"/>
                <w:sz w:val="17"/>
              </w:rPr>
              <w:t>Yes</w:t>
            </w:r>
          </w:p>
        </w:tc>
      </w:tr>
      <w:tr>
        <w:trPr>
          <w:cantSplit w:val="true"/>
        </w:trPr>
        <w:tc>
          <w:tcPr>
            <w:tcW w:type="dxa" w:w="1361"/>
            <w:shd w:val="clear" w:color="auto" w:fill="F3F6FA"/>
            <w:vAlign w:val="top"/>
          </w:tcPr>
          <w:p>
            <w:pPr>
              <w:spacing w:after="20" w:line="240" w:lineRule="auto"/>
            </w:pPr>
            <w:r>
              <w:rPr>
                <w:b/>
                <w:i w:val="0"/>
                <w:sz w:val="17"/>
              </w:rPr>
              <w:t>Sales</w:t>
            </w:r>
          </w:p>
        </w:tc>
        <w:tc>
          <w:tcPr>
            <w:tcW w:type="dxa" w:w="4649"/>
            <w:shd w:val="clear" w:color="auto" w:fill="F3F6FA"/>
            <w:vAlign w:val="top"/>
          </w:tcPr>
          <w:p>
            <w:pPr>
              <w:spacing w:after="20" w:line="240" w:lineRule="auto"/>
            </w:pPr>
            <w:r>
              <w:rPr>
                <w:b w:val="0"/>
                <w:i w:val="0"/>
                <w:sz w:val="17"/>
              </w:rPr>
              <w:t>Sales returns</w:t>
            </w:r>
          </w:p>
        </w:tc>
        <w:tc>
          <w:tcPr>
            <w:tcW w:type="dxa" w:w="2608"/>
            <w:shd w:val="clear" w:color="auto" w:fill="F3F6FA"/>
            <w:vAlign w:val="top"/>
          </w:tcPr>
          <w:p>
            <w:pPr>
              <w:spacing w:after="20" w:line="240" w:lineRule="auto"/>
            </w:pPr>
            <w:r>
              <w:rPr>
                <w:rFonts w:ascii="Consolas" w:hAnsi="Consolas" w:eastAsia="Consolas"/>
                <w:b w:val="0"/>
                <w:i w:val="0"/>
                <w:sz w:val="15"/>
              </w:rPr>
              <w:t>/sales-return</w:t>
            </w:r>
          </w:p>
        </w:tc>
        <w:tc>
          <w:tcPr>
            <w:tcW w:type="dxa" w:w="1020"/>
            <w:shd w:val="clear" w:color="auto" w:fill="F3F6FA"/>
            <w:vAlign w:val="top"/>
          </w:tcPr>
          <w:p>
            <w:pPr>
              <w:spacing w:after="20" w:line="240" w:lineRule="auto"/>
            </w:pPr>
            <w:r>
              <w:rPr>
                <w:b w:val="0"/>
                <w:i w:val="0"/>
                <w:sz w:val="17"/>
              </w:rPr>
              <w:t>Yes</w:t>
            </w:r>
          </w:p>
        </w:tc>
      </w:tr>
      <w:tr>
        <w:trPr>
          <w:cantSplit w:val="true"/>
        </w:trPr>
        <w:tc>
          <w:tcPr>
            <w:tcW w:type="dxa" w:w="1361"/>
            <w:vAlign w:val="top"/>
          </w:tcPr>
          <w:p>
            <w:pPr>
              <w:spacing w:after="20" w:line="240" w:lineRule="auto"/>
            </w:pPr>
            <w:r>
              <w:rPr>
                <w:b/>
                <w:i w:val="0"/>
                <w:sz w:val="17"/>
              </w:rPr>
              <w:t>Sales</w:t>
            </w:r>
          </w:p>
        </w:tc>
        <w:tc>
          <w:tcPr>
            <w:tcW w:type="dxa" w:w="4649"/>
            <w:vAlign w:val="top"/>
          </w:tcPr>
          <w:p>
            <w:pPr>
              <w:spacing w:after="20" w:line="240" w:lineRule="auto"/>
            </w:pPr>
            <w:r>
              <w:rPr>
                <w:b w:val="0"/>
                <w:i w:val="0"/>
                <w:sz w:val="17"/>
              </w:rPr>
              <w:t>Customers</w:t>
            </w:r>
          </w:p>
        </w:tc>
        <w:tc>
          <w:tcPr>
            <w:tcW w:type="dxa" w:w="2608"/>
            <w:vAlign w:val="top"/>
          </w:tcPr>
          <w:p>
            <w:pPr>
              <w:spacing w:after="20" w:line="240" w:lineRule="auto"/>
            </w:pPr>
            <w:r>
              <w:rPr>
                <w:rFonts w:ascii="Consolas" w:hAnsi="Consolas" w:eastAsia="Consolas"/>
                <w:b w:val="0"/>
                <w:i w:val="0"/>
                <w:sz w:val="15"/>
              </w:rPr>
              <w:t>/customer-creation</w:t>
            </w:r>
          </w:p>
        </w:tc>
        <w:tc>
          <w:tcPr>
            <w:tcW w:type="dxa" w:w="1020"/>
            <w:vAlign w:val="top"/>
          </w:tcPr>
          <w:p>
            <w:pPr>
              <w:spacing w:after="20" w:line="240" w:lineRule="auto"/>
            </w:pPr>
            <w:r>
              <w:rPr>
                <w:b w:val="0"/>
                <w:i w:val="0"/>
                <w:sz w:val="17"/>
              </w:rPr>
              <w:t>Yes</w:t>
            </w:r>
          </w:p>
        </w:tc>
      </w:tr>
      <w:tr>
        <w:trPr>
          <w:cantSplit w:val="true"/>
        </w:trPr>
        <w:tc>
          <w:tcPr>
            <w:tcW w:type="dxa" w:w="1361"/>
            <w:shd w:val="clear" w:color="auto" w:fill="F3F6FA"/>
            <w:vAlign w:val="top"/>
          </w:tcPr>
          <w:p>
            <w:pPr>
              <w:spacing w:after="20" w:line="240" w:lineRule="auto"/>
            </w:pPr>
            <w:r>
              <w:rPr>
                <w:b/>
                <w:i w:val="0"/>
                <w:sz w:val="17"/>
              </w:rPr>
              <w:t>Sales</w:t>
            </w:r>
          </w:p>
        </w:tc>
        <w:tc>
          <w:tcPr>
            <w:tcW w:type="dxa" w:w="4649"/>
            <w:shd w:val="clear" w:color="auto" w:fill="F3F6FA"/>
            <w:vAlign w:val="top"/>
          </w:tcPr>
          <w:p>
            <w:pPr>
              <w:spacing w:after="20" w:line="240" w:lineRule="auto"/>
            </w:pPr>
            <w:r>
              <w:rPr>
                <w:b w:val="0"/>
                <w:i w:val="0"/>
                <w:sz w:val="17"/>
              </w:rPr>
              <w:t>Receivables (customer accounts)</w:t>
            </w:r>
          </w:p>
        </w:tc>
        <w:tc>
          <w:tcPr>
            <w:tcW w:type="dxa" w:w="2608"/>
            <w:shd w:val="clear" w:color="auto" w:fill="F3F6FA"/>
            <w:vAlign w:val="top"/>
          </w:tcPr>
          <w:p>
            <w:pPr>
              <w:spacing w:after="20" w:line="240" w:lineRule="auto"/>
            </w:pPr>
            <w:r>
              <w:rPr>
                <w:rFonts w:ascii="Consolas" w:hAnsi="Consolas" w:eastAsia="Consolas"/>
                <w:b w:val="0"/>
                <w:i w:val="0"/>
                <w:sz w:val="15"/>
              </w:rPr>
              <w:t>/credit-accounts</w:t>
            </w:r>
          </w:p>
        </w:tc>
        <w:tc>
          <w:tcPr>
            <w:tcW w:type="dxa" w:w="1020"/>
            <w:shd w:val="clear" w:color="auto" w:fill="F3F6FA"/>
            <w:vAlign w:val="top"/>
          </w:tcPr>
          <w:p>
            <w:pPr>
              <w:spacing w:after="20" w:line="240" w:lineRule="auto"/>
            </w:pPr>
            <w:r>
              <w:rPr>
                <w:b w:val="0"/>
                <w:i w:val="0"/>
                <w:sz w:val="17"/>
              </w:rPr>
              <w:t>Yes</w:t>
            </w:r>
          </w:p>
        </w:tc>
      </w:tr>
      <w:tr>
        <w:trPr>
          <w:cantSplit w:val="true"/>
        </w:trPr>
        <w:tc>
          <w:tcPr>
            <w:tcW w:type="dxa" w:w="1361"/>
            <w:vAlign w:val="top"/>
          </w:tcPr>
          <w:p>
            <w:pPr>
              <w:spacing w:after="20" w:line="240" w:lineRule="auto"/>
            </w:pPr>
            <w:r>
              <w:rPr>
                <w:b/>
                <w:i w:val="0"/>
                <w:sz w:val="17"/>
              </w:rPr>
              <w:t>Sales</w:t>
            </w:r>
          </w:p>
        </w:tc>
        <w:tc>
          <w:tcPr>
            <w:tcW w:type="dxa" w:w="4649"/>
            <w:vAlign w:val="top"/>
          </w:tcPr>
          <w:p>
            <w:pPr>
              <w:spacing w:after="20" w:line="240" w:lineRule="auto"/>
            </w:pPr>
            <w:r>
              <w:rPr>
                <w:b w:val="0"/>
                <w:i w:val="0"/>
                <w:sz w:val="17"/>
              </w:rPr>
              <w:t>Customer account detail and statement</w:t>
            </w:r>
          </w:p>
        </w:tc>
        <w:tc>
          <w:tcPr>
            <w:tcW w:type="dxa" w:w="2608"/>
            <w:vAlign w:val="top"/>
          </w:tcPr>
          <w:p>
            <w:pPr>
              <w:spacing w:after="20" w:line="240" w:lineRule="auto"/>
            </w:pPr>
            <w:r>
              <w:rPr>
                <w:rFonts w:ascii="Consolas" w:hAnsi="Consolas" w:eastAsia="Consolas"/>
                <w:b w:val="0"/>
                <w:i w:val="0"/>
                <w:sz w:val="15"/>
              </w:rPr>
              <w:t>/credit-accounts/customer/:customerId</w:t>
            </w:r>
          </w:p>
        </w:tc>
        <w:tc>
          <w:tcPr>
            <w:tcW w:type="dxa" w:w="1020"/>
            <w:vAlign w:val="top"/>
          </w:tcPr>
          <w:p>
            <w:pPr>
              <w:spacing w:after="20" w:line="240" w:lineRule="auto"/>
            </w:pPr>
            <w:r>
              <w:rPr>
                <w:b w:val="0"/>
                <w:i w:val="0"/>
                <w:sz w:val="17"/>
              </w:rPr>
              <w:t>No (detail page)</w:t>
            </w:r>
          </w:p>
        </w:tc>
      </w:tr>
      <w:tr>
        <w:trPr>
          <w:cantSplit w:val="true"/>
        </w:trPr>
        <w:tc>
          <w:tcPr>
            <w:tcW w:type="dxa" w:w="1361"/>
            <w:shd w:val="clear" w:color="auto" w:fill="F3F6FA"/>
            <w:vAlign w:val="top"/>
          </w:tcPr>
          <w:p>
            <w:pPr>
              <w:spacing w:after="20" w:line="240" w:lineRule="auto"/>
            </w:pPr>
            <w:r>
              <w:rPr>
                <w:b/>
                <w:i w:val="0"/>
                <w:sz w:val="17"/>
              </w:rPr>
              <w:t>Purchase</w:t>
            </w:r>
          </w:p>
        </w:tc>
        <w:tc>
          <w:tcPr>
            <w:tcW w:type="dxa" w:w="4649"/>
            <w:shd w:val="clear" w:color="auto" w:fill="F3F6FA"/>
            <w:vAlign w:val="top"/>
          </w:tcPr>
          <w:p>
            <w:pPr>
              <w:spacing w:after="20" w:line="240" w:lineRule="auto"/>
            </w:pPr>
            <w:r>
              <w:rPr>
                <w:b w:val="0"/>
                <w:i w:val="0"/>
                <w:sz w:val="17"/>
              </w:rPr>
              <w:t>Purchase orders</w:t>
            </w:r>
          </w:p>
        </w:tc>
        <w:tc>
          <w:tcPr>
            <w:tcW w:type="dxa" w:w="2608"/>
            <w:shd w:val="clear" w:color="auto" w:fill="F3F6FA"/>
            <w:vAlign w:val="top"/>
          </w:tcPr>
          <w:p>
            <w:pPr>
              <w:spacing w:after="20" w:line="240" w:lineRule="auto"/>
            </w:pPr>
            <w:r>
              <w:rPr>
                <w:rFonts w:ascii="Consolas" w:hAnsi="Consolas" w:eastAsia="Consolas"/>
                <w:b w:val="0"/>
                <w:i w:val="0"/>
                <w:sz w:val="15"/>
              </w:rPr>
              <w:t>/purchase-order</w:t>
            </w:r>
          </w:p>
        </w:tc>
        <w:tc>
          <w:tcPr>
            <w:tcW w:type="dxa" w:w="1020"/>
            <w:shd w:val="clear" w:color="auto" w:fill="F3F6FA"/>
            <w:vAlign w:val="top"/>
          </w:tcPr>
          <w:p>
            <w:pPr>
              <w:spacing w:after="20" w:line="240" w:lineRule="auto"/>
            </w:pPr>
            <w:r>
              <w:rPr>
                <w:b w:val="0"/>
                <w:i w:val="0"/>
                <w:sz w:val="17"/>
              </w:rPr>
              <w:t>Yes</w:t>
            </w:r>
          </w:p>
        </w:tc>
      </w:tr>
      <w:tr>
        <w:trPr>
          <w:cantSplit w:val="true"/>
        </w:trPr>
        <w:tc>
          <w:tcPr>
            <w:tcW w:type="dxa" w:w="1361"/>
            <w:vAlign w:val="top"/>
          </w:tcPr>
          <w:p>
            <w:pPr>
              <w:spacing w:after="20" w:line="240" w:lineRule="auto"/>
            </w:pPr>
            <w:r>
              <w:rPr>
                <w:b/>
                <w:i w:val="0"/>
                <w:sz w:val="17"/>
              </w:rPr>
              <w:t>Purchase</w:t>
            </w:r>
          </w:p>
        </w:tc>
        <w:tc>
          <w:tcPr>
            <w:tcW w:type="dxa" w:w="4649"/>
            <w:vAlign w:val="top"/>
          </w:tcPr>
          <w:p>
            <w:pPr>
              <w:spacing w:after="20" w:line="240" w:lineRule="auto"/>
            </w:pPr>
            <w:r>
              <w:rPr>
                <w:b w:val="0"/>
                <w:i w:val="0"/>
                <w:sz w:val="17"/>
              </w:rPr>
              <w:t>Purchase returns</w:t>
            </w:r>
          </w:p>
        </w:tc>
        <w:tc>
          <w:tcPr>
            <w:tcW w:type="dxa" w:w="2608"/>
            <w:vAlign w:val="top"/>
          </w:tcPr>
          <w:p>
            <w:pPr>
              <w:spacing w:after="20" w:line="240" w:lineRule="auto"/>
            </w:pPr>
            <w:r>
              <w:rPr>
                <w:rFonts w:ascii="Consolas" w:hAnsi="Consolas" w:eastAsia="Consolas"/>
                <w:b w:val="0"/>
                <w:i w:val="0"/>
                <w:sz w:val="15"/>
              </w:rPr>
              <w:t>/purchase-return</w:t>
            </w:r>
          </w:p>
        </w:tc>
        <w:tc>
          <w:tcPr>
            <w:tcW w:type="dxa" w:w="1020"/>
            <w:vAlign w:val="top"/>
          </w:tcPr>
          <w:p>
            <w:pPr>
              <w:spacing w:after="20" w:line="240" w:lineRule="auto"/>
            </w:pPr>
            <w:r>
              <w:rPr>
                <w:b w:val="0"/>
                <w:i w:val="0"/>
                <w:sz w:val="17"/>
              </w:rPr>
              <w:t>Yes</w:t>
            </w:r>
          </w:p>
        </w:tc>
      </w:tr>
      <w:tr>
        <w:trPr>
          <w:cantSplit w:val="true"/>
        </w:trPr>
        <w:tc>
          <w:tcPr>
            <w:tcW w:type="dxa" w:w="1361"/>
            <w:shd w:val="clear" w:color="auto" w:fill="F3F6FA"/>
            <w:vAlign w:val="top"/>
          </w:tcPr>
          <w:p>
            <w:pPr>
              <w:spacing w:after="20" w:line="240" w:lineRule="auto"/>
            </w:pPr>
            <w:r>
              <w:rPr>
                <w:b/>
                <w:i w:val="0"/>
                <w:sz w:val="17"/>
              </w:rPr>
              <w:t>Purchase</w:t>
            </w:r>
          </w:p>
        </w:tc>
        <w:tc>
          <w:tcPr>
            <w:tcW w:type="dxa" w:w="4649"/>
            <w:shd w:val="clear" w:color="auto" w:fill="F3F6FA"/>
            <w:vAlign w:val="top"/>
          </w:tcPr>
          <w:p>
            <w:pPr>
              <w:spacing w:after="20" w:line="240" w:lineRule="auto"/>
            </w:pPr>
            <w:r>
              <w:rPr>
                <w:b w:val="0"/>
                <w:i w:val="0"/>
                <w:sz w:val="17"/>
              </w:rPr>
              <w:t>Vendors</w:t>
            </w:r>
          </w:p>
        </w:tc>
        <w:tc>
          <w:tcPr>
            <w:tcW w:type="dxa" w:w="2608"/>
            <w:shd w:val="clear" w:color="auto" w:fill="F3F6FA"/>
            <w:vAlign w:val="top"/>
          </w:tcPr>
          <w:p>
            <w:pPr>
              <w:spacing w:after="20" w:line="240" w:lineRule="auto"/>
            </w:pPr>
            <w:r>
              <w:rPr>
                <w:rFonts w:ascii="Consolas" w:hAnsi="Consolas" w:eastAsia="Consolas"/>
                <w:b w:val="0"/>
                <w:i w:val="0"/>
                <w:sz w:val="15"/>
              </w:rPr>
              <w:t>/vendor-creation</w:t>
            </w:r>
          </w:p>
        </w:tc>
        <w:tc>
          <w:tcPr>
            <w:tcW w:type="dxa" w:w="1020"/>
            <w:shd w:val="clear" w:color="auto" w:fill="F3F6FA"/>
            <w:vAlign w:val="top"/>
          </w:tcPr>
          <w:p>
            <w:pPr>
              <w:spacing w:after="20" w:line="240" w:lineRule="auto"/>
            </w:pPr>
            <w:r>
              <w:rPr>
                <w:b w:val="0"/>
                <w:i w:val="0"/>
                <w:sz w:val="17"/>
              </w:rPr>
              <w:t>Yes</w:t>
            </w:r>
          </w:p>
        </w:tc>
      </w:tr>
      <w:tr>
        <w:trPr>
          <w:cantSplit w:val="true"/>
        </w:trPr>
        <w:tc>
          <w:tcPr>
            <w:tcW w:type="dxa" w:w="1361"/>
            <w:vAlign w:val="top"/>
          </w:tcPr>
          <w:p>
            <w:pPr>
              <w:spacing w:after="20" w:line="240" w:lineRule="auto"/>
            </w:pPr>
            <w:r>
              <w:rPr>
                <w:b/>
                <w:i w:val="0"/>
                <w:sz w:val="17"/>
              </w:rPr>
              <w:t>Purchase</w:t>
            </w:r>
          </w:p>
        </w:tc>
        <w:tc>
          <w:tcPr>
            <w:tcW w:type="dxa" w:w="4649"/>
            <w:vAlign w:val="top"/>
          </w:tcPr>
          <w:p>
            <w:pPr>
              <w:spacing w:after="20" w:line="240" w:lineRule="auto"/>
            </w:pPr>
            <w:r>
              <w:rPr>
                <w:b w:val="0"/>
                <w:i w:val="0"/>
                <w:sz w:val="17"/>
              </w:rPr>
              <w:t>Payables (vendor accounts)</w:t>
            </w:r>
          </w:p>
        </w:tc>
        <w:tc>
          <w:tcPr>
            <w:tcW w:type="dxa" w:w="2608"/>
            <w:vAlign w:val="top"/>
          </w:tcPr>
          <w:p>
            <w:pPr>
              <w:spacing w:after="20" w:line="240" w:lineRule="auto"/>
            </w:pPr>
            <w:r>
              <w:rPr>
                <w:rFonts w:ascii="Consolas" w:hAnsi="Consolas" w:eastAsia="Consolas"/>
                <w:b w:val="0"/>
                <w:i w:val="0"/>
                <w:sz w:val="15"/>
              </w:rPr>
              <w:t>/debit-accounts</w:t>
            </w:r>
          </w:p>
        </w:tc>
        <w:tc>
          <w:tcPr>
            <w:tcW w:type="dxa" w:w="1020"/>
            <w:vAlign w:val="top"/>
          </w:tcPr>
          <w:p>
            <w:pPr>
              <w:spacing w:after="20" w:line="240" w:lineRule="auto"/>
            </w:pPr>
            <w:r>
              <w:rPr>
                <w:b w:val="0"/>
                <w:i w:val="0"/>
                <w:sz w:val="17"/>
              </w:rPr>
              <w:t>Yes</w:t>
            </w:r>
          </w:p>
        </w:tc>
      </w:tr>
      <w:tr>
        <w:trPr>
          <w:cantSplit w:val="true"/>
        </w:trPr>
        <w:tc>
          <w:tcPr>
            <w:tcW w:type="dxa" w:w="1361"/>
            <w:shd w:val="clear" w:color="auto" w:fill="F3F6FA"/>
            <w:vAlign w:val="top"/>
          </w:tcPr>
          <w:p>
            <w:pPr>
              <w:spacing w:after="20" w:line="240" w:lineRule="auto"/>
            </w:pPr>
            <w:r>
              <w:rPr>
                <w:b/>
                <w:i w:val="0"/>
                <w:sz w:val="17"/>
              </w:rPr>
              <w:t>Purchase</w:t>
            </w:r>
          </w:p>
        </w:tc>
        <w:tc>
          <w:tcPr>
            <w:tcW w:type="dxa" w:w="4649"/>
            <w:shd w:val="clear" w:color="auto" w:fill="F3F6FA"/>
            <w:vAlign w:val="top"/>
          </w:tcPr>
          <w:p>
            <w:pPr>
              <w:spacing w:after="20" w:line="240" w:lineRule="auto"/>
            </w:pPr>
            <w:r>
              <w:rPr>
                <w:b w:val="0"/>
                <w:i w:val="0"/>
                <w:sz w:val="17"/>
              </w:rPr>
              <w:t>Vendor account detail and statement</w:t>
            </w:r>
          </w:p>
        </w:tc>
        <w:tc>
          <w:tcPr>
            <w:tcW w:type="dxa" w:w="2608"/>
            <w:shd w:val="clear" w:color="auto" w:fill="F3F6FA"/>
            <w:vAlign w:val="top"/>
          </w:tcPr>
          <w:p>
            <w:pPr>
              <w:spacing w:after="20" w:line="240" w:lineRule="auto"/>
            </w:pPr>
            <w:r>
              <w:rPr>
                <w:rFonts w:ascii="Consolas" w:hAnsi="Consolas" w:eastAsia="Consolas"/>
                <w:b w:val="0"/>
                <w:i w:val="0"/>
                <w:sz w:val="15"/>
              </w:rPr>
              <w:t>/debit-accounts/vendor/:vendorId</w:t>
            </w:r>
          </w:p>
        </w:tc>
        <w:tc>
          <w:tcPr>
            <w:tcW w:type="dxa" w:w="1020"/>
            <w:shd w:val="clear" w:color="auto" w:fill="F3F6FA"/>
            <w:vAlign w:val="top"/>
          </w:tcPr>
          <w:p>
            <w:pPr>
              <w:spacing w:after="20" w:line="240" w:lineRule="auto"/>
            </w:pPr>
            <w:r>
              <w:rPr>
                <w:b w:val="0"/>
                <w:i w:val="0"/>
                <w:sz w:val="17"/>
              </w:rPr>
              <w:t>No (detail page)</w:t>
            </w:r>
          </w:p>
        </w:tc>
      </w:tr>
      <w:tr>
        <w:trPr>
          <w:cantSplit w:val="true"/>
        </w:trPr>
        <w:tc>
          <w:tcPr>
            <w:tcW w:type="dxa" w:w="1361"/>
            <w:vAlign w:val="top"/>
          </w:tcPr>
          <w:p>
            <w:pPr>
              <w:spacing w:after="20" w:line="240" w:lineRule="auto"/>
            </w:pPr>
            <w:r>
              <w:rPr>
                <w:b/>
                <w:i w:val="0"/>
                <w:sz w:val="17"/>
              </w:rPr>
              <w:t>Inventory</w:t>
            </w:r>
          </w:p>
        </w:tc>
        <w:tc>
          <w:tcPr>
            <w:tcW w:type="dxa" w:w="4649"/>
            <w:vAlign w:val="top"/>
          </w:tcPr>
          <w:p>
            <w:pPr>
              <w:spacing w:after="20" w:line="240" w:lineRule="auto"/>
            </w:pPr>
            <w:r>
              <w:rPr>
                <w:b w:val="0"/>
                <w:i w:val="0"/>
                <w:sz w:val="17"/>
              </w:rPr>
              <w:t>Stock items</w:t>
            </w:r>
          </w:p>
        </w:tc>
        <w:tc>
          <w:tcPr>
            <w:tcW w:type="dxa" w:w="2608"/>
            <w:vAlign w:val="top"/>
          </w:tcPr>
          <w:p>
            <w:pPr>
              <w:spacing w:after="20" w:line="240" w:lineRule="auto"/>
            </w:pPr>
            <w:r>
              <w:rPr>
                <w:rFonts w:ascii="Consolas" w:hAnsi="Consolas" w:eastAsia="Consolas"/>
                <w:b w:val="0"/>
                <w:i w:val="0"/>
                <w:sz w:val="15"/>
              </w:rPr>
              <w:t>/stock-item-creation</w:t>
            </w:r>
          </w:p>
        </w:tc>
        <w:tc>
          <w:tcPr>
            <w:tcW w:type="dxa" w:w="1020"/>
            <w:vAlign w:val="top"/>
          </w:tcPr>
          <w:p>
            <w:pPr>
              <w:spacing w:after="20" w:line="240" w:lineRule="auto"/>
            </w:pPr>
            <w:r>
              <w:rPr>
                <w:b w:val="0"/>
                <w:i w:val="0"/>
                <w:sz w:val="17"/>
              </w:rPr>
              <w:t>Yes</w:t>
            </w:r>
          </w:p>
        </w:tc>
      </w:tr>
      <w:tr>
        <w:trPr>
          <w:cantSplit w:val="true"/>
        </w:trPr>
        <w:tc>
          <w:tcPr>
            <w:tcW w:type="dxa" w:w="1361"/>
            <w:shd w:val="clear" w:color="auto" w:fill="F3F6FA"/>
            <w:vAlign w:val="top"/>
          </w:tcPr>
          <w:p>
            <w:pPr>
              <w:spacing w:after="20" w:line="240" w:lineRule="auto"/>
            </w:pPr>
            <w:r>
              <w:rPr>
                <w:b/>
                <w:i w:val="0"/>
                <w:sz w:val="17"/>
              </w:rPr>
              <w:t>Inventory</w:t>
            </w:r>
          </w:p>
        </w:tc>
        <w:tc>
          <w:tcPr>
            <w:tcW w:type="dxa" w:w="4649"/>
            <w:shd w:val="clear" w:color="auto" w:fill="F3F6FA"/>
            <w:vAlign w:val="top"/>
          </w:tcPr>
          <w:p>
            <w:pPr>
              <w:spacing w:after="20" w:line="240" w:lineRule="auto"/>
            </w:pPr>
            <w:r>
              <w:rPr>
                <w:b w:val="0"/>
                <w:i w:val="0"/>
                <w:sz w:val="17"/>
              </w:rPr>
              <w:t>Stock movements</w:t>
            </w:r>
          </w:p>
        </w:tc>
        <w:tc>
          <w:tcPr>
            <w:tcW w:type="dxa" w:w="2608"/>
            <w:shd w:val="clear" w:color="auto" w:fill="F3F6FA"/>
            <w:vAlign w:val="top"/>
          </w:tcPr>
          <w:p>
            <w:pPr>
              <w:spacing w:after="20" w:line="240" w:lineRule="auto"/>
            </w:pPr>
            <w:r>
              <w:rPr>
                <w:rFonts w:ascii="Consolas" w:hAnsi="Consolas" w:eastAsia="Consolas"/>
                <w:b w:val="0"/>
                <w:i w:val="0"/>
                <w:sz w:val="15"/>
              </w:rPr>
              <w:t>/inventory</w:t>
            </w:r>
          </w:p>
        </w:tc>
        <w:tc>
          <w:tcPr>
            <w:tcW w:type="dxa" w:w="1020"/>
            <w:shd w:val="clear" w:color="auto" w:fill="F3F6FA"/>
            <w:vAlign w:val="top"/>
          </w:tcPr>
          <w:p>
            <w:pPr>
              <w:spacing w:after="20" w:line="240" w:lineRule="auto"/>
            </w:pPr>
            <w:r>
              <w:rPr>
                <w:b w:val="0"/>
                <w:i w:val="0"/>
                <w:sz w:val="17"/>
              </w:rPr>
              <w:t>Yes</w:t>
            </w:r>
          </w:p>
        </w:tc>
      </w:tr>
      <w:tr>
        <w:trPr>
          <w:cantSplit w:val="true"/>
        </w:trPr>
        <w:tc>
          <w:tcPr>
            <w:tcW w:type="dxa" w:w="1361"/>
            <w:vAlign w:val="top"/>
          </w:tcPr>
          <w:p>
            <w:pPr>
              <w:spacing w:after="20" w:line="240" w:lineRule="auto"/>
            </w:pPr>
            <w:r>
              <w:rPr>
                <w:b/>
                <w:i w:val="0"/>
                <w:sz w:val="17"/>
              </w:rPr>
              <w:t>Inventory</w:t>
            </w:r>
          </w:p>
        </w:tc>
        <w:tc>
          <w:tcPr>
            <w:tcW w:type="dxa" w:w="4649"/>
            <w:vAlign w:val="top"/>
          </w:tcPr>
          <w:p>
            <w:pPr>
              <w:spacing w:after="20" w:line="240" w:lineRule="auto"/>
            </w:pPr>
            <w:r>
              <w:rPr>
                <w:b w:val="0"/>
                <w:i w:val="0"/>
                <w:sz w:val="17"/>
              </w:rPr>
              <w:t>Categories</w:t>
            </w:r>
          </w:p>
        </w:tc>
        <w:tc>
          <w:tcPr>
            <w:tcW w:type="dxa" w:w="2608"/>
            <w:vAlign w:val="top"/>
          </w:tcPr>
          <w:p>
            <w:pPr>
              <w:spacing w:after="20" w:line="240" w:lineRule="auto"/>
            </w:pPr>
            <w:r>
              <w:rPr>
                <w:rFonts w:ascii="Consolas" w:hAnsi="Consolas" w:eastAsia="Consolas"/>
                <w:b w:val="0"/>
                <w:i w:val="0"/>
                <w:sz w:val="15"/>
              </w:rPr>
              <w:t>/category-management</w:t>
            </w:r>
          </w:p>
        </w:tc>
        <w:tc>
          <w:tcPr>
            <w:tcW w:type="dxa" w:w="1020"/>
            <w:vAlign w:val="top"/>
          </w:tcPr>
          <w:p>
            <w:pPr>
              <w:spacing w:after="20" w:line="240" w:lineRule="auto"/>
            </w:pPr>
            <w:r>
              <w:rPr>
                <w:b w:val="0"/>
                <w:i w:val="0"/>
                <w:sz w:val="17"/>
              </w:rPr>
              <w:t>Yes</w:t>
            </w:r>
          </w:p>
        </w:tc>
      </w:tr>
      <w:tr>
        <w:trPr>
          <w:cantSplit w:val="true"/>
        </w:trPr>
        <w:tc>
          <w:tcPr>
            <w:tcW w:type="dxa" w:w="1361"/>
            <w:shd w:val="clear" w:color="auto" w:fill="F3F6FA"/>
            <w:vAlign w:val="top"/>
          </w:tcPr>
          <w:p>
            <w:pPr>
              <w:spacing w:after="20" w:line="240" w:lineRule="auto"/>
            </w:pPr>
            <w:r>
              <w:rPr>
                <w:b/>
                <w:i w:val="0"/>
                <w:sz w:val="17"/>
              </w:rPr>
              <w:t>Inventory</w:t>
            </w:r>
          </w:p>
        </w:tc>
        <w:tc>
          <w:tcPr>
            <w:tcW w:type="dxa" w:w="4649"/>
            <w:shd w:val="clear" w:color="auto" w:fill="F3F6FA"/>
            <w:vAlign w:val="top"/>
          </w:tcPr>
          <w:p>
            <w:pPr>
              <w:spacing w:after="20" w:line="240" w:lineRule="auto"/>
            </w:pPr>
            <w:r>
              <w:rPr>
                <w:b w:val="0"/>
                <w:i w:val="0"/>
                <w:sz w:val="17"/>
              </w:rPr>
              <w:t>Units of measure</w:t>
            </w:r>
          </w:p>
        </w:tc>
        <w:tc>
          <w:tcPr>
            <w:tcW w:type="dxa" w:w="2608"/>
            <w:shd w:val="clear" w:color="auto" w:fill="F3F6FA"/>
            <w:vAlign w:val="top"/>
          </w:tcPr>
          <w:p>
            <w:pPr>
              <w:spacing w:after="20" w:line="240" w:lineRule="auto"/>
            </w:pPr>
            <w:r>
              <w:rPr>
                <w:rFonts w:ascii="Consolas" w:hAnsi="Consolas" w:eastAsia="Consolas"/>
                <w:b w:val="0"/>
                <w:i w:val="0"/>
                <w:sz w:val="15"/>
              </w:rPr>
              <w:t>/unit-setup</w:t>
            </w:r>
          </w:p>
        </w:tc>
        <w:tc>
          <w:tcPr>
            <w:tcW w:type="dxa" w:w="1020"/>
            <w:shd w:val="clear" w:color="auto" w:fill="F3F6FA"/>
            <w:vAlign w:val="top"/>
          </w:tcPr>
          <w:p>
            <w:pPr>
              <w:spacing w:after="20" w:line="240" w:lineRule="auto"/>
            </w:pPr>
            <w:r>
              <w:rPr>
                <w:b w:val="0"/>
                <w:i w:val="0"/>
                <w:sz w:val="17"/>
              </w:rPr>
              <w:t>Yes</w:t>
            </w:r>
          </w:p>
        </w:tc>
      </w:tr>
      <w:tr>
        <w:trPr>
          <w:cantSplit w:val="true"/>
        </w:trPr>
        <w:tc>
          <w:tcPr>
            <w:tcW w:type="dxa" w:w="1361"/>
            <w:vAlign w:val="top"/>
          </w:tcPr>
          <w:p>
            <w:pPr>
              <w:spacing w:after="20" w:line="240" w:lineRule="auto"/>
            </w:pPr>
            <w:r>
              <w:rPr>
                <w:b/>
                <w:i w:val="0"/>
                <w:sz w:val="17"/>
              </w:rPr>
              <w:t>Inventory</w:t>
            </w:r>
          </w:p>
        </w:tc>
        <w:tc>
          <w:tcPr>
            <w:tcW w:type="dxa" w:w="4649"/>
            <w:vAlign w:val="top"/>
          </w:tcPr>
          <w:p>
            <w:pPr>
              <w:spacing w:after="20" w:line="240" w:lineRule="auto"/>
            </w:pPr>
            <w:r>
              <w:rPr>
                <w:b w:val="0"/>
                <w:i w:val="0"/>
                <w:sz w:val="17"/>
              </w:rPr>
              <w:t>Batches and expiry</w:t>
            </w:r>
          </w:p>
        </w:tc>
        <w:tc>
          <w:tcPr>
            <w:tcW w:type="dxa" w:w="2608"/>
            <w:vAlign w:val="top"/>
          </w:tcPr>
          <w:p>
            <w:pPr>
              <w:spacing w:after="20" w:line="240" w:lineRule="auto"/>
            </w:pPr>
            <w:r>
              <w:rPr>
                <w:rFonts w:ascii="Consolas" w:hAnsi="Consolas" w:eastAsia="Consolas"/>
                <w:b w:val="0"/>
                <w:i w:val="0"/>
                <w:sz w:val="15"/>
              </w:rPr>
              <w:t>/batches</w:t>
            </w:r>
          </w:p>
        </w:tc>
        <w:tc>
          <w:tcPr>
            <w:tcW w:type="dxa" w:w="1020"/>
            <w:vAlign w:val="top"/>
          </w:tcPr>
          <w:p>
            <w:pPr>
              <w:spacing w:after="20" w:line="240" w:lineRule="auto"/>
            </w:pPr>
            <w:r>
              <w:rPr>
                <w:b w:val="0"/>
                <w:i w:val="0"/>
                <w:sz w:val="17"/>
              </w:rPr>
              <w:t>Yes</w:t>
            </w:r>
          </w:p>
        </w:tc>
      </w:tr>
      <w:tr>
        <w:trPr>
          <w:cantSplit w:val="true"/>
        </w:trPr>
        <w:tc>
          <w:tcPr>
            <w:tcW w:type="dxa" w:w="1361"/>
            <w:shd w:val="clear" w:color="auto" w:fill="F3F6FA"/>
            <w:vAlign w:val="top"/>
          </w:tcPr>
          <w:p>
            <w:pPr>
              <w:spacing w:after="20" w:line="240" w:lineRule="auto"/>
            </w:pPr>
            <w:r>
              <w:rPr>
                <w:b/>
                <w:i w:val="0"/>
                <w:sz w:val="17"/>
              </w:rPr>
              <w:t>Inventory</w:t>
            </w:r>
          </w:p>
        </w:tc>
        <w:tc>
          <w:tcPr>
            <w:tcW w:type="dxa" w:w="4649"/>
            <w:shd w:val="clear" w:color="auto" w:fill="F3F6FA"/>
            <w:vAlign w:val="top"/>
          </w:tcPr>
          <w:p>
            <w:pPr>
              <w:spacing w:after="20" w:line="240" w:lineRule="auto"/>
            </w:pPr>
            <w:r>
              <w:rPr>
                <w:b w:val="0"/>
                <w:i w:val="0"/>
                <w:sz w:val="17"/>
              </w:rPr>
              <w:t>Stock item detail</w:t>
            </w:r>
          </w:p>
        </w:tc>
        <w:tc>
          <w:tcPr>
            <w:tcW w:type="dxa" w:w="2608"/>
            <w:shd w:val="clear" w:color="auto" w:fill="F3F6FA"/>
            <w:vAlign w:val="top"/>
          </w:tcPr>
          <w:p>
            <w:pPr>
              <w:spacing w:after="20" w:line="240" w:lineRule="auto"/>
            </w:pPr>
            <w:r>
              <w:rPr>
                <w:rFonts w:ascii="Consolas" w:hAnsi="Consolas" w:eastAsia="Consolas"/>
                <w:b w:val="0"/>
                <w:i w:val="0"/>
                <w:sz w:val="15"/>
              </w:rPr>
              <w:t>/stock-detail/:id</w:t>
            </w:r>
          </w:p>
        </w:tc>
        <w:tc>
          <w:tcPr>
            <w:tcW w:type="dxa" w:w="1020"/>
            <w:shd w:val="clear" w:color="auto" w:fill="F3F6FA"/>
            <w:vAlign w:val="top"/>
          </w:tcPr>
          <w:p>
            <w:pPr>
              <w:spacing w:after="20" w:line="240" w:lineRule="auto"/>
            </w:pPr>
            <w:r>
              <w:rPr>
                <w:b w:val="0"/>
                <w:i w:val="0"/>
                <w:sz w:val="17"/>
              </w:rPr>
              <w:t>No (detail page)</w:t>
            </w:r>
          </w:p>
        </w:tc>
      </w:tr>
      <w:tr>
        <w:trPr>
          <w:cantSplit w:val="true"/>
        </w:trPr>
        <w:tc>
          <w:tcPr>
            <w:tcW w:type="dxa" w:w="1361"/>
            <w:vAlign w:val="top"/>
          </w:tcPr>
          <w:p>
            <w:pPr>
              <w:spacing w:after="20" w:line="240" w:lineRule="auto"/>
            </w:pPr>
            <w:r>
              <w:rPr>
                <w:b/>
                <w:i w:val="0"/>
                <w:sz w:val="17"/>
              </w:rPr>
              <w:t>Finance</w:t>
            </w:r>
          </w:p>
        </w:tc>
        <w:tc>
          <w:tcPr>
            <w:tcW w:type="dxa" w:w="4649"/>
            <w:vAlign w:val="top"/>
          </w:tcPr>
          <w:p>
            <w:pPr>
              <w:spacing w:after="20" w:line="240" w:lineRule="auto"/>
            </w:pPr>
            <w:r>
              <w:rPr>
                <w:b w:val="0"/>
                <w:i w:val="0"/>
                <w:sz w:val="17"/>
              </w:rPr>
              <w:t>Receipt vouchers</w:t>
            </w:r>
          </w:p>
        </w:tc>
        <w:tc>
          <w:tcPr>
            <w:tcW w:type="dxa" w:w="2608"/>
            <w:vAlign w:val="top"/>
          </w:tcPr>
          <w:p>
            <w:pPr>
              <w:spacing w:after="20" w:line="240" w:lineRule="auto"/>
            </w:pPr>
            <w:r>
              <w:rPr>
                <w:rFonts w:ascii="Consolas" w:hAnsi="Consolas" w:eastAsia="Consolas"/>
                <w:b w:val="0"/>
                <w:i w:val="0"/>
                <w:sz w:val="15"/>
              </w:rPr>
              <w:t>/receipt-voucher</w:t>
            </w:r>
          </w:p>
        </w:tc>
        <w:tc>
          <w:tcPr>
            <w:tcW w:type="dxa" w:w="1020"/>
            <w:vAlign w:val="top"/>
          </w:tcPr>
          <w:p>
            <w:pPr>
              <w:spacing w:after="20" w:line="240" w:lineRule="auto"/>
            </w:pPr>
            <w:r>
              <w:rPr>
                <w:b w:val="0"/>
                <w:i w:val="0"/>
                <w:sz w:val="17"/>
              </w:rPr>
              <w:t>Yes</w:t>
            </w:r>
          </w:p>
        </w:tc>
      </w:tr>
      <w:tr>
        <w:trPr>
          <w:cantSplit w:val="true"/>
        </w:trPr>
        <w:tc>
          <w:tcPr>
            <w:tcW w:type="dxa" w:w="1361"/>
            <w:shd w:val="clear" w:color="auto" w:fill="F3F6FA"/>
            <w:vAlign w:val="top"/>
          </w:tcPr>
          <w:p>
            <w:pPr>
              <w:spacing w:after="20" w:line="240" w:lineRule="auto"/>
            </w:pPr>
            <w:r>
              <w:rPr>
                <w:b/>
                <w:i w:val="0"/>
                <w:sz w:val="17"/>
              </w:rPr>
              <w:t>Finance</w:t>
            </w:r>
          </w:p>
        </w:tc>
        <w:tc>
          <w:tcPr>
            <w:tcW w:type="dxa" w:w="4649"/>
            <w:shd w:val="clear" w:color="auto" w:fill="F3F6FA"/>
            <w:vAlign w:val="top"/>
          </w:tcPr>
          <w:p>
            <w:pPr>
              <w:spacing w:after="20" w:line="240" w:lineRule="auto"/>
            </w:pPr>
            <w:r>
              <w:rPr>
                <w:b w:val="0"/>
                <w:i w:val="0"/>
                <w:sz w:val="17"/>
              </w:rPr>
              <w:t>Payment vouchers</w:t>
            </w:r>
          </w:p>
        </w:tc>
        <w:tc>
          <w:tcPr>
            <w:tcW w:type="dxa" w:w="2608"/>
            <w:shd w:val="clear" w:color="auto" w:fill="F3F6FA"/>
            <w:vAlign w:val="top"/>
          </w:tcPr>
          <w:p>
            <w:pPr>
              <w:spacing w:after="20" w:line="240" w:lineRule="auto"/>
            </w:pPr>
            <w:r>
              <w:rPr>
                <w:rFonts w:ascii="Consolas" w:hAnsi="Consolas" w:eastAsia="Consolas"/>
                <w:b w:val="0"/>
                <w:i w:val="0"/>
                <w:sz w:val="15"/>
              </w:rPr>
              <w:t>/payment-voucher</w:t>
            </w:r>
          </w:p>
        </w:tc>
        <w:tc>
          <w:tcPr>
            <w:tcW w:type="dxa" w:w="1020"/>
            <w:shd w:val="clear" w:color="auto" w:fill="F3F6FA"/>
            <w:vAlign w:val="top"/>
          </w:tcPr>
          <w:p>
            <w:pPr>
              <w:spacing w:after="20" w:line="240" w:lineRule="auto"/>
            </w:pPr>
            <w:r>
              <w:rPr>
                <w:b w:val="0"/>
                <w:i w:val="0"/>
                <w:sz w:val="17"/>
              </w:rPr>
              <w:t>Yes</w:t>
            </w:r>
          </w:p>
        </w:tc>
      </w:tr>
      <w:tr>
        <w:trPr>
          <w:cantSplit w:val="true"/>
        </w:trPr>
        <w:tc>
          <w:tcPr>
            <w:tcW w:type="dxa" w:w="1361"/>
            <w:vAlign w:val="top"/>
          </w:tcPr>
          <w:p>
            <w:pPr>
              <w:spacing w:after="20" w:line="240" w:lineRule="auto"/>
            </w:pPr>
            <w:r>
              <w:rPr>
                <w:b/>
                <w:i w:val="0"/>
                <w:sz w:val="17"/>
              </w:rPr>
              <w:t>Finance</w:t>
            </w:r>
          </w:p>
        </w:tc>
        <w:tc>
          <w:tcPr>
            <w:tcW w:type="dxa" w:w="4649"/>
            <w:vAlign w:val="top"/>
          </w:tcPr>
          <w:p>
            <w:pPr>
              <w:spacing w:after="20" w:line="240" w:lineRule="auto"/>
            </w:pPr>
            <w:r>
              <w:rPr>
                <w:b w:val="0"/>
                <w:i w:val="0"/>
                <w:sz w:val="17"/>
              </w:rPr>
              <w:t>Journal vouchers</w:t>
            </w:r>
          </w:p>
        </w:tc>
        <w:tc>
          <w:tcPr>
            <w:tcW w:type="dxa" w:w="2608"/>
            <w:vAlign w:val="top"/>
          </w:tcPr>
          <w:p>
            <w:pPr>
              <w:spacing w:after="20" w:line="240" w:lineRule="auto"/>
            </w:pPr>
            <w:r>
              <w:rPr>
                <w:rFonts w:ascii="Consolas" w:hAnsi="Consolas" w:eastAsia="Consolas"/>
                <w:b w:val="0"/>
                <w:i w:val="0"/>
                <w:sz w:val="15"/>
              </w:rPr>
              <w:t>/journal-voucher</w:t>
            </w:r>
          </w:p>
        </w:tc>
        <w:tc>
          <w:tcPr>
            <w:tcW w:type="dxa" w:w="1020"/>
            <w:vAlign w:val="top"/>
          </w:tcPr>
          <w:p>
            <w:pPr>
              <w:spacing w:after="20" w:line="240" w:lineRule="auto"/>
            </w:pPr>
            <w:r>
              <w:rPr>
                <w:b w:val="0"/>
                <w:i w:val="0"/>
                <w:sz w:val="17"/>
              </w:rPr>
              <w:t>Yes</w:t>
            </w:r>
          </w:p>
        </w:tc>
      </w:tr>
      <w:tr>
        <w:trPr>
          <w:cantSplit w:val="true"/>
        </w:trPr>
        <w:tc>
          <w:tcPr>
            <w:tcW w:type="dxa" w:w="1361"/>
            <w:shd w:val="clear" w:color="auto" w:fill="F3F6FA"/>
            <w:vAlign w:val="top"/>
          </w:tcPr>
          <w:p>
            <w:pPr>
              <w:spacing w:after="20" w:line="240" w:lineRule="auto"/>
            </w:pPr>
            <w:r>
              <w:rPr>
                <w:b/>
                <w:i w:val="0"/>
                <w:sz w:val="17"/>
              </w:rPr>
              <w:t>Finance</w:t>
            </w:r>
          </w:p>
        </w:tc>
        <w:tc>
          <w:tcPr>
            <w:tcW w:type="dxa" w:w="4649"/>
            <w:shd w:val="clear" w:color="auto" w:fill="F3F6FA"/>
            <w:vAlign w:val="top"/>
          </w:tcPr>
          <w:p>
            <w:pPr>
              <w:spacing w:after="20" w:line="240" w:lineRule="auto"/>
            </w:pPr>
            <w:r>
              <w:rPr>
                <w:b w:val="0"/>
                <w:i w:val="0"/>
                <w:sz w:val="17"/>
              </w:rPr>
              <w:t>Contra vouchers</w:t>
            </w:r>
          </w:p>
        </w:tc>
        <w:tc>
          <w:tcPr>
            <w:tcW w:type="dxa" w:w="2608"/>
            <w:shd w:val="clear" w:color="auto" w:fill="F3F6FA"/>
            <w:vAlign w:val="top"/>
          </w:tcPr>
          <w:p>
            <w:pPr>
              <w:spacing w:after="20" w:line="240" w:lineRule="auto"/>
            </w:pPr>
            <w:r>
              <w:rPr>
                <w:rFonts w:ascii="Consolas" w:hAnsi="Consolas" w:eastAsia="Consolas"/>
                <w:b w:val="0"/>
                <w:i w:val="0"/>
                <w:sz w:val="15"/>
              </w:rPr>
              <w:t>/contra-voucher</w:t>
            </w:r>
          </w:p>
        </w:tc>
        <w:tc>
          <w:tcPr>
            <w:tcW w:type="dxa" w:w="1020"/>
            <w:shd w:val="clear" w:color="auto" w:fill="F3F6FA"/>
            <w:vAlign w:val="top"/>
          </w:tcPr>
          <w:p>
            <w:pPr>
              <w:spacing w:after="20" w:line="240" w:lineRule="auto"/>
            </w:pPr>
            <w:r>
              <w:rPr>
                <w:b w:val="0"/>
                <w:i w:val="0"/>
                <w:sz w:val="17"/>
              </w:rPr>
              <w:t>Yes</w:t>
            </w:r>
          </w:p>
        </w:tc>
      </w:tr>
      <w:tr>
        <w:trPr>
          <w:cantSplit w:val="true"/>
        </w:trPr>
        <w:tc>
          <w:tcPr>
            <w:tcW w:type="dxa" w:w="1361"/>
            <w:vAlign w:val="top"/>
          </w:tcPr>
          <w:p>
            <w:pPr>
              <w:spacing w:after="20" w:line="240" w:lineRule="auto"/>
            </w:pPr>
            <w:r>
              <w:rPr>
                <w:b/>
                <w:i w:val="0"/>
                <w:sz w:val="17"/>
              </w:rPr>
              <w:t>Finance</w:t>
            </w:r>
          </w:p>
        </w:tc>
        <w:tc>
          <w:tcPr>
            <w:tcW w:type="dxa" w:w="4649"/>
            <w:vAlign w:val="top"/>
          </w:tcPr>
          <w:p>
            <w:pPr>
              <w:spacing w:after="20" w:line="240" w:lineRule="auto"/>
            </w:pPr>
            <w:r>
              <w:rPr>
                <w:b w:val="0"/>
                <w:i w:val="0"/>
                <w:sz w:val="17"/>
              </w:rPr>
              <w:t>Expense vouchers</w:t>
            </w:r>
          </w:p>
        </w:tc>
        <w:tc>
          <w:tcPr>
            <w:tcW w:type="dxa" w:w="2608"/>
            <w:vAlign w:val="top"/>
          </w:tcPr>
          <w:p>
            <w:pPr>
              <w:spacing w:after="20" w:line="240" w:lineRule="auto"/>
            </w:pPr>
            <w:r>
              <w:rPr>
                <w:rFonts w:ascii="Consolas" w:hAnsi="Consolas" w:eastAsia="Consolas"/>
                <w:b w:val="0"/>
                <w:i w:val="0"/>
                <w:sz w:val="15"/>
              </w:rPr>
              <w:t>/expense-voucher</w:t>
            </w:r>
          </w:p>
        </w:tc>
        <w:tc>
          <w:tcPr>
            <w:tcW w:type="dxa" w:w="1020"/>
            <w:vAlign w:val="top"/>
          </w:tcPr>
          <w:p>
            <w:pPr>
              <w:spacing w:after="20" w:line="240" w:lineRule="auto"/>
            </w:pPr>
            <w:r>
              <w:rPr>
                <w:b w:val="0"/>
                <w:i w:val="0"/>
                <w:sz w:val="17"/>
              </w:rPr>
              <w:t>Yes</w:t>
            </w:r>
          </w:p>
        </w:tc>
      </w:tr>
      <w:tr>
        <w:trPr>
          <w:cantSplit w:val="true"/>
        </w:trPr>
        <w:tc>
          <w:tcPr>
            <w:tcW w:type="dxa" w:w="1361"/>
            <w:shd w:val="clear" w:color="auto" w:fill="F3F6FA"/>
            <w:vAlign w:val="top"/>
          </w:tcPr>
          <w:p>
            <w:pPr>
              <w:spacing w:after="20" w:line="240" w:lineRule="auto"/>
            </w:pPr>
            <w:r>
              <w:rPr>
                <w:b/>
                <w:i w:val="0"/>
                <w:sz w:val="17"/>
              </w:rPr>
              <w:t>Finance</w:t>
            </w:r>
          </w:p>
        </w:tc>
        <w:tc>
          <w:tcPr>
            <w:tcW w:type="dxa" w:w="4649"/>
            <w:shd w:val="clear" w:color="auto" w:fill="F3F6FA"/>
            <w:vAlign w:val="top"/>
          </w:tcPr>
          <w:p>
            <w:pPr>
              <w:spacing w:after="20" w:line="240" w:lineRule="auto"/>
            </w:pPr>
            <w:r>
              <w:rPr>
                <w:b w:val="0"/>
                <w:i w:val="0"/>
                <w:sz w:val="17"/>
              </w:rPr>
              <w:t>Debit and credit notes</w:t>
            </w:r>
          </w:p>
        </w:tc>
        <w:tc>
          <w:tcPr>
            <w:tcW w:type="dxa" w:w="2608"/>
            <w:shd w:val="clear" w:color="auto" w:fill="F3F6FA"/>
            <w:vAlign w:val="top"/>
          </w:tcPr>
          <w:p>
            <w:pPr>
              <w:spacing w:after="20" w:line="240" w:lineRule="auto"/>
            </w:pPr>
            <w:r>
              <w:rPr>
                <w:rFonts w:ascii="Consolas" w:hAnsi="Consolas" w:eastAsia="Consolas"/>
                <w:b w:val="0"/>
                <w:i w:val="0"/>
                <w:sz w:val="15"/>
              </w:rPr>
              <w:t>/debit-credit-notes</w:t>
            </w:r>
          </w:p>
        </w:tc>
        <w:tc>
          <w:tcPr>
            <w:tcW w:type="dxa" w:w="1020"/>
            <w:shd w:val="clear" w:color="auto" w:fill="F3F6FA"/>
            <w:vAlign w:val="top"/>
          </w:tcPr>
          <w:p>
            <w:pPr>
              <w:spacing w:after="20" w:line="240" w:lineRule="auto"/>
            </w:pPr>
            <w:r>
              <w:rPr>
                <w:b w:val="0"/>
                <w:i w:val="0"/>
                <w:sz w:val="17"/>
              </w:rPr>
              <w:t>Yes</w:t>
            </w:r>
          </w:p>
        </w:tc>
      </w:tr>
      <w:tr>
        <w:trPr>
          <w:cantSplit w:val="true"/>
        </w:trPr>
        <w:tc>
          <w:tcPr>
            <w:tcW w:type="dxa" w:w="1361"/>
            <w:vAlign w:val="top"/>
          </w:tcPr>
          <w:p>
            <w:pPr>
              <w:spacing w:after="20" w:line="240" w:lineRule="auto"/>
            </w:pPr>
            <w:r>
              <w:rPr>
                <w:b/>
                <w:i w:val="0"/>
                <w:sz w:val="17"/>
              </w:rPr>
              <w:t>Finance</w:t>
            </w:r>
          </w:p>
        </w:tc>
        <w:tc>
          <w:tcPr>
            <w:tcW w:type="dxa" w:w="4649"/>
            <w:vAlign w:val="top"/>
          </w:tcPr>
          <w:p>
            <w:pPr>
              <w:spacing w:after="20" w:line="240" w:lineRule="auto"/>
            </w:pPr>
            <w:r>
              <w:rPr>
                <w:b w:val="0"/>
                <w:i w:val="0"/>
                <w:sz w:val="17"/>
              </w:rPr>
              <w:t>Cheque register</w:t>
            </w:r>
          </w:p>
        </w:tc>
        <w:tc>
          <w:tcPr>
            <w:tcW w:type="dxa" w:w="2608"/>
            <w:vAlign w:val="top"/>
          </w:tcPr>
          <w:p>
            <w:pPr>
              <w:spacing w:after="20" w:line="240" w:lineRule="auto"/>
            </w:pPr>
            <w:r>
              <w:rPr>
                <w:rFonts w:ascii="Consolas" w:hAnsi="Consolas" w:eastAsia="Consolas"/>
                <w:b w:val="0"/>
                <w:i w:val="0"/>
                <w:sz w:val="15"/>
              </w:rPr>
              <w:t>/cheques</w:t>
            </w:r>
          </w:p>
        </w:tc>
        <w:tc>
          <w:tcPr>
            <w:tcW w:type="dxa" w:w="1020"/>
            <w:vAlign w:val="top"/>
          </w:tcPr>
          <w:p>
            <w:pPr>
              <w:spacing w:after="20" w:line="240" w:lineRule="auto"/>
            </w:pPr>
            <w:r>
              <w:rPr>
                <w:b w:val="0"/>
                <w:i w:val="0"/>
                <w:sz w:val="17"/>
              </w:rPr>
              <w:t>Yes</w:t>
            </w:r>
          </w:p>
        </w:tc>
      </w:tr>
      <w:tr>
        <w:trPr>
          <w:cantSplit w:val="true"/>
        </w:trPr>
        <w:tc>
          <w:tcPr>
            <w:tcW w:type="dxa" w:w="1361"/>
            <w:shd w:val="clear" w:color="auto" w:fill="F3F6FA"/>
            <w:vAlign w:val="top"/>
          </w:tcPr>
          <w:p>
            <w:pPr>
              <w:spacing w:after="20" w:line="240" w:lineRule="auto"/>
            </w:pPr>
            <w:r>
              <w:rPr>
                <w:b/>
                <w:i w:val="0"/>
                <w:sz w:val="17"/>
              </w:rPr>
              <w:t>Finance</w:t>
            </w:r>
          </w:p>
        </w:tc>
        <w:tc>
          <w:tcPr>
            <w:tcW w:type="dxa" w:w="4649"/>
            <w:shd w:val="clear" w:color="auto" w:fill="F3F6FA"/>
            <w:vAlign w:val="top"/>
          </w:tcPr>
          <w:p>
            <w:pPr>
              <w:spacing w:after="20" w:line="240" w:lineRule="auto"/>
            </w:pPr>
            <w:r>
              <w:rPr>
                <w:b w:val="0"/>
                <w:i w:val="0"/>
                <w:sz w:val="17"/>
              </w:rPr>
              <w:t>Cash and bank balances</w:t>
            </w:r>
          </w:p>
        </w:tc>
        <w:tc>
          <w:tcPr>
            <w:tcW w:type="dxa" w:w="2608"/>
            <w:shd w:val="clear" w:color="auto" w:fill="F3F6FA"/>
            <w:vAlign w:val="top"/>
          </w:tcPr>
          <w:p>
            <w:pPr>
              <w:spacing w:after="20" w:line="240" w:lineRule="auto"/>
            </w:pPr>
            <w:r>
              <w:rPr>
                <w:rFonts w:ascii="Consolas" w:hAnsi="Consolas" w:eastAsia="Consolas"/>
                <w:b w:val="0"/>
                <w:i w:val="0"/>
                <w:sz w:val="15"/>
              </w:rPr>
              <w:t>/cash-and-bank</w:t>
            </w:r>
          </w:p>
        </w:tc>
        <w:tc>
          <w:tcPr>
            <w:tcW w:type="dxa" w:w="1020"/>
            <w:shd w:val="clear" w:color="auto" w:fill="F3F6FA"/>
            <w:vAlign w:val="top"/>
          </w:tcPr>
          <w:p>
            <w:pPr>
              <w:spacing w:after="20" w:line="240" w:lineRule="auto"/>
            </w:pPr>
            <w:r>
              <w:rPr>
                <w:b w:val="0"/>
                <w:i w:val="0"/>
                <w:sz w:val="17"/>
              </w:rPr>
              <w:t>Yes</w:t>
            </w:r>
          </w:p>
        </w:tc>
      </w:tr>
      <w:tr>
        <w:trPr>
          <w:cantSplit w:val="true"/>
        </w:trPr>
        <w:tc>
          <w:tcPr>
            <w:tcW w:type="dxa" w:w="1361"/>
            <w:vAlign w:val="top"/>
          </w:tcPr>
          <w:p>
            <w:pPr>
              <w:spacing w:after="20" w:line="240" w:lineRule="auto"/>
            </w:pPr>
            <w:r>
              <w:rPr>
                <w:b/>
                <w:i w:val="0"/>
                <w:sz w:val="17"/>
              </w:rPr>
              <w:t>Finance</w:t>
            </w:r>
          </w:p>
        </w:tc>
        <w:tc>
          <w:tcPr>
            <w:tcW w:type="dxa" w:w="4649"/>
            <w:vAlign w:val="top"/>
          </w:tcPr>
          <w:p>
            <w:pPr>
              <w:spacing w:after="20" w:line="240" w:lineRule="auto"/>
            </w:pPr>
            <w:r>
              <w:rPr>
                <w:b w:val="0"/>
                <w:i w:val="0"/>
                <w:sz w:val="17"/>
              </w:rPr>
              <w:t>Account ledger</w:t>
            </w:r>
          </w:p>
        </w:tc>
        <w:tc>
          <w:tcPr>
            <w:tcW w:type="dxa" w:w="2608"/>
            <w:vAlign w:val="top"/>
          </w:tcPr>
          <w:p>
            <w:pPr>
              <w:spacing w:after="20" w:line="240" w:lineRule="auto"/>
            </w:pPr>
            <w:r>
              <w:rPr>
                <w:rFonts w:ascii="Consolas" w:hAnsi="Consolas" w:eastAsia="Consolas"/>
                <w:b w:val="0"/>
                <w:i w:val="0"/>
                <w:sz w:val="15"/>
              </w:rPr>
              <w:t>/ledger</w:t>
            </w:r>
          </w:p>
        </w:tc>
        <w:tc>
          <w:tcPr>
            <w:tcW w:type="dxa" w:w="1020"/>
            <w:vAlign w:val="top"/>
          </w:tcPr>
          <w:p>
            <w:pPr>
              <w:spacing w:after="20" w:line="240" w:lineRule="auto"/>
            </w:pPr>
            <w:r>
              <w:rPr>
                <w:b w:val="0"/>
                <w:i w:val="0"/>
                <w:sz w:val="17"/>
              </w:rPr>
              <w:t>Yes</w:t>
            </w:r>
          </w:p>
        </w:tc>
      </w:tr>
      <w:tr>
        <w:trPr>
          <w:cantSplit w:val="true"/>
        </w:trPr>
        <w:tc>
          <w:tcPr>
            <w:tcW w:type="dxa" w:w="1361"/>
            <w:shd w:val="clear" w:color="auto" w:fill="F3F6FA"/>
            <w:vAlign w:val="top"/>
          </w:tcPr>
          <w:p>
            <w:pPr>
              <w:spacing w:after="20" w:line="240" w:lineRule="auto"/>
            </w:pPr>
            <w:r>
              <w:rPr>
                <w:b/>
                <w:i w:val="0"/>
                <w:sz w:val="17"/>
              </w:rPr>
              <w:t>Finance</w:t>
            </w:r>
          </w:p>
        </w:tc>
        <w:tc>
          <w:tcPr>
            <w:tcW w:type="dxa" w:w="4649"/>
            <w:shd w:val="clear" w:color="auto" w:fill="F3F6FA"/>
            <w:vAlign w:val="top"/>
          </w:tcPr>
          <w:p>
            <w:pPr>
              <w:spacing w:after="20" w:line="240" w:lineRule="auto"/>
            </w:pPr>
            <w:r>
              <w:rPr>
                <w:b w:val="0"/>
                <w:i w:val="0"/>
                <w:sz w:val="17"/>
              </w:rPr>
              <w:t>Redirects to /ledger</w:t>
            </w:r>
          </w:p>
        </w:tc>
        <w:tc>
          <w:tcPr>
            <w:tcW w:type="dxa" w:w="2608"/>
            <w:shd w:val="clear" w:color="auto" w:fill="F3F6FA"/>
            <w:vAlign w:val="top"/>
          </w:tcPr>
          <w:p>
            <w:pPr>
              <w:spacing w:after="20" w:line="240" w:lineRule="auto"/>
            </w:pPr>
            <w:r>
              <w:rPr>
                <w:rFonts w:ascii="Consolas" w:hAnsi="Consolas" w:eastAsia="Consolas"/>
                <w:b w:val="0"/>
                <w:i w:val="0"/>
                <w:sz w:val="15"/>
              </w:rPr>
              <w:t>/transactions</w:t>
            </w:r>
          </w:p>
        </w:tc>
        <w:tc>
          <w:tcPr>
            <w:tcW w:type="dxa" w:w="1020"/>
            <w:shd w:val="clear" w:color="auto" w:fill="F3F6FA"/>
            <w:vAlign w:val="top"/>
          </w:tcPr>
          <w:p>
            <w:pPr>
              <w:spacing w:after="20" w:line="240" w:lineRule="auto"/>
            </w:pPr>
            <w:r>
              <w:rPr>
                <w:b w:val="0"/>
                <w:i w:val="0"/>
                <w:sz w:val="17"/>
              </w:rPr>
              <w:t>Redirect</w:t>
            </w:r>
          </w:p>
        </w:tc>
      </w:tr>
      <w:tr>
        <w:trPr>
          <w:cantSplit w:val="true"/>
        </w:trPr>
        <w:tc>
          <w:tcPr>
            <w:tcW w:type="dxa" w:w="1361"/>
            <w:vAlign w:val="top"/>
          </w:tcPr>
          <w:p>
            <w:pPr>
              <w:spacing w:after="20" w:line="240" w:lineRule="auto"/>
            </w:pPr>
            <w:r>
              <w:rPr>
                <w:b/>
                <w:i w:val="0"/>
                <w:sz w:val="17"/>
              </w:rPr>
              <w:t>Finance</w:t>
            </w:r>
          </w:p>
        </w:tc>
        <w:tc>
          <w:tcPr>
            <w:tcW w:type="dxa" w:w="4649"/>
            <w:vAlign w:val="top"/>
          </w:tcPr>
          <w:p>
            <w:pPr>
              <w:spacing w:after="20" w:line="240" w:lineRule="auto"/>
            </w:pPr>
            <w:r>
              <w:rPr>
                <w:b w:val="0"/>
                <w:i w:val="0"/>
                <w:sz w:val="17"/>
              </w:rPr>
              <w:t>Redirects to /cash-and-bank</w:t>
            </w:r>
          </w:p>
        </w:tc>
        <w:tc>
          <w:tcPr>
            <w:tcW w:type="dxa" w:w="2608"/>
            <w:vAlign w:val="top"/>
          </w:tcPr>
          <w:p>
            <w:pPr>
              <w:spacing w:after="20" w:line="240" w:lineRule="auto"/>
            </w:pPr>
            <w:r>
              <w:rPr>
                <w:rFonts w:ascii="Consolas" w:hAnsi="Consolas" w:eastAsia="Consolas"/>
                <w:b w:val="0"/>
                <w:i w:val="0"/>
                <w:sz w:val="15"/>
              </w:rPr>
              <w:t>/transactors</w:t>
            </w:r>
          </w:p>
        </w:tc>
        <w:tc>
          <w:tcPr>
            <w:tcW w:type="dxa" w:w="1020"/>
            <w:vAlign w:val="top"/>
          </w:tcPr>
          <w:p>
            <w:pPr>
              <w:spacing w:after="20" w:line="240" w:lineRule="auto"/>
            </w:pPr>
            <w:r>
              <w:rPr>
                <w:b w:val="0"/>
                <w:i w:val="0"/>
                <w:sz w:val="17"/>
              </w:rPr>
              <w:t>Redirect</w:t>
            </w:r>
          </w:p>
        </w:tc>
      </w:tr>
      <w:tr>
        <w:trPr>
          <w:cantSplit w:val="true"/>
        </w:trPr>
        <w:tc>
          <w:tcPr>
            <w:tcW w:type="dxa" w:w="1361"/>
            <w:shd w:val="clear" w:color="auto" w:fill="F3F6FA"/>
            <w:vAlign w:val="top"/>
          </w:tcPr>
          <w:p>
            <w:pPr>
              <w:spacing w:after="20" w:line="240" w:lineRule="auto"/>
            </w:pPr>
            <w:r>
              <w:rPr>
                <w:b/>
                <w:i w:val="0"/>
                <w:sz w:val="17"/>
              </w:rPr>
              <w:t>Accounts</w:t>
            </w:r>
          </w:p>
        </w:tc>
        <w:tc>
          <w:tcPr>
            <w:tcW w:type="dxa" w:w="4649"/>
            <w:shd w:val="clear" w:color="auto" w:fill="F3F6FA"/>
            <w:vAlign w:val="top"/>
          </w:tcPr>
          <w:p>
            <w:pPr>
              <w:spacing w:after="20" w:line="240" w:lineRule="auto"/>
            </w:pPr>
            <w:r>
              <w:rPr>
                <w:b w:val="0"/>
                <w:i w:val="0"/>
                <w:sz w:val="17"/>
              </w:rPr>
              <w:t>Chart of accounts</w:t>
            </w:r>
          </w:p>
        </w:tc>
        <w:tc>
          <w:tcPr>
            <w:tcW w:type="dxa" w:w="2608"/>
            <w:shd w:val="clear" w:color="auto" w:fill="F3F6FA"/>
            <w:vAlign w:val="top"/>
          </w:tcPr>
          <w:p>
            <w:pPr>
              <w:spacing w:after="20" w:line="240" w:lineRule="auto"/>
            </w:pPr>
            <w:r>
              <w:rPr>
                <w:rFonts w:ascii="Consolas" w:hAnsi="Consolas" w:eastAsia="Consolas"/>
                <w:b w:val="0"/>
                <w:i w:val="0"/>
                <w:sz w:val="15"/>
              </w:rPr>
              <w:t>/chart-of-accounts</w:t>
            </w:r>
          </w:p>
        </w:tc>
        <w:tc>
          <w:tcPr>
            <w:tcW w:type="dxa" w:w="1020"/>
            <w:shd w:val="clear" w:color="auto" w:fill="F3F6FA"/>
            <w:vAlign w:val="top"/>
          </w:tcPr>
          <w:p>
            <w:pPr>
              <w:spacing w:after="20" w:line="240" w:lineRule="auto"/>
            </w:pPr>
            <w:r>
              <w:rPr>
                <w:b w:val="0"/>
                <w:i w:val="0"/>
                <w:sz w:val="17"/>
              </w:rPr>
              <w:t>Yes</w:t>
            </w:r>
          </w:p>
        </w:tc>
      </w:tr>
      <w:tr>
        <w:trPr>
          <w:cantSplit w:val="true"/>
        </w:trPr>
        <w:tc>
          <w:tcPr>
            <w:tcW w:type="dxa" w:w="1361"/>
            <w:vAlign w:val="top"/>
          </w:tcPr>
          <w:p>
            <w:pPr>
              <w:spacing w:after="20" w:line="240" w:lineRule="auto"/>
            </w:pPr>
            <w:r>
              <w:rPr>
                <w:b/>
                <w:i w:val="0"/>
                <w:sz w:val="17"/>
              </w:rPr>
              <w:t>Accounts</w:t>
            </w:r>
          </w:p>
        </w:tc>
        <w:tc>
          <w:tcPr>
            <w:tcW w:type="dxa" w:w="4649"/>
            <w:vAlign w:val="top"/>
          </w:tcPr>
          <w:p>
            <w:pPr>
              <w:spacing w:after="20" w:line="240" w:lineRule="auto"/>
            </w:pPr>
            <w:r>
              <w:rPr>
                <w:b w:val="0"/>
                <w:i w:val="0"/>
                <w:sz w:val="17"/>
              </w:rPr>
              <w:t>Bank master</w:t>
            </w:r>
          </w:p>
        </w:tc>
        <w:tc>
          <w:tcPr>
            <w:tcW w:type="dxa" w:w="2608"/>
            <w:vAlign w:val="top"/>
          </w:tcPr>
          <w:p>
            <w:pPr>
              <w:spacing w:after="20" w:line="240" w:lineRule="auto"/>
            </w:pPr>
            <w:r>
              <w:rPr>
                <w:rFonts w:ascii="Consolas" w:hAnsi="Consolas" w:eastAsia="Consolas"/>
                <w:b w:val="0"/>
                <w:i w:val="0"/>
                <w:sz w:val="15"/>
              </w:rPr>
              <w:t>/banks</w:t>
            </w:r>
          </w:p>
        </w:tc>
        <w:tc>
          <w:tcPr>
            <w:tcW w:type="dxa" w:w="1020"/>
            <w:vAlign w:val="top"/>
          </w:tcPr>
          <w:p>
            <w:pPr>
              <w:spacing w:after="20" w:line="240" w:lineRule="auto"/>
            </w:pPr>
            <w:r>
              <w:rPr>
                <w:b w:val="0"/>
                <w:i w:val="0"/>
                <w:sz w:val="17"/>
              </w:rPr>
              <w:t>Yes</w:t>
            </w:r>
          </w:p>
        </w:tc>
      </w:tr>
      <w:tr>
        <w:trPr>
          <w:cantSplit w:val="true"/>
        </w:trPr>
        <w:tc>
          <w:tcPr>
            <w:tcW w:type="dxa" w:w="1361"/>
            <w:shd w:val="clear" w:color="auto" w:fill="F3F6FA"/>
            <w:vAlign w:val="top"/>
          </w:tcPr>
          <w:p>
            <w:pPr>
              <w:spacing w:after="20" w:line="240" w:lineRule="auto"/>
            </w:pPr>
            <w:r>
              <w:rPr>
                <w:b/>
                <w:i w:val="0"/>
                <w:sz w:val="17"/>
              </w:rPr>
              <w:t>Accounts</w:t>
            </w:r>
          </w:p>
        </w:tc>
        <w:tc>
          <w:tcPr>
            <w:tcW w:type="dxa" w:w="4649"/>
            <w:shd w:val="clear" w:color="auto" w:fill="F3F6FA"/>
            <w:vAlign w:val="top"/>
          </w:tcPr>
          <w:p>
            <w:pPr>
              <w:spacing w:after="20" w:line="240" w:lineRule="auto"/>
            </w:pPr>
            <w:r>
              <w:rPr>
                <w:b w:val="0"/>
                <w:i w:val="0"/>
                <w:sz w:val="17"/>
              </w:rPr>
              <w:t>KYC documents and document types</w:t>
            </w:r>
          </w:p>
        </w:tc>
        <w:tc>
          <w:tcPr>
            <w:tcW w:type="dxa" w:w="2608"/>
            <w:shd w:val="clear" w:color="auto" w:fill="F3F6FA"/>
            <w:vAlign w:val="top"/>
          </w:tcPr>
          <w:p>
            <w:pPr>
              <w:spacing w:after="20" w:line="240" w:lineRule="auto"/>
            </w:pPr>
            <w:r>
              <w:rPr>
                <w:rFonts w:ascii="Consolas" w:hAnsi="Consolas" w:eastAsia="Consolas"/>
                <w:b w:val="0"/>
                <w:i w:val="0"/>
                <w:sz w:val="15"/>
              </w:rPr>
              <w:t>/kyc-documents</w:t>
            </w:r>
          </w:p>
        </w:tc>
        <w:tc>
          <w:tcPr>
            <w:tcW w:type="dxa" w:w="1020"/>
            <w:shd w:val="clear" w:color="auto" w:fill="F3F6FA"/>
            <w:vAlign w:val="top"/>
          </w:tcPr>
          <w:p>
            <w:pPr>
              <w:spacing w:after="20" w:line="240" w:lineRule="auto"/>
            </w:pPr>
            <w:r>
              <w:rPr>
                <w:b w:val="0"/>
                <w:i w:val="0"/>
                <w:sz w:val="17"/>
              </w:rPr>
              <w:t>Yes</w:t>
            </w:r>
          </w:p>
        </w:tc>
      </w:tr>
      <w:tr>
        <w:trPr>
          <w:cantSplit w:val="true"/>
        </w:trPr>
        <w:tc>
          <w:tcPr>
            <w:tcW w:type="dxa" w:w="1361"/>
            <w:vAlign w:val="top"/>
          </w:tcPr>
          <w:p>
            <w:pPr>
              <w:spacing w:after="20" w:line="240" w:lineRule="auto"/>
            </w:pPr>
            <w:r>
              <w:rPr>
                <w:b/>
                <w:i w:val="0"/>
                <w:sz w:val="17"/>
              </w:rPr>
              <w:t>Accounts</w:t>
            </w:r>
          </w:p>
        </w:tc>
        <w:tc>
          <w:tcPr>
            <w:tcW w:type="dxa" w:w="4649"/>
            <w:vAlign w:val="top"/>
          </w:tcPr>
          <w:p>
            <w:pPr>
              <w:spacing w:after="20" w:line="240" w:lineRule="auto"/>
            </w:pPr>
            <w:r>
              <w:rPr>
                <w:b w:val="0"/>
                <w:i w:val="0"/>
                <w:sz w:val="17"/>
              </w:rPr>
              <w:t>Card types</w:t>
            </w:r>
          </w:p>
        </w:tc>
        <w:tc>
          <w:tcPr>
            <w:tcW w:type="dxa" w:w="2608"/>
            <w:vAlign w:val="top"/>
          </w:tcPr>
          <w:p>
            <w:pPr>
              <w:spacing w:after="20" w:line="240" w:lineRule="auto"/>
            </w:pPr>
            <w:r>
              <w:rPr>
                <w:rFonts w:ascii="Consolas" w:hAnsi="Consolas" w:eastAsia="Consolas"/>
                <w:b w:val="0"/>
                <w:i w:val="0"/>
                <w:sz w:val="15"/>
              </w:rPr>
              <w:t>/card-types</w:t>
            </w:r>
          </w:p>
        </w:tc>
        <w:tc>
          <w:tcPr>
            <w:tcW w:type="dxa" w:w="1020"/>
            <w:vAlign w:val="top"/>
          </w:tcPr>
          <w:p>
            <w:pPr>
              <w:spacing w:after="20" w:line="240" w:lineRule="auto"/>
            </w:pPr>
            <w:r>
              <w:rPr>
                <w:b w:val="0"/>
                <w:i w:val="0"/>
                <w:sz w:val="17"/>
              </w:rPr>
              <w:t>Yes</w:t>
            </w:r>
          </w:p>
        </w:tc>
      </w:tr>
      <w:tr>
        <w:trPr>
          <w:cantSplit w:val="true"/>
        </w:trPr>
        <w:tc>
          <w:tcPr>
            <w:tcW w:type="dxa" w:w="1361"/>
            <w:shd w:val="clear" w:color="auto" w:fill="F3F6FA"/>
            <w:vAlign w:val="top"/>
          </w:tcPr>
          <w:p>
            <w:pPr>
              <w:spacing w:after="20" w:line="240" w:lineRule="auto"/>
            </w:pPr>
            <w:r>
              <w:rPr>
                <w:b/>
                <w:i w:val="0"/>
                <w:sz w:val="17"/>
              </w:rPr>
              <w:t>Accounts</w:t>
            </w:r>
          </w:p>
        </w:tc>
        <w:tc>
          <w:tcPr>
            <w:tcW w:type="dxa" w:w="4649"/>
            <w:shd w:val="clear" w:color="auto" w:fill="F3F6FA"/>
            <w:vAlign w:val="top"/>
          </w:tcPr>
          <w:p>
            <w:pPr>
              <w:spacing w:after="20" w:line="240" w:lineRule="auto"/>
            </w:pPr>
            <w:r>
              <w:rPr>
                <w:b w:val="0"/>
                <w:i w:val="0"/>
                <w:sz w:val="17"/>
              </w:rPr>
              <w:t>Cards</w:t>
            </w:r>
          </w:p>
        </w:tc>
        <w:tc>
          <w:tcPr>
            <w:tcW w:type="dxa" w:w="2608"/>
            <w:shd w:val="clear" w:color="auto" w:fill="F3F6FA"/>
            <w:vAlign w:val="top"/>
          </w:tcPr>
          <w:p>
            <w:pPr>
              <w:spacing w:after="20" w:line="240" w:lineRule="auto"/>
            </w:pPr>
            <w:r>
              <w:rPr>
                <w:rFonts w:ascii="Consolas" w:hAnsi="Consolas" w:eastAsia="Consolas"/>
                <w:b w:val="0"/>
                <w:i w:val="0"/>
                <w:sz w:val="15"/>
              </w:rPr>
              <w:t>/cards</w:t>
            </w:r>
          </w:p>
        </w:tc>
        <w:tc>
          <w:tcPr>
            <w:tcW w:type="dxa" w:w="1020"/>
            <w:shd w:val="clear" w:color="auto" w:fill="F3F6FA"/>
            <w:vAlign w:val="top"/>
          </w:tcPr>
          <w:p>
            <w:pPr>
              <w:spacing w:after="20" w:line="240" w:lineRule="auto"/>
            </w:pPr>
            <w:r>
              <w:rPr>
                <w:b w:val="0"/>
                <w:i w:val="0"/>
                <w:sz w:val="17"/>
              </w:rPr>
              <w:t>Yes</w:t>
            </w:r>
          </w:p>
        </w:tc>
      </w:tr>
      <w:tr>
        <w:trPr>
          <w:cantSplit w:val="true"/>
        </w:trPr>
        <w:tc>
          <w:tcPr>
            <w:tcW w:type="dxa" w:w="1361"/>
            <w:vAlign w:val="top"/>
          </w:tcPr>
          <w:p>
            <w:pPr>
              <w:spacing w:after="20" w:line="240" w:lineRule="auto"/>
            </w:pPr>
            <w:r>
              <w:rPr>
                <w:b/>
                <w:i w:val="0"/>
                <w:sz w:val="17"/>
              </w:rPr>
              <w:t>Accounts</w:t>
            </w:r>
          </w:p>
        </w:tc>
        <w:tc>
          <w:tcPr>
            <w:tcW w:type="dxa" w:w="4649"/>
            <w:vAlign w:val="top"/>
          </w:tcPr>
          <w:p>
            <w:pPr>
              <w:spacing w:after="20" w:line="240" w:lineRule="auto"/>
            </w:pPr>
            <w:r>
              <w:rPr>
                <w:b w:val="0"/>
                <w:i w:val="0"/>
                <w:sz w:val="17"/>
              </w:rPr>
              <w:t>Opening balances (go-live)</w:t>
            </w:r>
          </w:p>
        </w:tc>
        <w:tc>
          <w:tcPr>
            <w:tcW w:type="dxa" w:w="2608"/>
            <w:vAlign w:val="top"/>
          </w:tcPr>
          <w:p>
            <w:pPr>
              <w:spacing w:after="20" w:line="240" w:lineRule="auto"/>
            </w:pPr>
            <w:r>
              <w:rPr>
                <w:rFonts w:ascii="Consolas" w:hAnsi="Consolas" w:eastAsia="Consolas"/>
                <w:b w:val="0"/>
                <w:i w:val="0"/>
                <w:sz w:val="15"/>
              </w:rPr>
              <w:t>/opening-balances</w:t>
            </w:r>
          </w:p>
        </w:tc>
        <w:tc>
          <w:tcPr>
            <w:tcW w:type="dxa" w:w="1020"/>
            <w:vAlign w:val="top"/>
          </w:tcPr>
          <w:p>
            <w:pPr>
              <w:spacing w:after="20" w:line="240" w:lineRule="auto"/>
            </w:pPr>
            <w:r>
              <w:rPr>
                <w:b w:val="0"/>
                <w:i w:val="0"/>
                <w:sz w:val="17"/>
              </w:rPr>
              <w:t>Yes</w:t>
            </w:r>
          </w:p>
        </w:tc>
      </w:tr>
      <w:tr>
        <w:trPr>
          <w:cantSplit w:val="true"/>
        </w:trPr>
        <w:tc>
          <w:tcPr>
            <w:tcW w:type="dxa" w:w="1361"/>
            <w:shd w:val="clear" w:color="auto" w:fill="F3F6FA"/>
            <w:vAlign w:val="top"/>
          </w:tcPr>
          <w:p>
            <w:pPr>
              <w:spacing w:after="20" w:line="240" w:lineRule="auto"/>
            </w:pPr>
            <w:r>
              <w:rPr>
                <w:b/>
                <w:i w:val="0"/>
                <w:sz w:val="17"/>
              </w:rPr>
              <w:t>Accounts</w:t>
            </w:r>
          </w:p>
        </w:tc>
        <w:tc>
          <w:tcPr>
            <w:tcW w:type="dxa" w:w="4649"/>
            <w:shd w:val="clear" w:color="auto" w:fill="F3F6FA"/>
            <w:vAlign w:val="top"/>
          </w:tcPr>
          <w:p>
            <w:pPr>
              <w:spacing w:after="20" w:line="240" w:lineRule="auto"/>
            </w:pPr>
            <w:r>
              <w:rPr>
                <w:b w:val="0"/>
                <w:i w:val="0"/>
                <w:sz w:val="17"/>
              </w:rPr>
              <w:t>Currencies and exchange rates</w:t>
            </w:r>
          </w:p>
        </w:tc>
        <w:tc>
          <w:tcPr>
            <w:tcW w:type="dxa" w:w="2608"/>
            <w:shd w:val="clear" w:color="auto" w:fill="F3F6FA"/>
            <w:vAlign w:val="top"/>
          </w:tcPr>
          <w:p>
            <w:pPr>
              <w:spacing w:after="20" w:line="240" w:lineRule="auto"/>
            </w:pPr>
            <w:r>
              <w:rPr>
                <w:rFonts w:ascii="Consolas" w:hAnsi="Consolas" w:eastAsia="Consolas"/>
                <w:b w:val="0"/>
                <w:i w:val="0"/>
                <w:sz w:val="15"/>
              </w:rPr>
              <w:t>/currencies</w:t>
            </w:r>
          </w:p>
        </w:tc>
        <w:tc>
          <w:tcPr>
            <w:tcW w:type="dxa" w:w="1020"/>
            <w:shd w:val="clear" w:color="auto" w:fill="F3F6FA"/>
            <w:vAlign w:val="top"/>
          </w:tcPr>
          <w:p>
            <w:pPr>
              <w:spacing w:after="20" w:line="240" w:lineRule="auto"/>
            </w:pPr>
            <w:r>
              <w:rPr>
                <w:b w:val="0"/>
                <w:i w:val="0"/>
                <w:sz w:val="17"/>
              </w:rPr>
              <w:t>Yes</w:t>
            </w:r>
          </w:p>
        </w:tc>
      </w:tr>
      <w:tr>
        <w:trPr>
          <w:cantSplit w:val="true"/>
        </w:trPr>
        <w:tc>
          <w:tcPr>
            <w:tcW w:type="dxa" w:w="1361"/>
            <w:vAlign w:val="top"/>
          </w:tcPr>
          <w:p>
            <w:pPr>
              <w:spacing w:after="20" w:line="240" w:lineRule="auto"/>
            </w:pPr>
            <w:r>
              <w:rPr>
                <w:b/>
                <w:i w:val="0"/>
                <w:sz w:val="17"/>
              </w:rPr>
              <w:t>Accounts</w:t>
            </w:r>
          </w:p>
        </w:tc>
        <w:tc>
          <w:tcPr>
            <w:tcW w:type="dxa" w:w="4649"/>
            <w:vAlign w:val="top"/>
          </w:tcPr>
          <w:p>
            <w:pPr>
              <w:spacing w:after="20" w:line="240" w:lineRule="auto"/>
            </w:pPr>
            <w:r>
              <w:rPr>
                <w:b w:val="0"/>
                <w:i w:val="0"/>
                <w:sz w:val="17"/>
              </w:rPr>
              <w:t>Accounting setup (posting accounts, fiscal years, tax codes, audit log)</w:t>
            </w:r>
          </w:p>
        </w:tc>
        <w:tc>
          <w:tcPr>
            <w:tcW w:type="dxa" w:w="2608"/>
            <w:vAlign w:val="top"/>
          </w:tcPr>
          <w:p>
            <w:pPr>
              <w:spacing w:after="20" w:line="240" w:lineRule="auto"/>
            </w:pPr>
            <w:r>
              <w:rPr>
                <w:rFonts w:ascii="Consolas" w:hAnsi="Consolas" w:eastAsia="Consolas"/>
                <w:b w:val="0"/>
                <w:i w:val="0"/>
                <w:sz w:val="15"/>
              </w:rPr>
              <w:t>/accounting-setup</w:t>
            </w:r>
          </w:p>
        </w:tc>
        <w:tc>
          <w:tcPr>
            <w:tcW w:type="dxa" w:w="1020"/>
            <w:vAlign w:val="top"/>
          </w:tcPr>
          <w:p>
            <w:pPr>
              <w:spacing w:after="20" w:line="240" w:lineRule="auto"/>
            </w:pPr>
            <w:r>
              <w:rPr>
                <w:b w:val="0"/>
                <w:i w:val="0"/>
                <w:sz w:val="17"/>
              </w:rPr>
              <w:t>Yes</w:t>
            </w:r>
          </w:p>
        </w:tc>
      </w:tr>
      <w:tr>
        <w:trPr>
          <w:cantSplit w:val="true"/>
        </w:trPr>
        <w:tc>
          <w:tcPr>
            <w:tcW w:type="dxa" w:w="1361"/>
            <w:shd w:val="clear" w:color="auto" w:fill="F3F6FA"/>
            <w:vAlign w:val="top"/>
          </w:tcPr>
          <w:p>
            <w:pPr>
              <w:spacing w:after="20" w:line="240" w:lineRule="auto"/>
            </w:pPr>
            <w:r>
              <w:rPr>
                <w:b/>
                <w:i w:val="0"/>
                <w:sz w:val="17"/>
              </w:rPr>
              <w:t>Reports</w:t>
            </w:r>
          </w:p>
        </w:tc>
        <w:tc>
          <w:tcPr>
            <w:tcW w:type="dxa" w:w="4649"/>
            <w:shd w:val="clear" w:color="auto" w:fill="F3F6FA"/>
            <w:vAlign w:val="top"/>
          </w:tcPr>
          <w:p>
            <w:pPr>
              <w:spacing w:after="20" w:line="240" w:lineRule="auto"/>
            </w:pPr>
            <w:r>
              <w:rPr>
                <w:b w:val="0"/>
                <w:i w:val="0"/>
                <w:sz w:val="17"/>
              </w:rPr>
              <w:t>Trial balance, profit and loss, cash flow, balance sheet</w:t>
            </w:r>
          </w:p>
        </w:tc>
        <w:tc>
          <w:tcPr>
            <w:tcW w:type="dxa" w:w="2608"/>
            <w:shd w:val="clear" w:color="auto" w:fill="F3F6FA"/>
            <w:vAlign w:val="top"/>
          </w:tcPr>
          <w:p>
            <w:pPr>
              <w:spacing w:after="20" w:line="240" w:lineRule="auto"/>
            </w:pPr>
            <w:r>
              <w:rPr>
                <w:rFonts w:ascii="Consolas" w:hAnsi="Consolas" w:eastAsia="Consolas"/>
                <w:b w:val="0"/>
                <w:i w:val="0"/>
                <w:sz w:val="15"/>
              </w:rPr>
              <w:t>/financial-statements</w:t>
            </w:r>
          </w:p>
        </w:tc>
        <w:tc>
          <w:tcPr>
            <w:tcW w:type="dxa" w:w="1020"/>
            <w:shd w:val="clear" w:color="auto" w:fill="F3F6FA"/>
            <w:vAlign w:val="top"/>
          </w:tcPr>
          <w:p>
            <w:pPr>
              <w:spacing w:after="20" w:line="240" w:lineRule="auto"/>
            </w:pPr>
            <w:r>
              <w:rPr>
                <w:b w:val="0"/>
                <w:i w:val="0"/>
                <w:sz w:val="17"/>
              </w:rPr>
              <w:t>Yes</w:t>
            </w:r>
          </w:p>
        </w:tc>
      </w:tr>
      <w:tr>
        <w:trPr>
          <w:cantSplit w:val="true"/>
        </w:trPr>
        <w:tc>
          <w:tcPr>
            <w:tcW w:type="dxa" w:w="1361"/>
            <w:vAlign w:val="top"/>
          </w:tcPr>
          <w:p>
            <w:pPr>
              <w:spacing w:after="20" w:line="240" w:lineRule="auto"/>
            </w:pPr>
            <w:r>
              <w:rPr>
                <w:b/>
                <w:i w:val="0"/>
                <w:sz w:val="17"/>
              </w:rPr>
              <w:t>Reports</w:t>
            </w:r>
          </w:p>
        </w:tc>
        <w:tc>
          <w:tcPr>
            <w:tcW w:type="dxa" w:w="4649"/>
            <w:vAlign w:val="top"/>
          </w:tcPr>
          <w:p>
            <w:pPr>
              <w:spacing w:after="20" w:line="240" w:lineRule="auto"/>
            </w:pPr>
            <w:r>
              <w:rPr>
                <w:b w:val="0"/>
                <w:i w:val="0"/>
                <w:sz w:val="17"/>
              </w:rPr>
              <w:t>IFRS statements</w:t>
            </w:r>
          </w:p>
        </w:tc>
        <w:tc>
          <w:tcPr>
            <w:tcW w:type="dxa" w:w="2608"/>
            <w:vAlign w:val="top"/>
          </w:tcPr>
          <w:p>
            <w:pPr>
              <w:spacing w:after="20" w:line="240" w:lineRule="auto"/>
            </w:pPr>
            <w:r>
              <w:rPr>
                <w:rFonts w:ascii="Consolas" w:hAnsi="Consolas" w:eastAsia="Consolas"/>
                <w:b w:val="0"/>
                <w:i w:val="0"/>
                <w:sz w:val="15"/>
              </w:rPr>
              <w:t>/ifrs-statements</w:t>
            </w:r>
          </w:p>
        </w:tc>
        <w:tc>
          <w:tcPr>
            <w:tcW w:type="dxa" w:w="1020"/>
            <w:vAlign w:val="top"/>
          </w:tcPr>
          <w:p>
            <w:pPr>
              <w:spacing w:after="20" w:line="240" w:lineRule="auto"/>
            </w:pPr>
            <w:r>
              <w:rPr>
                <w:b w:val="0"/>
                <w:i w:val="0"/>
                <w:sz w:val="17"/>
              </w:rPr>
              <w:t>Yes</w:t>
            </w:r>
          </w:p>
        </w:tc>
      </w:tr>
      <w:tr>
        <w:trPr>
          <w:cantSplit w:val="true"/>
        </w:trPr>
        <w:tc>
          <w:tcPr>
            <w:tcW w:type="dxa" w:w="1361"/>
            <w:shd w:val="clear" w:color="auto" w:fill="F3F6FA"/>
            <w:vAlign w:val="top"/>
          </w:tcPr>
          <w:p>
            <w:pPr>
              <w:spacing w:after="20" w:line="240" w:lineRule="auto"/>
            </w:pPr>
            <w:r>
              <w:rPr>
                <w:b/>
                <w:i w:val="0"/>
                <w:sz w:val="17"/>
              </w:rPr>
              <w:t>Reports</w:t>
            </w:r>
          </w:p>
        </w:tc>
        <w:tc>
          <w:tcPr>
            <w:tcW w:type="dxa" w:w="4649"/>
            <w:shd w:val="clear" w:color="auto" w:fill="F3F6FA"/>
            <w:vAlign w:val="top"/>
          </w:tcPr>
          <w:p>
            <w:pPr>
              <w:spacing w:after="20" w:line="240" w:lineRule="auto"/>
            </w:pPr>
            <w:r>
              <w:rPr>
                <w:b w:val="0"/>
                <w:i w:val="0"/>
                <w:sz w:val="17"/>
              </w:rPr>
              <w:t>General ledger, day book, journals, cash and bank book</w:t>
            </w:r>
          </w:p>
        </w:tc>
        <w:tc>
          <w:tcPr>
            <w:tcW w:type="dxa" w:w="2608"/>
            <w:shd w:val="clear" w:color="auto" w:fill="F3F6FA"/>
            <w:vAlign w:val="top"/>
          </w:tcPr>
          <w:p>
            <w:pPr>
              <w:spacing w:after="20" w:line="240" w:lineRule="auto"/>
            </w:pPr>
            <w:r>
              <w:rPr>
                <w:rFonts w:ascii="Consolas" w:hAnsi="Consolas" w:eastAsia="Consolas"/>
                <w:b w:val="0"/>
                <w:i w:val="0"/>
                <w:sz w:val="15"/>
              </w:rPr>
              <w:t>/ledger-reports</w:t>
            </w:r>
          </w:p>
        </w:tc>
        <w:tc>
          <w:tcPr>
            <w:tcW w:type="dxa" w:w="1020"/>
            <w:shd w:val="clear" w:color="auto" w:fill="F3F6FA"/>
            <w:vAlign w:val="top"/>
          </w:tcPr>
          <w:p>
            <w:pPr>
              <w:spacing w:after="20" w:line="240" w:lineRule="auto"/>
            </w:pPr>
            <w:r>
              <w:rPr>
                <w:b w:val="0"/>
                <w:i w:val="0"/>
                <w:sz w:val="17"/>
              </w:rPr>
              <w:t>Yes</w:t>
            </w:r>
          </w:p>
        </w:tc>
      </w:tr>
      <w:tr>
        <w:trPr>
          <w:cantSplit w:val="true"/>
        </w:trPr>
        <w:tc>
          <w:tcPr>
            <w:tcW w:type="dxa" w:w="1361"/>
            <w:vAlign w:val="top"/>
          </w:tcPr>
          <w:p>
            <w:pPr>
              <w:spacing w:after="20" w:line="240" w:lineRule="auto"/>
            </w:pPr>
            <w:r>
              <w:rPr>
                <w:b/>
                <w:i w:val="0"/>
                <w:sz w:val="17"/>
              </w:rPr>
              <w:t>Reports</w:t>
            </w:r>
          </w:p>
        </w:tc>
        <w:tc>
          <w:tcPr>
            <w:tcW w:type="dxa" w:w="4649"/>
            <w:vAlign w:val="top"/>
          </w:tcPr>
          <w:p>
            <w:pPr>
              <w:spacing w:after="20" w:line="240" w:lineRule="auto"/>
            </w:pPr>
            <w:r>
              <w:rPr>
                <w:b w:val="0"/>
                <w:i w:val="0"/>
                <w:sz w:val="17"/>
              </w:rPr>
              <w:t>Party balances</w:t>
            </w:r>
          </w:p>
        </w:tc>
        <w:tc>
          <w:tcPr>
            <w:tcW w:type="dxa" w:w="2608"/>
            <w:vAlign w:val="top"/>
          </w:tcPr>
          <w:p>
            <w:pPr>
              <w:spacing w:after="20" w:line="240" w:lineRule="auto"/>
            </w:pPr>
            <w:r>
              <w:rPr>
                <w:rFonts w:ascii="Consolas" w:hAnsi="Consolas" w:eastAsia="Consolas"/>
                <w:b w:val="0"/>
                <w:i w:val="0"/>
                <w:sz w:val="15"/>
              </w:rPr>
              <w:t>/party-balances</w:t>
            </w:r>
          </w:p>
        </w:tc>
        <w:tc>
          <w:tcPr>
            <w:tcW w:type="dxa" w:w="1020"/>
            <w:vAlign w:val="top"/>
          </w:tcPr>
          <w:p>
            <w:pPr>
              <w:spacing w:after="20" w:line="240" w:lineRule="auto"/>
            </w:pPr>
            <w:r>
              <w:rPr>
                <w:b w:val="0"/>
                <w:i w:val="0"/>
                <w:sz w:val="17"/>
              </w:rPr>
              <w:t>Yes</w:t>
            </w:r>
          </w:p>
        </w:tc>
      </w:tr>
      <w:tr>
        <w:trPr>
          <w:cantSplit w:val="true"/>
        </w:trPr>
        <w:tc>
          <w:tcPr>
            <w:tcW w:type="dxa" w:w="1361"/>
            <w:shd w:val="clear" w:color="auto" w:fill="F3F6FA"/>
            <w:vAlign w:val="top"/>
          </w:tcPr>
          <w:p>
            <w:pPr>
              <w:spacing w:after="20" w:line="240" w:lineRule="auto"/>
            </w:pPr>
            <w:r>
              <w:rPr>
                <w:b/>
                <w:i w:val="0"/>
                <w:sz w:val="17"/>
              </w:rPr>
              <w:t>Reports</w:t>
            </w:r>
          </w:p>
        </w:tc>
        <w:tc>
          <w:tcPr>
            <w:tcW w:type="dxa" w:w="4649"/>
            <w:shd w:val="clear" w:color="auto" w:fill="F3F6FA"/>
            <w:vAlign w:val="top"/>
          </w:tcPr>
          <w:p>
            <w:pPr>
              <w:spacing w:after="20" w:line="240" w:lineRule="auto"/>
            </w:pPr>
            <w:r>
              <w:rPr>
                <w:b w:val="0"/>
                <w:i w:val="0"/>
                <w:sz w:val="17"/>
              </w:rPr>
              <w:t>Ageing</w:t>
            </w:r>
          </w:p>
        </w:tc>
        <w:tc>
          <w:tcPr>
            <w:tcW w:type="dxa" w:w="2608"/>
            <w:shd w:val="clear" w:color="auto" w:fill="F3F6FA"/>
            <w:vAlign w:val="top"/>
          </w:tcPr>
          <w:p>
            <w:pPr>
              <w:spacing w:after="20" w:line="240" w:lineRule="auto"/>
            </w:pPr>
            <w:r>
              <w:rPr>
                <w:rFonts w:ascii="Consolas" w:hAnsi="Consolas" w:eastAsia="Consolas"/>
                <w:b w:val="0"/>
                <w:i w:val="0"/>
                <w:sz w:val="15"/>
              </w:rPr>
              <w:t>/ageing</w:t>
            </w:r>
          </w:p>
        </w:tc>
        <w:tc>
          <w:tcPr>
            <w:tcW w:type="dxa" w:w="1020"/>
            <w:shd w:val="clear" w:color="auto" w:fill="F3F6FA"/>
            <w:vAlign w:val="top"/>
          </w:tcPr>
          <w:p>
            <w:pPr>
              <w:spacing w:after="20" w:line="240" w:lineRule="auto"/>
            </w:pPr>
            <w:r>
              <w:rPr>
                <w:b w:val="0"/>
                <w:i w:val="0"/>
                <w:sz w:val="17"/>
              </w:rPr>
              <w:t>Yes</w:t>
            </w:r>
          </w:p>
        </w:tc>
      </w:tr>
      <w:tr>
        <w:trPr>
          <w:cantSplit w:val="true"/>
        </w:trPr>
        <w:tc>
          <w:tcPr>
            <w:tcW w:type="dxa" w:w="1361"/>
            <w:vAlign w:val="top"/>
          </w:tcPr>
          <w:p>
            <w:pPr>
              <w:spacing w:after="20" w:line="240" w:lineRule="auto"/>
            </w:pPr>
            <w:r>
              <w:rPr>
                <w:b/>
                <w:i w:val="0"/>
                <w:sz w:val="17"/>
              </w:rPr>
              <w:t>Reports</w:t>
            </w:r>
          </w:p>
        </w:tc>
        <w:tc>
          <w:tcPr>
            <w:tcW w:type="dxa" w:w="4649"/>
            <w:vAlign w:val="top"/>
          </w:tcPr>
          <w:p>
            <w:pPr>
              <w:spacing w:after="20" w:line="240" w:lineRule="auto"/>
            </w:pPr>
            <w:r>
              <w:rPr>
                <w:b w:val="0"/>
                <w:i w:val="0"/>
                <w:sz w:val="17"/>
              </w:rPr>
              <w:t>Account statement</w:t>
            </w:r>
          </w:p>
        </w:tc>
        <w:tc>
          <w:tcPr>
            <w:tcW w:type="dxa" w:w="2608"/>
            <w:vAlign w:val="top"/>
          </w:tcPr>
          <w:p>
            <w:pPr>
              <w:spacing w:after="20" w:line="240" w:lineRule="auto"/>
            </w:pPr>
            <w:r>
              <w:rPr>
                <w:rFonts w:ascii="Consolas" w:hAnsi="Consolas" w:eastAsia="Consolas"/>
                <w:b w:val="0"/>
                <w:i w:val="0"/>
                <w:sz w:val="15"/>
              </w:rPr>
              <w:t>/statement</w:t>
            </w:r>
          </w:p>
        </w:tc>
        <w:tc>
          <w:tcPr>
            <w:tcW w:type="dxa" w:w="1020"/>
            <w:vAlign w:val="top"/>
          </w:tcPr>
          <w:p>
            <w:pPr>
              <w:spacing w:after="20" w:line="240" w:lineRule="auto"/>
            </w:pPr>
            <w:r>
              <w:rPr>
                <w:b w:val="0"/>
                <w:i w:val="0"/>
                <w:sz w:val="17"/>
              </w:rPr>
              <w:t>Yes</w:t>
            </w:r>
          </w:p>
        </w:tc>
      </w:tr>
      <w:tr>
        <w:trPr>
          <w:cantSplit w:val="true"/>
        </w:trPr>
        <w:tc>
          <w:tcPr>
            <w:tcW w:type="dxa" w:w="1361"/>
            <w:shd w:val="clear" w:color="auto" w:fill="F3F6FA"/>
            <w:vAlign w:val="top"/>
          </w:tcPr>
          <w:p>
            <w:pPr>
              <w:spacing w:after="20" w:line="240" w:lineRule="auto"/>
            </w:pPr>
            <w:r>
              <w:rPr>
                <w:b/>
                <w:i w:val="0"/>
                <w:sz w:val="17"/>
              </w:rPr>
              <w:t>Reports</w:t>
            </w:r>
          </w:p>
        </w:tc>
        <w:tc>
          <w:tcPr>
            <w:tcW w:type="dxa" w:w="4649"/>
            <w:shd w:val="clear" w:color="auto" w:fill="F3F6FA"/>
            <w:vAlign w:val="top"/>
          </w:tcPr>
          <w:p>
            <w:pPr>
              <w:spacing w:after="20" w:line="240" w:lineRule="auto"/>
            </w:pPr>
            <w:r>
              <w:rPr>
                <w:b w:val="0"/>
                <w:i w:val="0"/>
                <w:sz w:val="17"/>
              </w:rPr>
              <w:t>Stock reports (seven tabs)</w:t>
            </w:r>
          </w:p>
        </w:tc>
        <w:tc>
          <w:tcPr>
            <w:tcW w:type="dxa" w:w="2608"/>
            <w:shd w:val="clear" w:color="auto" w:fill="F3F6FA"/>
            <w:vAlign w:val="top"/>
          </w:tcPr>
          <w:p>
            <w:pPr>
              <w:spacing w:after="20" w:line="240" w:lineRule="auto"/>
            </w:pPr>
            <w:r>
              <w:rPr>
                <w:rFonts w:ascii="Consolas" w:hAnsi="Consolas" w:eastAsia="Consolas"/>
                <w:b w:val="0"/>
                <w:i w:val="0"/>
                <w:sz w:val="15"/>
              </w:rPr>
              <w:t>/stock-reports</w:t>
            </w:r>
          </w:p>
        </w:tc>
        <w:tc>
          <w:tcPr>
            <w:tcW w:type="dxa" w:w="1020"/>
            <w:shd w:val="clear" w:color="auto" w:fill="F3F6FA"/>
            <w:vAlign w:val="top"/>
          </w:tcPr>
          <w:p>
            <w:pPr>
              <w:spacing w:after="20" w:line="240" w:lineRule="auto"/>
            </w:pPr>
            <w:r>
              <w:rPr>
                <w:b w:val="0"/>
                <w:i w:val="0"/>
                <w:sz w:val="17"/>
              </w:rPr>
              <w:t>Yes</w:t>
            </w:r>
          </w:p>
        </w:tc>
      </w:tr>
      <w:tr>
        <w:trPr>
          <w:cantSplit w:val="true"/>
        </w:trPr>
        <w:tc>
          <w:tcPr>
            <w:tcW w:type="dxa" w:w="1361"/>
            <w:vAlign w:val="top"/>
          </w:tcPr>
          <w:p>
            <w:pPr>
              <w:spacing w:after="20" w:line="240" w:lineRule="auto"/>
            </w:pPr>
            <w:r>
              <w:rPr>
                <w:b/>
                <w:i w:val="0"/>
                <w:sz w:val="17"/>
              </w:rPr>
              <w:t>Reports</w:t>
            </w:r>
          </w:p>
        </w:tc>
        <w:tc>
          <w:tcPr>
            <w:tcW w:type="dxa" w:w="4649"/>
            <w:vAlign w:val="top"/>
          </w:tcPr>
          <w:p>
            <w:pPr>
              <w:spacing w:after="20" w:line="240" w:lineRule="auto"/>
            </w:pPr>
            <w:r>
              <w:rPr>
                <w:b w:val="0"/>
                <w:i w:val="0"/>
                <w:sz w:val="17"/>
              </w:rPr>
              <w:t>Currency register</w:t>
            </w:r>
          </w:p>
        </w:tc>
        <w:tc>
          <w:tcPr>
            <w:tcW w:type="dxa" w:w="2608"/>
            <w:vAlign w:val="top"/>
          </w:tcPr>
          <w:p>
            <w:pPr>
              <w:spacing w:after="20" w:line="240" w:lineRule="auto"/>
            </w:pPr>
            <w:r>
              <w:rPr>
                <w:rFonts w:ascii="Consolas" w:hAnsi="Consolas" w:eastAsia="Consolas"/>
                <w:b w:val="0"/>
                <w:i w:val="0"/>
                <w:sz w:val="15"/>
              </w:rPr>
              <w:t>/currency-register</w:t>
            </w:r>
          </w:p>
        </w:tc>
        <w:tc>
          <w:tcPr>
            <w:tcW w:type="dxa" w:w="1020"/>
            <w:vAlign w:val="top"/>
          </w:tcPr>
          <w:p>
            <w:pPr>
              <w:spacing w:after="20" w:line="240" w:lineRule="auto"/>
            </w:pPr>
            <w:r>
              <w:rPr>
                <w:b w:val="0"/>
                <w:i w:val="0"/>
                <w:sz w:val="17"/>
              </w:rPr>
              <w:t>Yes</w:t>
            </w:r>
          </w:p>
        </w:tc>
      </w:tr>
      <w:tr>
        <w:trPr>
          <w:cantSplit w:val="true"/>
        </w:trPr>
        <w:tc>
          <w:tcPr>
            <w:tcW w:type="dxa" w:w="1361"/>
            <w:shd w:val="clear" w:color="auto" w:fill="F3F6FA"/>
            <w:vAlign w:val="top"/>
          </w:tcPr>
          <w:p>
            <w:pPr>
              <w:spacing w:after="20" w:line="240" w:lineRule="auto"/>
            </w:pPr>
            <w:r>
              <w:rPr>
                <w:b/>
                <w:i w:val="0"/>
                <w:sz w:val="17"/>
              </w:rPr>
              <w:t>Reports</w:t>
            </w:r>
          </w:p>
        </w:tc>
        <w:tc>
          <w:tcPr>
            <w:tcW w:type="dxa" w:w="4649"/>
            <w:shd w:val="clear" w:color="auto" w:fill="F3F6FA"/>
            <w:vAlign w:val="top"/>
          </w:tcPr>
          <w:p>
            <w:pPr>
              <w:spacing w:after="20" w:line="240" w:lineRule="auto"/>
            </w:pPr>
            <w:r>
              <w:rPr>
                <w:b w:val="0"/>
                <w:i w:val="0"/>
                <w:sz w:val="17"/>
              </w:rPr>
              <w:t>VAT return</w:t>
            </w:r>
          </w:p>
        </w:tc>
        <w:tc>
          <w:tcPr>
            <w:tcW w:type="dxa" w:w="2608"/>
            <w:shd w:val="clear" w:color="auto" w:fill="F3F6FA"/>
            <w:vAlign w:val="top"/>
          </w:tcPr>
          <w:p>
            <w:pPr>
              <w:spacing w:after="20" w:line="240" w:lineRule="auto"/>
            </w:pPr>
            <w:r>
              <w:rPr>
                <w:rFonts w:ascii="Consolas" w:hAnsi="Consolas" w:eastAsia="Consolas"/>
                <w:b w:val="0"/>
                <w:i w:val="0"/>
                <w:sz w:val="15"/>
              </w:rPr>
              <w:t>/vat-reports</w:t>
            </w:r>
          </w:p>
        </w:tc>
        <w:tc>
          <w:tcPr>
            <w:tcW w:type="dxa" w:w="1020"/>
            <w:shd w:val="clear" w:color="auto" w:fill="F3F6FA"/>
            <w:vAlign w:val="top"/>
          </w:tcPr>
          <w:p>
            <w:pPr>
              <w:spacing w:after="20" w:line="240" w:lineRule="auto"/>
            </w:pPr>
            <w:r>
              <w:rPr>
                <w:b w:val="0"/>
                <w:i w:val="0"/>
                <w:sz w:val="17"/>
              </w:rPr>
              <w:t>Yes</w:t>
            </w:r>
          </w:p>
        </w:tc>
      </w:tr>
      <w:tr>
        <w:trPr>
          <w:cantSplit w:val="true"/>
        </w:trPr>
        <w:tc>
          <w:tcPr>
            <w:tcW w:type="dxa" w:w="1361"/>
            <w:vAlign w:val="top"/>
          </w:tcPr>
          <w:p>
            <w:pPr>
              <w:spacing w:after="20" w:line="240" w:lineRule="auto"/>
            </w:pPr>
            <w:r>
              <w:rPr>
                <w:b/>
                <w:i w:val="0"/>
                <w:sz w:val="17"/>
              </w:rPr>
              <w:t>Reports</w:t>
            </w:r>
          </w:p>
        </w:tc>
        <w:tc>
          <w:tcPr>
            <w:tcW w:type="dxa" w:w="4649"/>
            <w:vAlign w:val="top"/>
          </w:tcPr>
          <w:p>
            <w:pPr>
              <w:spacing w:after="20" w:line="240" w:lineRule="auto"/>
            </w:pPr>
            <w:r>
              <w:rPr>
                <w:b w:val="0"/>
                <w:i w:val="0"/>
                <w:sz w:val="17"/>
              </w:rPr>
              <w:t>e-Invoicing</w:t>
            </w:r>
          </w:p>
        </w:tc>
        <w:tc>
          <w:tcPr>
            <w:tcW w:type="dxa" w:w="2608"/>
            <w:vAlign w:val="top"/>
          </w:tcPr>
          <w:p>
            <w:pPr>
              <w:spacing w:after="20" w:line="240" w:lineRule="auto"/>
            </w:pPr>
            <w:r>
              <w:rPr>
                <w:rFonts w:ascii="Consolas" w:hAnsi="Consolas" w:eastAsia="Consolas"/>
                <w:b w:val="0"/>
                <w:i w:val="0"/>
                <w:sz w:val="15"/>
              </w:rPr>
              <w:t>/e-invoicing</w:t>
            </w:r>
          </w:p>
        </w:tc>
        <w:tc>
          <w:tcPr>
            <w:tcW w:type="dxa" w:w="1020"/>
            <w:vAlign w:val="top"/>
          </w:tcPr>
          <w:p>
            <w:pPr>
              <w:spacing w:after="20" w:line="240" w:lineRule="auto"/>
            </w:pPr>
            <w:r>
              <w:rPr>
                <w:b w:val="0"/>
                <w:i w:val="0"/>
                <w:sz w:val="17"/>
              </w:rPr>
              <w:t>Yes</w:t>
            </w:r>
          </w:p>
        </w:tc>
      </w:tr>
      <w:tr>
        <w:trPr>
          <w:cantSplit w:val="true"/>
        </w:trPr>
        <w:tc>
          <w:tcPr>
            <w:tcW w:type="dxa" w:w="1361"/>
            <w:shd w:val="clear" w:color="auto" w:fill="F3F6FA"/>
            <w:vAlign w:val="top"/>
          </w:tcPr>
          <w:p>
            <w:pPr>
              <w:spacing w:after="20" w:line="240" w:lineRule="auto"/>
            </w:pPr>
            <w:r>
              <w:rPr>
                <w:b/>
                <w:i w:val="0"/>
                <w:sz w:val="17"/>
              </w:rPr>
              <w:t>People</w:t>
            </w:r>
          </w:p>
        </w:tc>
        <w:tc>
          <w:tcPr>
            <w:tcW w:type="dxa" w:w="4649"/>
            <w:shd w:val="clear" w:color="auto" w:fill="F3F6FA"/>
            <w:vAlign w:val="top"/>
          </w:tcPr>
          <w:p>
            <w:pPr>
              <w:spacing w:after="20" w:line="240" w:lineRule="auto"/>
            </w:pPr>
            <w:r>
              <w:rPr>
                <w:b w:val="0"/>
                <w:i w:val="0"/>
                <w:sz w:val="17"/>
              </w:rPr>
              <w:t>Staff records</w:t>
            </w:r>
          </w:p>
        </w:tc>
        <w:tc>
          <w:tcPr>
            <w:tcW w:type="dxa" w:w="2608"/>
            <w:shd w:val="clear" w:color="auto" w:fill="F3F6FA"/>
            <w:vAlign w:val="top"/>
          </w:tcPr>
          <w:p>
            <w:pPr>
              <w:spacing w:after="20" w:line="240" w:lineRule="auto"/>
            </w:pPr>
            <w:r>
              <w:rPr>
                <w:rFonts w:ascii="Consolas" w:hAnsi="Consolas" w:eastAsia="Consolas"/>
                <w:b w:val="0"/>
                <w:i w:val="0"/>
                <w:sz w:val="15"/>
              </w:rPr>
              <w:t>/staff-records</w:t>
            </w:r>
          </w:p>
        </w:tc>
        <w:tc>
          <w:tcPr>
            <w:tcW w:type="dxa" w:w="1020"/>
            <w:shd w:val="clear" w:color="auto" w:fill="F3F6FA"/>
            <w:vAlign w:val="top"/>
          </w:tcPr>
          <w:p>
            <w:pPr>
              <w:spacing w:after="20" w:line="240" w:lineRule="auto"/>
            </w:pPr>
            <w:r>
              <w:rPr>
                <w:b w:val="0"/>
                <w:i w:val="0"/>
                <w:sz w:val="17"/>
              </w:rPr>
              <w:t>Yes</w:t>
            </w:r>
          </w:p>
        </w:tc>
      </w:tr>
      <w:tr>
        <w:trPr>
          <w:cantSplit w:val="true"/>
        </w:trPr>
        <w:tc>
          <w:tcPr>
            <w:tcW w:type="dxa" w:w="1361"/>
            <w:vAlign w:val="top"/>
          </w:tcPr>
          <w:p>
            <w:pPr>
              <w:spacing w:after="20" w:line="240" w:lineRule="auto"/>
            </w:pPr>
            <w:r>
              <w:rPr>
                <w:b/>
                <w:i w:val="0"/>
                <w:sz w:val="17"/>
              </w:rPr>
              <w:t>Settings</w:t>
            </w:r>
          </w:p>
        </w:tc>
        <w:tc>
          <w:tcPr>
            <w:tcW w:type="dxa" w:w="4649"/>
            <w:vAlign w:val="top"/>
          </w:tcPr>
          <w:p>
            <w:pPr>
              <w:spacing w:after="20" w:line="240" w:lineRule="auto"/>
            </w:pPr>
            <w:r>
              <w:rPr>
                <w:b w:val="0"/>
                <w:i w:val="0"/>
                <w:sz w:val="17"/>
              </w:rPr>
              <w:t>Settings (five tabs)</w:t>
            </w:r>
          </w:p>
        </w:tc>
        <w:tc>
          <w:tcPr>
            <w:tcW w:type="dxa" w:w="2608"/>
            <w:vAlign w:val="top"/>
          </w:tcPr>
          <w:p>
            <w:pPr>
              <w:spacing w:after="20" w:line="240" w:lineRule="auto"/>
            </w:pPr>
            <w:r>
              <w:rPr>
                <w:rFonts w:ascii="Consolas" w:hAnsi="Consolas" w:eastAsia="Consolas"/>
                <w:b w:val="0"/>
                <w:i w:val="0"/>
                <w:sz w:val="15"/>
              </w:rPr>
              <w:t>/settings</w:t>
            </w:r>
          </w:p>
        </w:tc>
        <w:tc>
          <w:tcPr>
            <w:tcW w:type="dxa" w:w="1020"/>
            <w:vAlign w:val="top"/>
          </w:tcPr>
          <w:p>
            <w:pPr>
              <w:spacing w:after="20" w:line="240" w:lineRule="auto"/>
            </w:pPr>
            <w:r>
              <w:rPr>
                <w:b w:val="0"/>
                <w:i w:val="0"/>
                <w:sz w:val="17"/>
              </w:rPr>
              <w:t>Yes</w:t>
            </w:r>
          </w:p>
        </w:tc>
      </w:tr>
    </w:tbl>
    <w:p>
      <w:pPr>
        <w:spacing w:after="0" w:before="0" w:line="80" w:lineRule="exact"/>
      </w:pPr>
    </w:p>
    <w:p>
      <w:r>
        <w:rPr>
          <w:b w:val="0"/>
          <w:i w:val="0"/>
        </w:rPr>
        <w:t>Any other web address shows the Not found page.</w:t>
      </w:r>
    </w:p>
    <w:p>
      <w:pPr>
        <w:pStyle w:val="Heading1"/>
      </w:pPr>
      <w:r>
        <w:t>Appendix B. Where this is in the code</w:t>
      </w:r>
    </w:p>
    <w:p>
      <w:pPr>
        <w:spacing w:after="160"/>
      </w:pPr>
      <w:r>
        <w:rPr>
          <w:b w:val="0"/>
          <w:i w:val="0"/>
          <w:color w:val="44546A"/>
          <w:sz w:val="22"/>
        </w:rPr>
        <w:t>This appendix is for the implementers. For each module it names the main folders in the screens (front end), in the server and in the data models. All paths are inside the two project folders: trade erp (the web app) and trade ERP node (the server).</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1700"/>
        <w:gridCol w:w="3628"/>
        <w:gridCol w:w="4308"/>
      </w:tblGrid>
      <w:tr>
        <w:trPr>
          <w:cantSplit w:val="true"/>
          <w:tblHeader w:val="true"/>
        </w:trPr>
        <w:tc>
          <w:tcPr>
            <w:tcW w:type="dxa" w:w="1701"/>
            <w:shd w:val="clear" w:color="auto" w:fill="1F3864"/>
            <w:vAlign w:val="center"/>
          </w:tcPr>
          <w:p>
            <w:pPr>
              <w:spacing w:after="0" w:line="240" w:lineRule="auto"/>
            </w:pPr>
            <w:r>
              <w:rPr>
                <w:b/>
                <w:color w:val="FFFFFF"/>
                <w:sz w:val="17"/>
              </w:rPr>
              <w:t>Module</w:t>
            </w:r>
          </w:p>
        </w:tc>
        <w:tc>
          <w:tcPr>
            <w:tcW w:type="dxa" w:w="3628"/>
            <w:shd w:val="clear" w:color="auto" w:fill="1F3864"/>
            <w:vAlign w:val="center"/>
          </w:tcPr>
          <w:p>
            <w:pPr>
              <w:spacing w:after="0" w:line="240" w:lineRule="auto"/>
            </w:pPr>
            <w:r>
              <w:rPr>
                <w:b/>
                <w:color w:val="FFFFFF"/>
                <w:sz w:val="17"/>
              </w:rPr>
              <w:t>Screens (trade erp/src)</w:t>
            </w:r>
          </w:p>
        </w:tc>
        <w:tc>
          <w:tcPr>
            <w:tcW w:type="dxa" w:w="4309"/>
            <w:shd w:val="clear" w:color="auto" w:fill="1F3864"/>
            <w:vAlign w:val="center"/>
          </w:tcPr>
          <w:p>
            <w:pPr>
              <w:spacing w:after="0" w:line="240" w:lineRule="auto"/>
            </w:pPr>
            <w:r>
              <w:rPr>
                <w:b/>
                <w:color w:val="FFFFFF"/>
                <w:sz w:val="17"/>
              </w:rPr>
              <w:t>Server (trade ERP node)</w:t>
            </w:r>
          </w:p>
        </w:tc>
      </w:tr>
      <w:tr>
        <w:trPr>
          <w:cantSplit w:val="true"/>
        </w:trPr>
        <w:tc>
          <w:tcPr>
            <w:tcW w:type="dxa" w:w="1701"/>
            <w:vAlign w:val="top"/>
          </w:tcPr>
          <w:p>
            <w:pPr>
              <w:spacing w:after="20" w:line="240" w:lineRule="auto"/>
            </w:pPr>
            <w:r>
              <w:rPr>
                <w:b/>
                <w:i w:val="0"/>
                <w:sz w:val="17"/>
              </w:rPr>
              <w:t>Home</w:t>
            </w:r>
          </w:p>
        </w:tc>
        <w:tc>
          <w:tcPr>
            <w:tcW w:type="dxa" w:w="3628"/>
            <w:vAlign w:val="top"/>
          </w:tcPr>
          <w:p>
            <w:pPr>
              <w:spacing w:after="20" w:line="240" w:lineRule="auto"/>
            </w:pPr>
            <w:r>
              <w:rPr>
                <w:b w:val="0"/>
                <w:i w:val="0"/>
                <w:sz w:val="17"/>
              </w:rPr>
              <w:t>components/Dashborad (sic), pages/dashboardPage.jsx, lib/dashboardApi.js</w:t>
            </w:r>
          </w:p>
        </w:tc>
        <w:tc>
          <w:tcPr>
            <w:tcW w:type="dxa" w:w="4309"/>
            <w:vAlign w:val="top"/>
          </w:tcPr>
          <w:p>
            <w:pPr>
              <w:spacing w:after="20" w:line="240" w:lineRule="auto"/>
            </w:pPr>
            <w:r>
              <w:rPr>
                <w:b w:val="0"/>
                <w:i w:val="0"/>
                <w:sz w:val="17"/>
              </w:rPr>
              <w:t>services/reports/dashboardService.js and dashboardQueries.js; routes/reports/dashboardRoutes.js</w:t>
            </w:r>
          </w:p>
        </w:tc>
      </w:tr>
      <w:tr>
        <w:trPr>
          <w:cantSplit w:val="true"/>
        </w:trPr>
        <w:tc>
          <w:tcPr>
            <w:tcW w:type="dxa" w:w="1701"/>
            <w:shd w:val="clear" w:color="auto" w:fill="F3F6FA"/>
            <w:vAlign w:val="top"/>
          </w:tcPr>
          <w:p>
            <w:pPr>
              <w:spacing w:after="20" w:line="240" w:lineRule="auto"/>
            </w:pPr>
            <w:r>
              <w:rPr>
                <w:b/>
                <w:i w:val="0"/>
                <w:sz w:val="17"/>
              </w:rPr>
              <w:t>Sales and Purchase</w:t>
            </w:r>
          </w:p>
        </w:tc>
        <w:tc>
          <w:tcPr>
            <w:tcW w:type="dxa" w:w="3628"/>
            <w:shd w:val="clear" w:color="auto" w:fill="F3F6FA"/>
            <w:vAlign w:val="top"/>
          </w:tcPr>
          <w:p>
            <w:pPr>
              <w:spacing w:after="20" w:line="240" w:lineRule="auto"/>
            </w:pPr>
            <w:r>
              <w:rPr>
                <w:b w:val="0"/>
                <w:i w:val="0"/>
                <w:sz w:val="17"/>
              </w:rPr>
              <w:t>components/PurchaseOrder/{sales, salesReturn, purchase, purchaseReturn}; components/OrderEntry (shared order form); components/AccountsModule (receivables and payables)</w:t>
            </w:r>
          </w:p>
        </w:tc>
        <w:tc>
          <w:tcPr>
            <w:tcW w:type="dxa" w:w="4309"/>
            <w:shd w:val="clear" w:color="auto" w:fill="F3F6FA"/>
            <w:vAlign w:val="top"/>
          </w:tcPr>
          <w:p>
            <w:pPr>
              <w:spacing w:after="20" w:line="240" w:lineRule="auto"/>
            </w:pPr>
            <w:r>
              <w:rPr>
                <w:b w:val="0"/>
                <w:i w:val="0"/>
                <w:sz w:val="17"/>
              </w:rPr>
              <w:t>services/orderPurchase/transactionService.js (orders, approval, stock, party balance) and returnService.js; services/financial/postingService.js; utils/pricing.js, utils/postingTemplates.js. Model: models/modules/transactionModel.js</w:t>
            </w:r>
          </w:p>
        </w:tc>
      </w:tr>
      <w:tr>
        <w:trPr>
          <w:cantSplit w:val="true"/>
        </w:trPr>
        <w:tc>
          <w:tcPr>
            <w:tcW w:type="dxa" w:w="1701"/>
            <w:vAlign w:val="top"/>
          </w:tcPr>
          <w:p>
            <w:pPr>
              <w:spacing w:after="20" w:line="240" w:lineRule="auto"/>
            </w:pPr>
            <w:r>
              <w:rPr>
                <w:b/>
                <w:i w:val="0"/>
                <w:sz w:val="17"/>
              </w:rPr>
              <w:t>Customers and vendors</w:t>
            </w:r>
          </w:p>
        </w:tc>
        <w:tc>
          <w:tcPr>
            <w:tcW w:type="dxa" w:w="3628"/>
            <w:vAlign w:val="top"/>
          </w:tcPr>
          <w:p>
            <w:pPr>
              <w:spacing w:after="20" w:line="240" w:lineRule="auto"/>
            </w:pPr>
            <w:r>
              <w:rPr>
                <w:b w:val="0"/>
                <w:i w:val="0"/>
                <w:sz w:val="17"/>
              </w:rPr>
              <w:t>components/Customer, components/VendorModule, components/parties; lib/partyForms.js</w:t>
            </w:r>
          </w:p>
        </w:tc>
        <w:tc>
          <w:tcPr>
            <w:tcW w:type="dxa" w:w="4309"/>
            <w:vAlign w:val="top"/>
          </w:tcPr>
          <w:p>
            <w:pPr>
              <w:spacing w:after="20" w:line="240" w:lineRule="auto"/>
            </w:pPr>
            <w:r>
              <w:rPr>
                <w:b w:val="0"/>
                <w:i w:val="0"/>
                <w:sz w:val="17"/>
              </w:rPr>
              <w:t>services/customer, services/vendor, services/masters (party master, KYC document types and expiry); services/financial/partyAccounts.js. Models: customerModel, vendorModel, partyMasterSchemas, documentTypeModel</w:t>
            </w:r>
          </w:p>
        </w:tc>
      </w:tr>
      <w:tr>
        <w:trPr>
          <w:cantSplit w:val="true"/>
        </w:trPr>
        <w:tc>
          <w:tcPr>
            <w:tcW w:type="dxa" w:w="1701"/>
            <w:shd w:val="clear" w:color="auto" w:fill="F3F6FA"/>
            <w:vAlign w:val="top"/>
          </w:tcPr>
          <w:p>
            <w:pPr>
              <w:spacing w:after="20" w:line="240" w:lineRule="auto"/>
            </w:pPr>
            <w:r>
              <w:rPr>
                <w:b/>
                <w:i w:val="0"/>
                <w:sz w:val="17"/>
              </w:rPr>
              <w:t>Inventory</w:t>
            </w:r>
          </w:p>
        </w:tc>
        <w:tc>
          <w:tcPr>
            <w:tcW w:type="dxa" w:w="3628"/>
            <w:shd w:val="clear" w:color="auto" w:fill="F3F6FA"/>
            <w:vAlign w:val="top"/>
          </w:tcPr>
          <w:p>
            <w:pPr>
              <w:spacing w:after="20" w:line="240" w:lineRule="auto"/>
            </w:pPr>
            <w:r>
              <w:rPr>
                <w:b w:val="0"/>
                <w:i w:val="0"/>
                <w:sz w:val="17"/>
              </w:rPr>
              <w:t>components/Stock, components/Inventory (movements, categories, batches), components/UnitOfMeasure</w:t>
            </w:r>
          </w:p>
        </w:tc>
        <w:tc>
          <w:tcPr>
            <w:tcW w:type="dxa" w:w="4309"/>
            <w:shd w:val="clear" w:color="auto" w:fill="F3F6FA"/>
            <w:vAlign w:val="top"/>
          </w:tcPr>
          <w:p>
            <w:pPr>
              <w:spacing w:after="20" w:line="240" w:lineRule="auto"/>
            </w:pPr>
            <w:r>
              <w:rPr>
                <w:b w:val="0"/>
                <w:i w:val="0"/>
                <w:sz w:val="17"/>
              </w:rPr>
              <w:t>services/stock (stock, batch, write-off, recost, category), services/unit; utils/inventoryCosting.js. Models: stockModel, stockBatchModel, inventoryMovementModel, categoryModel, uomModel</w:t>
            </w:r>
          </w:p>
        </w:tc>
      </w:tr>
      <w:tr>
        <w:trPr>
          <w:cantSplit w:val="true"/>
        </w:trPr>
        <w:tc>
          <w:tcPr>
            <w:tcW w:type="dxa" w:w="1701"/>
            <w:vAlign w:val="top"/>
          </w:tcPr>
          <w:p>
            <w:pPr>
              <w:spacing w:after="20" w:line="240" w:lineRule="auto"/>
            </w:pPr>
            <w:r>
              <w:rPr>
                <w:b/>
                <w:i w:val="0"/>
                <w:sz w:val="17"/>
              </w:rPr>
              <w:t>Finance</w:t>
            </w:r>
          </w:p>
        </w:tc>
        <w:tc>
          <w:tcPr>
            <w:tcW w:type="dxa" w:w="3628"/>
            <w:vAlign w:val="top"/>
          </w:tcPr>
          <w:p>
            <w:pPr>
              <w:spacing w:after="20" w:line="240" w:lineRule="auto"/>
            </w:pPr>
            <w:r>
              <w:rPr>
                <w:b w:val="0"/>
                <w:i w:val="0"/>
                <w:sz w:val="17"/>
              </w:rPr>
              <w:t>components/finance (vouchers, notes), components/banking (cheques, cash and bank, masters); lib/voucherForms.js</w:t>
            </w:r>
          </w:p>
        </w:tc>
        <w:tc>
          <w:tcPr>
            <w:tcW w:type="dxa" w:w="4309"/>
            <w:vAlign w:val="top"/>
          </w:tcPr>
          <w:p>
            <w:pPr>
              <w:spacing w:after="20" w:line="240" w:lineRule="auto"/>
            </w:pPr>
            <w:r>
              <w:rPr>
                <w:b w:val="0"/>
                <w:i w:val="0"/>
                <w:sz w:val="17"/>
              </w:rPr>
              <w:t>services/financial/financialService.js (receipts, payments, reversal), ledgerVoucherService.js (journal, contra, expense, notes), fxVoucherService.js; services/banking (payment modes, cheques, cards, banks). Models: models/modules/financial, models/modules/banking</w:t>
            </w:r>
          </w:p>
        </w:tc>
      </w:tr>
      <w:tr>
        <w:trPr>
          <w:cantSplit w:val="true"/>
        </w:trPr>
        <w:tc>
          <w:tcPr>
            <w:tcW w:type="dxa" w:w="1701"/>
            <w:shd w:val="clear" w:color="auto" w:fill="F3F6FA"/>
            <w:vAlign w:val="top"/>
          </w:tcPr>
          <w:p>
            <w:pPr>
              <w:spacing w:after="20" w:line="240" w:lineRule="auto"/>
            </w:pPr>
            <w:r>
              <w:rPr>
                <w:b/>
                <w:i w:val="0"/>
                <w:sz w:val="17"/>
              </w:rPr>
              <w:t>Accounts</w:t>
            </w:r>
          </w:p>
        </w:tc>
        <w:tc>
          <w:tcPr>
            <w:tcW w:type="dxa" w:w="3628"/>
            <w:shd w:val="clear" w:color="auto" w:fill="F3F6FA"/>
            <w:vAlign w:val="top"/>
          </w:tcPr>
          <w:p>
            <w:pPr>
              <w:spacing w:after="20" w:line="240" w:lineRule="auto"/>
            </w:pPr>
            <w:r>
              <w:rPr>
                <w:b w:val="0"/>
                <w:i w:val="0"/>
                <w:sz w:val="17"/>
              </w:rPr>
              <w:t>components/accounting (chart, setup, opening balances, currencies)</w:t>
            </w:r>
          </w:p>
        </w:tc>
        <w:tc>
          <w:tcPr>
            <w:tcW w:type="dxa" w:w="4309"/>
            <w:shd w:val="clear" w:color="auto" w:fill="F3F6FA"/>
            <w:vAlign w:val="top"/>
          </w:tcPr>
          <w:p>
            <w:pPr>
              <w:spacing w:after="20" w:line="240" w:lineRule="auto"/>
            </w:pPr>
            <w:r>
              <w:rPr>
                <w:b w:val="0"/>
                <w:i w:val="0"/>
                <w:sz w:val="17"/>
              </w:rPr>
              <w:t>services/financial (chartOfAccountsService, accountConfigService, accountGroupService, defaultChartService, openingBalanceService, taxCodeService, currencyService); services/core (fiscalYearService, numberSeriesService, auditService, attachmentService)</w:t>
            </w:r>
          </w:p>
        </w:tc>
      </w:tr>
      <w:tr>
        <w:trPr>
          <w:cantSplit w:val="true"/>
        </w:trPr>
        <w:tc>
          <w:tcPr>
            <w:tcW w:type="dxa" w:w="1701"/>
            <w:vAlign w:val="top"/>
          </w:tcPr>
          <w:p>
            <w:pPr>
              <w:spacing w:after="20" w:line="240" w:lineRule="auto"/>
            </w:pPr>
            <w:r>
              <w:rPr>
                <w:b/>
                <w:i w:val="0"/>
                <w:sz w:val="17"/>
              </w:rPr>
              <w:t>Reports</w:t>
            </w:r>
          </w:p>
        </w:tc>
        <w:tc>
          <w:tcPr>
            <w:tcW w:type="dxa" w:w="3628"/>
            <w:vAlign w:val="top"/>
          </w:tcPr>
          <w:p>
            <w:pPr>
              <w:spacing w:after="20" w:line="240" w:lineRule="auto"/>
            </w:pPr>
            <w:r>
              <w:rPr>
                <w:b w:val="0"/>
                <w:i w:val="0"/>
                <w:sz w:val="17"/>
              </w:rPr>
              <w:t>components/Reports, components/EInvoicing</w:t>
            </w:r>
          </w:p>
        </w:tc>
        <w:tc>
          <w:tcPr>
            <w:tcW w:type="dxa" w:w="4309"/>
            <w:vAlign w:val="top"/>
          </w:tcPr>
          <w:p>
            <w:pPr>
              <w:spacing w:after="20" w:line="240" w:lineRule="auto"/>
            </w:pPr>
            <w:r>
              <w:rPr>
                <w:b w:val="0"/>
                <w:i w:val="0"/>
                <w:sz w:val="17"/>
              </w:rPr>
              <w:t>services/reports (ledger, IFRS, stock, VAT return, dashboard); services/financial (ageingService, statementService); services/einvoice; utils/eInvoice.js</w:t>
            </w:r>
          </w:p>
        </w:tc>
      </w:tr>
      <w:tr>
        <w:trPr>
          <w:cantSplit w:val="true"/>
        </w:trPr>
        <w:tc>
          <w:tcPr>
            <w:tcW w:type="dxa" w:w="1701"/>
            <w:shd w:val="clear" w:color="auto" w:fill="F3F6FA"/>
            <w:vAlign w:val="top"/>
          </w:tcPr>
          <w:p>
            <w:pPr>
              <w:spacing w:after="20" w:line="240" w:lineRule="auto"/>
            </w:pPr>
            <w:r>
              <w:rPr>
                <w:b/>
                <w:i w:val="0"/>
                <w:sz w:val="17"/>
              </w:rPr>
              <w:t>People</w:t>
            </w:r>
          </w:p>
        </w:tc>
        <w:tc>
          <w:tcPr>
            <w:tcW w:type="dxa" w:w="3628"/>
            <w:shd w:val="clear" w:color="auto" w:fill="F3F6FA"/>
            <w:vAlign w:val="top"/>
          </w:tcPr>
          <w:p>
            <w:pPr>
              <w:spacing w:after="20" w:line="240" w:lineRule="auto"/>
            </w:pPr>
            <w:r>
              <w:rPr>
                <w:b w:val="0"/>
                <w:i w:val="0"/>
                <w:sz w:val="17"/>
              </w:rPr>
              <w:t>components/Staff</w:t>
            </w:r>
          </w:p>
        </w:tc>
        <w:tc>
          <w:tcPr>
            <w:tcW w:type="dxa" w:w="4309"/>
            <w:shd w:val="clear" w:color="auto" w:fill="F3F6FA"/>
            <w:vAlign w:val="top"/>
          </w:tcPr>
          <w:p>
            <w:pPr>
              <w:spacing w:after="20" w:line="240" w:lineRule="auto"/>
            </w:pPr>
            <w:r>
              <w:rPr>
                <w:b w:val="0"/>
                <w:i w:val="0"/>
                <w:sz w:val="17"/>
              </w:rPr>
              <w:t>services/staff</w:t>
            </w:r>
          </w:p>
        </w:tc>
      </w:tr>
      <w:tr>
        <w:trPr>
          <w:cantSplit w:val="true"/>
        </w:trPr>
        <w:tc>
          <w:tcPr>
            <w:tcW w:type="dxa" w:w="1701"/>
            <w:vAlign w:val="top"/>
          </w:tcPr>
          <w:p>
            <w:pPr>
              <w:spacing w:after="20" w:line="240" w:lineRule="auto"/>
            </w:pPr>
            <w:r>
              <w:rPr>
                <w:b/>
                <w:i w:val="0"/>
                <w:sz w:val="17"/>
              </w:rPr>
              <w:t>Settings and access</w:t>
            </w:r>
          </w:p>
        </w:tc>
        <w:tc>
          <w:tcPr>
            <w:tcW w:type="dxa" w:w="3628"/>
            <w:vAlign w:val="top"/>
          </w:tcPr>
          <w:p>
            <w:pPr>
              <w:spacing w:after="20" w:line="240" w:lineRule="auto"/>
            </w:pPr>
            <w:r>
              <w:rPr>
                <w:b w:val="0"/>
                <w:i w:val="0"/>
                <w:sz w:val="17"/>
              </w:rPr>
              <w:t>components/Settings, components/Login, components/shell, config/navigation.js, config/brands.js</w:t>
            </w:r>
          </w:p>
        </w:tc>
        <w:tc>
          <w:tcPr>
            <w:tcW w:type="dxa" w:w="4309"/>
            <w:vAlign w:val="top"/>
          </w:tcPr>
          <w:p>
            <w:pPr>
              <w:spacing w:after="20" w:line="240" w:lineRule="auto"/>
            </w:pPr>
            <w:r>
              <w:rPr>
                <w:b w:val="0"/>
                <w:i w:val="0"/>
                <w:sz w:val="17"/>
              </w:rPr>
              <w:t>services/core/adminService.js; middleware/authMiddleware.js; models/core/adminModel.js; models/modules/financial/companySettingsModel.js</w:t>
            </w:r>
          </w:p>
        </w:tc>
      </w:tr>
    </w:tbl>
    <w:p>
      <w:pPr>
        <w:spacing w:after="0" w:before="0" w:line="80" w:lineRule="exact"/>
      </w:pPr>
    </w:p>
    <w:p>
      <w:pPr>
        <w:pStyle w:val="Heading3"/>
      </w:pPr>
      <w:r>
        <w:t>Other places to know</w:t>
      </w:r>
    </w:p>
    <w:tbl>
      <w:tblPr>
        <w:tblW w:type="dxa" w:w="9637"/>
        <w:jc w:val="lef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28" w:type="dxa"/>
          <w:left w:w="80" w:type="dxa"/>
          <w:bottom w:w="28" w:type="dxa"/>
          <w:right w:w="80" w:type="dxa"/>
        </w:tblCellMar>
        <w:tblLook w:firstColumn="1" w:firstRow="1" w:lastColumn="0" w:lastRow="0" w:noHBand="0" w:noVBand="1" w:val="04A0"/>
      </w:tblPr>
      <w:tblGrid>
        <w:gridCol w:w="3401"/>
        <w:gridCol w:w="6236"/>
      </w:tblGrid>
      <w:tr>
        <w:trPr>
          <w:cantSplit w:val="true"/>
          <w:tblHeader w:val="true"/>
        </w:trPr>
        <w:tc>
          <w:tcPr>
            <w:tcW w:type="dxa" w:w="3402"/>
            <w:shd w:val="clear" w:color="auto" w:fill="1F3864"/>
            <w:vAlign w:val="center"/>
          </w:tcPr>
          <w:p>
            <w:pPr>
              <w:spacing w:after="0" w:line="240" w:lineRule="auto"/>
            </w:pPr>
            <w:r>
              <w:rPr>
                <w:b/>
                <w:color w:val="FFFFFF"/>
                <w:sz w:val="17"/>
              </w:rPr>
              <w:t>What</w:t>
            </w:r>
          </w:p>
        </w:tc>
        <w:tc>
          <w:tcPr>
            <w:tcW w:type="dxa" w:w="6236"/>
            <w:shd w:val="clear" w:color="auto" w:fill="1F3864"/>
            <w:vAlign w:val="center"/>
          </w:tcPr>
          <w:p>
            <w:pPr>
              <w:spacing w:after="0" w:line="240" w:lineRule="auto"/>
            </w:pPr>
            <w:r>
              <w:rPr>
                <w:b/>
                <w:color w:val="FFFFFF"/>
                <w:sz w:val="17"/>
              </w:rPr>
              <w:t>Where</w:t>
            </w:r>
          </w:p>
        </w:tc>
      </w:tr>
      <w:tr>
        <w:trPr>
          <w:cantSplit w:val="true"/>
        </w:trPr>
        <w:tc>
          <w:tcPr>
            <w:tcW w:type="dxa" w:w="3402"/>
            <w:vAlign w:val="top"/>
          </w:tcPr>
          <w:p>
            <w:pPr>
              <w:spacing w:after="20" w:line="240" w:lineRule="auto"/>
            </w:pPr>
            <w:r>
              <w:rPr>
                <w:b/>
                <w:i w:val="0"/>
                <w:sz w:val="17"/>
              </w:rPr>
              <w:t>All web address mounts of the server</w:t>
            </w:r>
          </w:p>
        </w:tc>
        <w:tc>
          <w:tcPr>
            <w:tcW w:type="dxa" w:w="6236"/>
            <w:vAlign w:val="top"/>
          </w:tcPr>
          <w:p>
            <w:pPr>
              <w:spacing w:after="20" w:line="240" w:lineRule="auto"/>
            </w:pPr>
            <w:r>
              <w:rPr>
                <w:b w:val="0"/>
                <w:i w:val="0"/>
                <w:sz w:val="17"/>
              </w:rPr>
              <w:t>trade ERP node/server.js, under /api/v1</w:t>
            </w:r>
          </w:p>
        </w:tc>
      </w:tr>
      <w:tr>
        <w:trPr>
          <w:cantSplit w:val="true"/>
        </w:trPr>
        <w:tc>
          <w:tcPr>
            <w:tcW w:type="dxa" w:w="3402"/>
            <w:shd w:val="clear" w:color="auto" w:fill="F3F6FA"/>
            <w:vAlign w:val="top"/>
          </w:tcPr>
          <w:p>
            <w:pPr>
              <w:spacing w:after="20" w:line="240" w:lineRule="auto"/>
            </w:pPr>
            <w:r>
              <w:rPr>
                <w:b/>
                <w:i w:val="0"/>
                <w:sz w:val="17"/>
              </w:rPr>
              <w:t>Start-up repair of older data</w:t>
            </w:r>
          </w:p>
        </w:tc>
        <w:tc>
          <w:tcPr>
            <w:tcW w:type="dxa" w:w="6236"/>
            <w:shd w:val="clear" w:color="auto" w:fill="F3F6FA"/>
            <w:vAlign w:val="top"/>
          </w:tcPr>
          <w:p>
            <w:pPr>
              <w:spacing w:after="20" w:line="240" w:lineRule="auto"/>
            </w:pPr>
            <w:r>
              <w:rPr>
                <w:b w:val="0"/>
                <w:i w:val="0"/>
                <w:sz w:val="17"/>
              </w:rPr>
              <w:t>trade ERP node/utils/migrations.js, run at every start</w:t>
            </w:r>
          </w:p>
        </w:tc>
      </w:tr>
      <w:tr>
        <w:trPr>
          <w:cantSplit w:val="true"/>
        </w:trPr>
        <w:tc>
          <w:tcPr>
            <w:tcW w:type="dxa" w:w="3402"/>
            <w:vAlign w:val="top"/>
          </w:tcPr>
          <w:p>
            <w:pPr>
              <w:spacing w:after="20" w:line="240" w:lineRule="auto"/>
            </w:pPr>
            <w:r>
              <w:rPr>
                <w:b/>
                <w:i w:val="0"/>
                <w:sz w:val="17"/>
              </w:rPr>
              <w:t>Company and branch scope</w:t>
            </w:r>
          </w:p>
        </w:tc>
        <w:tc>
          <w:tcPr>
            <w:tcW w:type="dxa" w:w="6236"/>
            <w:vAlign w:val="top"/>
          </w:tcPr>
          <w:p>
            <w:pPr>
              <w:spacing w:after="20" w:line="240" w:lineRule="auto"/>
            </w:pPr>
            <w:r>
              <w:rPr>
                <w:b w:val="0"/>
                <w:i w:val="0"/>
                <w:sz w:val="17"/>
              </w:rPr>
              <w:t>trade ERP node/utils/tenant.js (one default scope today)</w:t>
            </w:r>
          </w:p>
        </w:tc>
      </w:tr>
      <w:tr>
        <w:trPr>
          <w:cantSplit w:val="true"/>
        </w:trPr>
        <w:tc>
          <w:tcPr>
            <w:tcW w:type="dxa" w:w="3402"/>
            <w:shd w:val="clear" w:color="auto" w:fill="F3F6FA"/>
            <w:vAlign w:val="top"/>
          </w:tcPr>
          <w:p>
            <w:pPr>
              <w:spacing w:after="20" w:line="240" w:lineRule="auto"/>
            </w:pPr>
            <w:r>
              <w:rPr>
                <w:b/>
                <w:i w:val="0"/>
                <w:sz w:val="17"/>
              </w:rPr>
              <w:t>Automated tests</w:t>
            </w:r>
          </w:p>
        </w:tc>
        <w:tc>
          <w:tcPr>
            <w:tcW w:type="dxa" w:w="6236"/>
            <w:shd w:val="clear" w:color="auto" w:fill="F3F6FA"/>
            <w:vAlign w:val="top"/>
          </w:tcPr>
          <w:p>
            <w:pPr>
              <w:spacing w:after="20" w:line="240" w:lineRule="auto"/>
            </w:pPr>
            <w:r>
              <w:rPr>
                <w:b w:val="0"/>
                <w:i w:val="0"/>
                <w:sz w:val="17"/>
              </w:rPr>
              <w:t>trade ERP node: services/</w:t>
            </w:r>
            <w:r>
              <w:rPr>
                <w:b w:val="0"/>
                <w:i/>
                <w:sz w:val="17"/>
              </w:rPr>
              <w:t>tests</w:t>
            </w:r>
            <w:r>
              <w:rPr>
                <w:b w:val="0"/>
                <w:i w:val="0"/>
                <w:sz w:val="17"/>
              </w:rPr>
              <w:t xml:space="preserve"> and utils/</w:t>
            </w:r>
            <w:r>
              <w:rPr>
                <w:b w:val="0"/>
                <w:i/>
                <w:sz w:val="17"/>
              </w:rPr>
              <w:t>tests</w:t>
            </w:r>
            <w:r>
              <w:rPr>
                <w:b w:val="0"/>
                <w:i w:val="0"/>
                <w:sz w:val="17"/>
              </w:rPr>
              <w:t xml:space="preserve"> (run with npm test; they use a throwaway database). trade erp: </w:t>
            </w:r>
            <w:r>
              <w:rPr>
                <w:b w:val="0"/>
                <w:i/>
                <w:sz w:val="17"/>
              </w:rPr>
              <w:t>tests</w:t>
            </w:r>
            <w:r>
              <w:rPr>
                <w:b w:val="0"/>
                <w:i w:val="0"/>
                <w:sz w:val="17"/>
              </w:rPr>
              <w:t xml:space="preserve"> folders beside the code (run with npm run test:run)</w:t>
            </w:r>
          </w:p>
        </w:tc>
      </w:tr>
      <w:tr>
        <w:trPr>
          <w:cantSplit w:val="true"/>
        </w:trPr>
        <w:tc>
          <w:tcPr>
            <w:tcW w:type="dxa" w:w="3402"/>
            <w:vAlign w:val="top"/>
          </w:tcPr>
          <w:p>
            <w:pPr>
              <w:spacing w:after="20" w:line="240" w:lineRule="auto"/>
            </w:pPr>
            <w:r>
              <w:rPr>
                <w:b/>
                <w:i w:val="0"/>
                <w:sz w:val="17"/>
              </w:rPr>
              <w:t>Front-end reference</w:t>
            </w:r>
          </w:p>
        </w:tc>
        <w:tc>
          <w:tcPr>
            <w:tcW w:type="dxa" w:w="6236"/>
            <w:vAlign w:val="top"/>
          </w:tcPr>
          <w:p>
            <w:pPr>
              <w:spacing w:after="20" w:line="240" w:lineRule="auto"/>
            </w:pPr>
            <w:r>
              <w:rPr>
                <w:b w:val="0"/>
                <w:i w:val="0"/>
                <w:sz w:val="17"/>
              </w:rPr>
              <w:t>trade erp/DOCUMENTATION.md</w:t>
            </w:r>
          </w:p>
        </w:tc>
      </w:tr>
      <w:tr>
        <w:trPr>
          <w:cantSplit w:val="true"/>
        </w:trPr>
        <w:tc>
          <w:tcPr>
            <w:tcW w:type="dxa" w:w="3402"/>
            <w:shd w:val="clear" w:color="auto" w:fill="F3F6FA"/>
            <w:vAlign w:val="top"/>
          </w:tcPr>
          <w:p>
            <w:pPr>
              <w:spacing w:after="20" w:line="240" w:lineRule="auto"/>
            </w:pPr>
            <w:r>
              <w:rPr>
                <w:b/>
                <w:i w:val="0"/>
                <w:sz w:val="17"/>
              </w:rPr>
              <w:t>Older plan (not a list of what is built)</w:t>
            </w:r>
          </w:p>
        </w:tc>
        <w:tc>
          <w:tcPr>
            <w:tcW w:type="dxa" w:w="6236"/>
            <w:shd w:val="clear" w:color="auto" w:fill="F3F6FA"/>
            <w:vAlign w:val="top"/>
          </w:tcPr>
          <w:p>
            <w:pPr>
              <w:spacing w:after="20" w:line="240" w:lineRule="auto"/>
            </w:pPr>
            <w:r>
              <w:rPr>
                <w:b w:val="0"/>
                <w:i w:val="0"/>
                <w:sz w:val="17"/>
              </w:rPr>
              <w:t>trade ERP node/docs/ERP_FEATURE_SPEC.md</w:t>
            </w:r>
          </w:p>
        </w:tc>
      </w:tr>
    </w:tbl>
    <w:p>
      <w:pPr>
        <w:spacing w:after="0" w:before="0" w:line="80" w:lineRule="exact"/>
      </w:pPr>
    </w:p>
    <w:tbl>
      <w:tblPr>
        <w:tblW w:type="dxa" w:w="9637"/>
        <w:tblBorders>
          <w:top w:val="nil"/>
          <w:left w:val="nil"/>
          <w:bottom w:val="nil"/>
          <w:right w:val="nil"/>
          <w:insideH w:val="nil"/>
          <w:insideV w:val="nil"/>
        </w:tblBorders>
        <w:tblLayout w:type="fixed"/>
        <w:tblCellMar>
          <w:top w:w="55" w:type="dxa"/>
          <w:left w:w="130" w:type="dxa"/>
          <w:bottom w:w="55" w:type="dxa"/>
          <w:right w:w="130" w:type="dxa"/>
        </w:tblCellMar>
        <w:tblLook w:firstColumn="1" w:firstRow="1" w:lastColumn="0" w:lastRow="0" w:noHBand="0" w:noVBand="1" w:val="04A0"/>
      </w:tblPr>
      <w:tblGrid>
        <w:gridCol w:w="9637"/>
      </w:tblGrid>
      <w:tr>
        <w:trPr>
          <w:cantSplit w:val="true"/>
        </w:trPr>
        <w:tc>
          <w:tcPr>
            <w:tcW w:type="dxa" w:w="9638"/>
            <w:tcBorders>
              <w:top w:val="single" w:sz="4" w:space="0" w:color="D0D7E2"/>
              <w:left w:val="single" w:sz="24" w:space="0" w:color="8497B0"/>
              <w:bottom w:val="single" w:sz="4" w:space="0" w:color="D0D7E2"/>
              <w:right w:val="single" w:sz="4" w:space="0" w:color="D0D7E2"/>
            </w:tcBorders>
            <w:shd w:val="clear" w:color="auto" w:fill="F2F2F2"/>
          </w:tcPr>
          <w:p>
            <w:pPr>
              <w:spacing w:after="0" w:line="252" w:lineRule="auto"/>
            </w:pPr>
            <w:r>
              <w:rPr>
                <w:b/>
                <w:color w:val="44546A"/>
                <w:sz w:val="18"/>
              </w:rPr>
              <w:t xml:space="preserve">Note.  </w:t>
            </w:r>
            <w:r>
              <w:rPr>
                <w:b w:val="0"/>
                <w:i w:val="0"/>
                <w:sz w:val="18"/>
              </w:rPr>
              <w:t>Some folder names carry old spellings, for example Dashborad. They are kept as they are, because the code imports them by those names.</w:t>
            </w:r>
          </w:p>
        </w:tc>
      </w:tr>
    </w:tbl>
    <w:p>
      <w:pPr>
        <w:spacing w:after="0" w:before="0" w:line="80" w:lineRule="exact"/>
      </w:pPr>
    </w:p>
    <w:sectPr w:rsidR="00FC693F" w:rsidRPr="0006063C" w:rsidSect="00034616">
      <w:pgSz w:w="11906" w:h="16838"/>
      <w:pgMar w:top="1247" w:right="1134" w:bottom="1134"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i w:val="0"/>
        <w:color w:val="44546A"/>
        <w:sz w:val="17"/>
      </w:rPr>
      <w:t xml:space="preserve">Draft for review, 5 October 2026   |   Page </w:t>
    </w:r>
    <w:r>
      <w:rPr>
        <w:color w:val="44546A"/>
        <w:sz w:val="17"/>
      </w:rPr>
      <w:fldChar w:fldCharType="begin"/>
    </w:r>
    <w:r>
      <w:rPr>
        <w:color w:val="44546A"/>
        <w:sz w:val="17"/>
      </w:rPr>
      <w:instrText xml:space="preserve"> PAGE </w:instrText>
    </w:r>
    <w:r>
      <w:rPr>
        <w:color w:val="44546A"/>
        <w:sz w:val="17"/>
      </w:rPr>
      <w:fldChar w:fldCharType="separate"/>
    </w:r>
    <w:r>
      <w:rPr>
        <w:color w:val="44546A"/>
        <w:sz w:val="17"/>
      </w:rPr>
      <w:t>1</w:t>
    </w:r>
    <w:r>
      <w:rPr>
        <w:color w:val="44546A"/>
        <w:sz w:val="17"/>
      </w:rPr>
      <w:fldChar w:fldCharType="end"/>
    </w:r>
    <w:r>
      <w:rPr>
        <w:b w:val="0"/>
        <w:i w:val="0"/>
        <w:color w:val="44546A"/>
        <w:sz w:val="17"/>
      </w:rPr>
      <w:t xml:space="preserve"> of </w:t>
    </w:r>
    <w:r>
      <w:rPr>
        <w:color w:val="44546A"/>
        <w:sz w:val="17"/>
      </w:rPr>
      <w:fldChar w:fldCharType="begin"/>
    </w:r>
    <w:r>
      <w:rPr>
        <w:color w:val="44546A"/>
        <w:sz w:val="17"/>
      </w:rPr>
      <w:instrText xml:space="preserve"> NUMPAGES </w:instrText>
    </w:r>
    <w:r>
      <w:rPr>
        <w:color w:val="44546A"/>
        <w:sz w:val="17"/>
      </w:rPr>
      <w:fldChar w:fldCharType="separate"/>
    </w:r>
    <w:r>
      <w:rPr>
        <w:color w:val="44546A"/>
        <w:sz w:val="17"/>
      </w:rPr>
      <w:t>1</w:t>
    </w:r>
    <w:r>
      <w:rPr>
        <w:color w:val="44546A"/>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8497B0"/>
      </w:pBdr>
      <w:jc w:val="left"/>
    </w:pPr>
    <w:r/>
    <w:r>
      <w:rPr>
        <w:b w:val="0"/>
        <w:i w:val="0"/>
        <w:color w:val="44546A"/>
        <w:sz w:val="17"/>
      </w:rPr>
      <w:t>Trade ERP - Product Guide: Features, Flows, Reports and Roadmap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0" w:lineRule="auto"/>
    </w:pPr>
    <w:rPr>
      <w:rFonts w:ascii="Calibri" w:hAnsi="Calibri" w:eastAsia="Calibri" w:cs="Calibri"/>
      <w:color w:val="1A1A1A"/>
      <w:sz w:val="21"/>
      <w:lang w:val="en-GB" w:eastAsia="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Calibri" w:cs="Calibri"/>
      <w:color w:val="44546A"/>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Calibri" w:cs="Calibri"/>
      <w:color w:val="44546A"/>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pBdr>
        <w:bottom w:val="single" w:sz="8" w:space="3" w:color="1F3864"/>
      </w:pBdr>
      <w:spacing w:before="0" w:after="200"/>
      <w:outlineLvl w:val="0"/>
    </w:pPr>
    <w:rPr>
      <w:rFonts w:ascii="Calibri" w:hAnsi="Calibri" w:eastAsia="Calibri" w:cs="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Calibri" w:hAnsi="Calibri" w:eastAsia="Calibri" w:cs="Calibr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Calibri" w:hAnsi="Calibri" w:eastAsia="Calibri" w:cs="Calibr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alibri" w:hAnsi="Calibri" w:eastAsia="Calibri" w:cs="Calibri"/>
      <w:b/>
      <w:color w:val="1F386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eastAsia="Calibri" w:cs="Calibri"/>
      <w:b w:val="0"/>
      <w:i w:val="0"/>
      <w:iCs/>
      <w:color w:val="44546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50" w:lineRule="auto"/>
      <w:contextualSpacing/>
    </w:pPr>
    <w:rPr>
      <w:rFonts w:ascii="Calibri" w:hAnsi="Calibri" w:eastAsia="Calibri" w:cs="Calibri"/>
      <w:color w:val="1A1A1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50" w:lineRule="auto"/>
      <w:contextualSpacing/>
    </w:pPr>
    <w:rPr>
      <w:rFonts w:ascii="Calibri" w:hAnsi="Calibri" w:eastAsia="Calibri" w:cs="Calibri"/>
      <w:color w:val="1A1A1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ERP - Product Guide: Features, Flows, Reports and Roadmap</dc:title>
  <dc:subject>Features, flows, reports and roadmap</dc:subject>
  <dc:creator>Trade ERP project team</dc:creator>
  <cp:keywords>Trade ERP, product guide, draft</cp:keywords>
  <dc:description>Draft for review, 5 October 2026</dc:description>
  <cp:lastModifiedBy>Trade ERP project team</cp:lastModifiedBy>
  <cp:revision>1</cp:revision>
  <dcterms:created xsi:type="dcterms:W3CDTF">2026-10-05T09:00:00Z</dcterms:created>
  <dcterms:modified xsi:type="dcterms:W3CDTF">2026-10-05T09:00:00Z</dcterms:modified>
  <cp:category/>
</cp:coreProperties>
</file>